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469" w:rsidRDefault="00E66469">
      <w:pPr>
        <w:spacing w:before="1800"/>
      </w:pPr>
    </w:p>
    <w:p w:rsidR="00E66469" w:rsidRDefault="004E541F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LIVRABLE 05</w:t>
      </w:r>
    </w:p>
    <w:p w:rsidR="00E66469" w:rsidRDefault="004E541F">
      <w:pPr>
        <w:spacing w:after="200"/>
        <w:jc w:val="center"/>
      </w:pPr>
      <w:r>
        <w:rPr>
          <w:b/>
          <w:bCs/>
          <w:color w:val="1F3A5F"/>
          <w:sz w:val="48"/>
          <w:szCs w:val="48"/>
        </w:rPr>
        <w:t>Audit des donnees</w:t>
      </w:r>
    </w:p>
    <w:p w:rsidR="00E66469" w:rsidRDefault="004E541F">
      <w:pPr>
        <w:spacing w:after="800"/>
        <w:jc w:val="center"/>
      </w:pPr>
      <w:r>
        <w:rPr>
          <w:i/>
          <w:iCs/>
          <w:color w:val="5A6B7C"/>
          <w:sz w:val="28"/>
          <w:szCs w:val="28"/>
        </w:rPr>
        <w:t>Audit macro et diagnostic de maturite data</w:t>
      </w:r>
    </w:p>
    <w:p w:rsidR="00E66469" w:rsidRDefault="004E541F">
      <w:pPr>
        <w:spacing w:after="400"/>
        <w:jc w:val="center"/>
      </w:pPr>
      <w:r>
        <w:rPr>
          <w:color w:val="2E75B6"/>
        </w:rPr>
        <w:t>━━━━━━━━━━━━━━━━━━━━━━━━━━━━━━━━━━━</w:t>
      </w:r>
    </w:p>
    <w:p w:rsidR="00E66469" w:rsidRDefault="004E541F">
      <w:pPr>
        <w:spacing w:after="120"/>
        <w:jc w:val="center"/>
      </w:pPr>
      <w:r>
        <w:rPr>
          <w:b/>
          <w:bCs/>
          <w:sz w:val="28"/>
          <w:szCs w:val="28"/>
        </w:rPr>
        <w:t>Projet MECHA</w:t>
      </w:r>
    </w:p>
    <w:p w:rsidR="00E66469" w:rsidRDefault="004E541F">
      <w:pPr>
        <w:spacing w:after="400"/>
        <w:jc w:val="center"/>
      </w:pPr>
      <w:r>
        <w:rPr>
          <w:i/>
          <w:iCs/>
          <w:color w:val="5A6B7C"/>
          <w:sz w:val="24"/>
          <w:szCs w:val="24"/>
        </w:rPr>
        <w:t>PoC Pilotage industriel et IA predictive</w:t>
      </w:r>
    </w:p>
    <w:p w:rsidR="00E66469" w:rsidRDefault="004E541F">
      <w:pPr>
        <w:spacing w:after="120"/>
        <w:jc w:val="center"/>
      </w:pPr>
      <w:r>
        <w:t>MSPR TPRE831 - Bloc 3</w:t>
      </w:r>
    </w:p>
    <w:p w:rsidR="00E66469" w:rsidRDefault="004E541F">
      <w:pPr>
        <w:spacing w:after="600"/>
        <w:jc w:val="center"/>
      </w:pPr>
      <w:r>
        <w:rPr>
          <w:color w:val="5A6B7C"/>
          <w:sz w:val="20"/>
          <w:szCs w:val="20"/>
        </w:rPr>
        <w:t>Certification RNCP 35584 - Expert en Informatique et Systeme d'Information</w:t>
      </w:r>
    </w:p>
    <w:p w:rsidR="00E66469" w:rsidRDefault="004E541F">
      <w:pPr>
        <w:spacing w:after="400"/>
        <w:jc w:val="center"/>
      </w:pPr>
      <w:r>
        <w:rPr>
          <w:color w:val="2E75B6"/>
        </w:rPr>
        <w:t>━━━━━━━━━━━━━━━━━━━━━━━━━━━━━━━━━━━</w:t>
      </w:r>
    </w:p>
    <w:p w:rsidR="00E66469" w:rsidRDefault="004E541F">
      <w:pPr>
        <w:spacing w:after="160"/>
        <w:jc w:val="center"/>
      </w:pPr>
      <w:r>
        <w:rPr>
          <w:b/>
          <w:bCs/>
        </w:rPr>
        <w:t>Equipe projet</w:t>
      </w:r>
    </w:p>
    <w:p w:rsidR="00E66469" w:rsidRDefault="004E541F">
      <w:pPr>
        <w:spacing w:after="80"/>
        <w:jc w:val="center"/>
      </w:pPr>
      <w:r>
        <w:rPr>
          <w:b/>
          <w:bCs/>
          <w:sz w:val="24"/>
          <w:szCs w:val="24"/>
        </w:rPr>
        <w:t>Romaric TCHOFFO</w:t>
      </w:r>
    </w:p>
    <w:p w:rsidR="00E66469" w:rsidRDefault="000C78FF">
      <w:pPr>
        <w:spacing w:after="600"/>
        <w:jc w:val="center"/>
      </w:pPr>
      <w:r>
        <w:rPr>
          <w:b/>
          <w:bCs/>
          <w:sz w:val="24"/>
          <w:szCs w:val="24"/>
        </w:rPr>
        <w:t>Emmanuel AN</w:t>
      </w:r>
      <w:bookmarkStart w:id="0" w:name="_GoBack"/>
      <w:bookmarkEnd w:id="0"/>
      <w:r w:rsidR="004E541F">
        <w:rPr>
          <w:b/>
          <w:bCs/>
          <w:sz w:val="24"/>
          <w:szCs w:val="24"/>
        </w:rPr>
        <w:t>EGA</w:t>
      </w:r>
    </w:p>
    <w:p w:rsidR="00E66469" w:rsidRDefault="004E541F">
      <w:pPr>
        <w:jc w:val="center"/>
      </w:pPr>
      <w:r>
        <w:rPr>
          <w:color w:val="5A6B7C"/>
          <w:sz w:val="20"/>
          <w:szCs w:val="20"/>
        </w:rPr>
        <w:t>EPSI - Mastere Expert en Intelligence Artificielle - 2025/2026</w:t>
      </w:r>
    </w:p>
    <w:p w:rsidR="00E66469" w:rsidRDefault="00E66469">
      <w:pPr>
        <w:jc w:val="center"/>
      </w:pPr>
    </w:p>
    <w:p w:rsidR="00E66469" w:rsidRDefault="004E541F">
      <w:pPr>
        <w:jc w:val="center"/>
      </w:pPr>
      <w:r>
        <w:rPr>
          <w:rFonts w:ascii="Arial" w:hAnsi="Arial"/>
          <w:color w:val="555555"/>
        </w:rPr>
        <w:t>Coach pédagogique</w:t>
      </w:r>
    </w:p>
    <w:p w:rsidR="00E66469" w:rsidRDefault="004E541F">
      <w:pPr>
        <w:jc w:val="center"/>
      </w:pPr>
      <w:r>
        <w:rPr>
          <w:rFonts w:ascii="Arial" w:hAnsi="Arial"/>
          <w:b/>
          <w:color w:val="E31B23"/>
          <w:sz w:val="28"/>
        </w:rPr>
        <w:t>Tesnim CHARRAD</w:t>
      </w:r>
    </w:p>
    <w:p w:rsidR="00E66469" w:rsidRDefault="00E66469">
      <w:pPr>
        <w:jc w:val="center"/>
      </w:pPr>
    </w:p>
    <w:p w:rsidR="00E66469" w:rsidRDefault="004E541F">
      <w:pPr>
        <w:pStyle w:val="Titre1"/>
        <w:pageBreakBefore/>
      </w:pPr>
      <w:bookmarkStart w:id="1" w:name="_Toc228881870"/>
      <w:r>
        <w:lastRenderedPageBreak/>
        <w:t>Sommaire</w:t>
      </w:r>
      <w:bookmarkEnd w:id="1"/>
    </w:p>
    <w:sdt>
      <w:sdtPr>
        <w:alias w:val="Table des matieres"/>
        <w:id w:val="796185184"/>
      </w:sdtPr>
      <w:sdtEndPr/>
      <w:sdtContent>
        <w:p w:rsidR="000C78FF" w:rsidRDefault="004E541F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881870" w:history="1">
            <w:r w:rsidR="000C78FF" w:rsidRPr="00076F66">
              <w:rPr>
                <w:rStyle w:val="Lienhypertexte"/>
                <w:noProof/>
              </w:rPr>
              <w:t>Sommaire</w:t>
            </w:r>
            <w:r w:rsidR="000C78FF">
              <w:rPr>
                <w:noProof/>
              </w:rPr>
              <w:tab/>
            </w:r>
            <w:r w:rsidR="000C78FF">
              <w:rPr>
                <w:noProof/>
              </w:rPr>
              <w:fldChar w:fldCharType="begin"/>
            </w:r>
            <w:r w:rsidR="000C78FF">
              <w:rPr>
                <w:noProof/>
              </w:rPr>
              <w:instrText xml:space="preserve"> PAGEREF _Toc228881870 \h </w:instrText>
            </w:r>
            <w:r w:rsidR="000C78FF">
              <w:rPr>
                <w:noProof/>
              </w:rPr>
            </w:r>
            <w:r w:rsidR="000C78FF">
              <w:rPr>
                <w:noProof/>
              </w:rPr>
              <w:fldChar w:fldCharType="separate"/>
            </w:r>
            <w:r w:rsidR="000C78FF">
              <w:rPr>
                <w:noProof/>
              </w:rPr>
              <w:t>2</w:t>
            </w:r>
            <w:r w:rsidR="000C78FF"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71" w:history="1">
            <w:r w:rsidRPr="00076F66">
              <w:rPr>
                <w:rStyle w:val="Lienhypertexte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2" w:history="1">
            <w:r w:rsidRPr="00076F66">
              <w:rPr>
                <w:rStyle w:val="Lienhypertexte"/>
                <w:noProof/>
              </w:rPr>
              <w:t>1.1. Objet de 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3" w:history="1">
            <w:r w:rsidRPr="00076F66">
              <w:rPr>
                <w:rStyle w:val="Lienhypertexte"/>
                <w:noProof/>
              </w:rPr>
              <w:t>1.2. Perimetre de 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4" w:history="1">
            <w:r w:rsidRPr="00076F66">
              <w:rPr>
                <w:rStyle w:val="Lienhypertexte"/>
                <w:noProof/>
              </w:rPr>
              <w:t>1.3. Methodologie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75" w:history="1">
            <w:r w:rsidRPr="00076F66">
              <w:rPr>
                <w:rStyle w:val="Lienhypertexte"/>
                <w:noProof/>
              </w:rPr>
              <w:t>2. Cartographie des sources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6" w:history="1">
            <w:r w:rsidRPr="00076F66">
              <w:rPr>
                <w:rStyle w:val="Lienhypertexte"/>
                <w:noProof/>
              </w:rPr>
              <w:t>2.1. Sources presentes dans le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7" w:history="1">
            <w:r w:rsidRPr="00076F66">
              <w:rPr>
                <w:rStyle w:val="Lienhypertexte"/>
                <w:noProof/>
              </w:rPr>
              <w:t>2.2. Sources cibles en production (hypothetiques)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78" w:history="1">
            <w:r w:rsidRPr="00076F66">
              <w:rPr>
                <w:rStyle w:val="Lienhypertexte"/>
                <w:noProof/>
              </w:rPr>
              <w:t>2.3. Volumetrie attendue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79" w:history="1">
            <w:r w:rsidRPr="00076F66">
              <w:rPr>
                <w:rStyle w:val="Lienhypertexte"/>
                <w:noProof/>
              </w:rPr>
              <w:t>3. Diagnostic qualite des donnees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0" w:history="1">
            <w:r w:rsidRPr="00076F66">
              <w:rPr>
                <w:rStyle w:val="Lienhypertexte"/>
                <w:noProof/>
              </w:rPr>
              <w:t>3.1. Mesures quantitatives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1" w:history="1">
            <w:r w:rsidRPr="00076F66">
              <w:rPr>
                <w:rStyle w:val="Lienhypertexte"/>
                <w:noProof/>
              </w:rPr>
              <w:t>3.2. Analyse par dimension qualite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2" w:history="1">
            <w:r w:rsidRPr="00076F66">
              <w:rPr>
                <w:rStyle w:val="Lienhypertexte"/>
                <w:noProof/>
              </w:rPr>
              <w:t>3.3. Defauts detectes et origine probable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3" w:history="1">
            <w:r w:rsidRPr="00076F66">
              <w:rPr>
                <w:rStyle w:val="Lienhypertexte"/>
                <w:noProof/>
              </w:rPr>
              <w:t>3.4. Strategies de traitement appliquees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84" w:history="1">
            <w:r w:rsidRPr="00076F66">
              <w:rPr>
                <w:rStyle w:val="Lienhypertexte"/>
                <w:noProof/>
              </w:rPr>
              <w:t>4. Diagnostic de maturite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5" w:history="1">
            <w:r w:rsidRPr="00076F66">
              <w:rPr>
                <w:rStyle w:val="Lienhypertexte"/>
                <w:noProof/>
              </w:rPr>
              <w:t>4.1. Modele de maturite applique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6" w:history="1">
            <w:r w:rsidRPr="00076F66">
              <w:rPr>
                <w:rStyle w:val="Lienhypertexte"/>
                <w:noProof/>
              </w:rPr>
              <w:t>4.2. Niveau de maturite estime de MECHA (avant PoC)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7" w:history="1">
            <w:r w:rsidRPr="00076F66">
              <w:rPr>
                <w:rStyle w:val="Lienhypertexte"/>
                <w:noProof/>
              </w:rPr>
              <w:t>4.3. Niveau cible post-generalisation (horizon 2-3 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88" w:history="1">
            <w:r w:rsidRPr="00076F66">
              <w:rPr>
                <w:rStyle w:val="Lienhypertexte"/>
                <w:noProof/>
              </w:rPr>
              <w:t>5. Analyse des ecarts et actions prioritaires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89" w:history="1">
            <w:r w:rsidRPr="00076F66">
              <w:rPr>
                <w:rStyle w:val="Lienhypertexte"/>
                <w:noProof/>
              </w:rPr>
              <w:t>5.1. Synthese des ecarts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0" w:history="1">
            <w:r w:rsidRPr="00076F66">
              <w:rPr>
                <w:rStyle w:val="Lienhypertexte"/>
                <w:noProof/>
              </w:rPr>
              <w:t>5.2. Actions prioritaires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91" w:history="1">
            <w:r w:rsidRPr="00076F66">
              <w:rPr>
                <w:rStyle w:val="Lienhypertexte"/>
                <w:noProof/>
              </w:rPr>
              <w:t>6. Securite et conformite des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2" w:history="1">
            <w:r w:rsidRPr="00076F66">
              <w:rPr>
                <w:rStyle w:val="Lienhypertexte"/>
                <w:noProof/>
              </w:rPr>
              <w:t>6.1. Classification des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3" w:history="1">
            <w:r w:rsidRPr="00076F66">
              <w:rPr>
                <w:rStyle w:val="Lienhypertexte"/>
                <w:noProof/>
              </w:rPr>
              <w:t>6.2. Principaux enjeux RGPD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4" w:history="1">
            <w:r w:rsidRPr="00076F66">
              <w:rPr>
                <w:rStyle w:val="Lienhypertexte"/>
                <w:noProof/>
              </w:rPr>
              <w:t>6.3. Securite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895" w:history="1">
            <w:r w:rsidRPr="00076F66">
              <w:rPr>
                <w:rStyle w:val="Lienhypertexte"/>
                <w:noProof/>
              </w:rPr>
              <w:t>7. Conclusion et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6" w:history="1">
            <w:r w:rsidRPr="00076F66">
              <w:rPr>
                <w:rStyle w:val="Lienhypertexte"/>
                <w:noProof/>
              </w:rPr>
              <w:t>7.1. Synthese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C78FF" w:rsidRDefault="000C78F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897" w:history="1">
            <w:r w:rsidRPr="00076F66">
              <w:rPr>
                <w:rStyle w:val="Lienhypertexte"/>
                <w:noProof/>
              </w:rPr>
              <w:t>7.2. Recommandations prioritaires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66469" w:rsidRDefault="004E541F">
          <w:r>
            <w:fldChar w:fldCharType="end"/>
          </w:r>
        </w:p>
      </w:sdtContent>
    </w:sdt>
    <w:p w:rsidR="00E66469" w:rsidRDefault="004E541F">
      <w:pPr>
        <w:pStyle w:val="Titre1"/>
        <w:pageBreakBefore/>
      </w:pPr>
      <w:bookmarkStart w:id="2" w:name="_Toc228881871"/>
      <w:r>
        <w:lastRenderedPageBreak/>
        <w:t>1. Introduction</w:t>
      </w:r>
      <w:bookmarkEnd w:id="2"/>
    </w:p>
    <w:p w:rsidR="00E66469" w:rsidRDefault="004E541F">
      <w:pPr>
        <w:pStyle w:val="Titre2"/>
      </w:pPr>
      <w:bookmarkStart w:id="3" w:name="_Toc228881872"/>
      <w:r>
        <w:t>1.1. Objet de l'audit</w:t>
      </w:r>
      <w:bookmarkEnd w:id="3"/>
    </w:p>
    <w:p w:rsidR="00E66469" w:rsidRDefault="004E541F">
      <w:pPr>
        <w:spacing w:after="120" w:line="300" w:lineRule="auto"/>
        <w:jc w:val="both"/>
      </w:pPr>
      <w:r>
        <w:t>Le present audit dresse une vue macro des donnees utilisees par le projet MECHA et propose un diagnostic de la maturite data de l'organisation. Il vise a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Cartographier les sources de donnees existantes et leur statut (disponibilite, qualite, maitrise).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Evaluer la qualite intrinseque des donnees exploitees dans le PoC.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Identifier les ecarts entre la situation actuelle et la cible (vision groupe).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Proposer un</w:t>
      </w:r>
      <w:r>
        <w:t>e feuille de route d'amelioration de la maturite data.</w:t>
      </w:r>
    </w:p>
    <w:p w:rsidR="00E66469" w:rsidRDefault="004E541F">
      <w:pPr>
        <w:pStyle w:val="Titre2"/>
      </w:pPr>
      <w:bookmarkStart w:id="4" w:name="_Toc228881873"/>
      <w:r>
        <w:t>1.2. Perimetre de l'audit</w:t>
      </w:r>
      <w:bookmarkEnd w:id="4"/>
    </w:p>
    <w:p w:rsidR="00E66469" w:rsidRDefault="004E541F">
      <w:pPr>
        <w:spacing w:after="120" w:line="300" w:lineRule="auto"/>
        <w:jc w:val="both"/>
      </w:pPr>
      <w:r>
        <w:t>L'audit couvre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Les donnees du PoC (jeu AI4I 2020 enrichi representant deux usines).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Une vision prospective des donnees attendues en phase de production (cinq sites reels).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L</w:t>
      </w:r>
      <w:r>
        <w:t>es systemes sources hypothetiques (SCADA, MES, ERP, GMAO) tels qu'ils sont typiquement decouverts dans l'industrie.</w:t>
      </w:r>
    </w:p>
    <w:p w:rsidR="00E66469" w:rsidRDefault="004E541F">
      <w:pPr>
        <w:pStyle w:val="Titre2"/>
      </w:pPr>
      <w:bookmarkStart w:id="5" w:name="_Toc228881874"/>
      <w:r>
        <w:t>1.3. Methodologie</w:t>
      </w:r>
      <w:bookmarkEnd w:id="5"/>
    </w:p>
    <w:p w:rsidR="00E66469" w:rsidRDefault="004E541F">
      <w:pPr>
        <w:spacing w:after="120" w:line="300" w:lineRule="auto"/>
        <w:jc w:val="both"/>
      </w:pPr>
      <w:r>
        <w:t>L'audit s'appuie sur trois demarches complementaires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Analyse technique des donnees du PoC via les notebooks 01 et 03 (ex</w:t>
      </w:r>
      <w:r>
        <w:t>ploration et qualite).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Revue bibliographique des pratiques de data quality en industrie manufacturiere.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Application du modele de maturite data DCAM (Data Management Capability Assessment Model) simplifie.</w:t>
      </w:r>
    </w:p>
    <w:p w:rsidR="00E66469" w:rsidRDefault="004E541F">
      <w:pPr>
        <w:pStyle w:val="Titre1"/>
        <w:pageBreakBefore/>
      </w:pPr>
      <w:bookmarkStart w:id="6" w:name="_Toc228881875"/>
      <w:r>
        <w:lastRenderedPageBreak/>
        <w:t>2. Cartographie des sources de donnees</w:t>
      </w:r>
      <w:bookmarkEnd w:id="6"/>
    </w:p>
    <w:p w:rsidR="00E66469" w:rsidRDefault="004E541F">
      <w:pPr>
        <w:pStyle w:val="Titre2"/>
      </w:pPr>
      <w:bookmarkStart w:id="7" w:name="_Toc228881876"/>
      <w:r>
        <w:t>2.1. Sources</w:t>
      </w:r>
      <w:r>
        <w:t xml:space="preserve"> presentes dans le PoC</w:t>
      </w:r>
      <w:bookmarkEnd w:id="7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19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Nature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Volume PoC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Frequence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Statut qualite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AI4I 2020 enrichi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CSV plat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10 070 lignes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Batch unique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Nettoye (notebook 03)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Timestamp simule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Derive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Par piece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Instantane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Coherent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Affectation usine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Derive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Par piece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Instantane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Coherent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8" w:name="_Toc228881877"/>
      <w:r>
        <w:t>2.2. Sources cibles en production (hypothetiques)</w:t>
      </w:r>
      <w:bookmarkEnd w:id="8"/>
    </w:p>
    <w:p w:rsidR="00E66469" w:rsidRDefault="004E541F">
      <w:pPr>
        <w:spacing w:after="120" w:line="300" w:lineRule="auto"/>
        <w:jc w:val="both"/>
      </w:pPr>
      <w:r>
        <w:t>Dans un deploiement reel MECHA, les donnees proviendraient de plusieurs systemes heterogenes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837"/>
        <w:gridCol w:w="2290"/>
        <w:gridCol w:w="1660"/>
        <w:gridCol w:w="2354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Systeme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Donnees principales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Frequence typique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Proprietaire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SCADA usine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Supervision temps reel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Temperatures, couple, vitesse, pression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Seconde a minute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Automatisme/Production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Execution production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Pieces produites, rebuts, temps de cycle, operateur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Evenementielle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Production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GMAO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Gestion maintenance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Interventions, pieces changees, temps d'arret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Evenementielle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Maintenance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ERP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Enterprise Resource Planning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Ordres de fabrication, gammes, lots matiere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Quotidienne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DSI/Production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Qualite (LIMS)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Controle qualite labo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Mesures dimensionnelles, non-conformites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Evenementielle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Qualite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Energetique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Compteurs site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Consommation kWh par machine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Minute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Services generaux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9" w:name="_Toc228881878"/>
      <w:r>
        <w:t>2.3. Volumetrie attendue</w:t>
      </w:r>
      <w:bookmarkEnd w:id="9"/>
    </w:p>
    <w:p w:rsidR="00E66469" w:rsidRDefault="004E541F">
      <w:pPr>
        <w:spacing w:after="120" w:line="300" w:lineRule="auto"/>
        <w:jc w:val="both"/>
      </w:pPr>
      <w:r>
        <w:t>Estimation sur la base d'hypotheses conservatrices et de retours d'experience industriels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000"/>
        <w:gridCol w:w="31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Valeur estimee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Pieces produites / jour / site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50 000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Lignes CNC tournant en 2x8 ou 3x8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Volume donnees capteurs / jour / site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200 Mo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50 000 pieces x 5 capteurs x ~1 Ko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Volume total / jour / 5 sites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Go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 x 200 Mo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lastRenderedPageBreak/>
              <w:t>Volume annuel (retention 1 an)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365 Go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Go x 365 jours ouvres hors week-ends</w:t>
            </w:r>
          </w:p>
        </w:tc>
      </w:tr>
      <w:tr w:rsidR="00E66469" w:rsidRPr="000C78FF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Nombre evenements MES / jour / site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100 000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Pr="000C78FF" w:rsidRDefault="004E541F">
            <w:pPr>
              <w:rPr>
                <w:lang w:val="en-US"/>
              </w:rPr>
            </w:pPr>
            <w:r w:rsidRPr="000C78FF">
              <w:rPr>
                <w:sz w:val="20"/>
                <w:szCs w:val="20"/>
                <w:lang w:val="en-US"/>
              </w:rPr>
              <w:t>Ratio typique evenement / piece 2x</w:t>
            </w:r>
          </w:p>
        </w:tc>
      </w:tr>
    </w:tbl>
    <w:p w:rsidR="00E66469" w:rsidRPr="000C78FF" w:rsidRDefault="00E66469">
      <w:pPr>
        <w:spacing w:after="200"/>
        <w:rPr>
          <w:lang w:val="en-US"/>
        </w:rPr>
      </w:pPr>
    </w:p>
    <w:p w:rsidR="00E66469" w:rsidRDefault="004E541F">
      <w:pPr>
        <w:spacing w:after="120" w:line="300" w:lineRule="auto"/>
        <w:jc w:val="both"/>
      </w:pPr>
      <w:r>
        <w:t>Cette volumetrie reste gerable par des plateformes modernes (Postgres, DuckDB en extension, Databricks). Pas de contrainte imposant un passage immediat au Big Data massif.</w:t>
      </w:r>
    </w:p>
    <w:p w:rsidR="00E66469" w:rsidRDefault="004E541F">
      <w:pPr>
        <w:pStyle w:val="Titre1"/>
        <w:pageBreakBefore/>
      </w:pPr>
      <w:bookmarkStart w:id="10" w:name="_Toc228881879"/>
      <w:r>
        <w:lastRenderedPageBreak/>
        <w:t>3. Diagnostic qualite des donnees PoC</w:t>
      </w:r>
      <w:bookmarkEnd w:id="10"/>
    </w:p>
    <w:p w:rsidR="00E66469" w:rsidRDefault="004E541F">
      <w:pPr>
        <w:pStyle w:val="Titre2"/>
      </w:pPr>
      <w:bookmarkStart w:id="11" w:name="_Toc228881880"/>
      <w:r>
        <w:t>3.1. Mesures quantitatives</w:t>
      </w:r>
      <w:bookmarkEnd w:id="11"/>
    </w:p>
    <w:p w:rsidR="00E66469" w:rsidRDefault="004E541F">
      <w:pPr>
        <w:jc w:val="center"/>
      </w:pPr>
      <w:r>
        <w:rPr>
          <w:noProof/>
        </w:rPr>
        <w:drawing>
          <wp:inline distT="0" distB="0" distL="0" distR="0">
            <wp:extent cx="5303520" cy="24003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notebook_carte_valeurs_manquan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69" w:rsidRDefault="004E541F">
      <w:pPr>
        <w:jc w:val="center"/>
      </w:pPr>
      <w:r>
        <w:rPr>
          <w:i/>
          <w:sz w:val="18"/>
        </w:rPr>
        <w:t>Figure - Carte de</w:t>
      </w:r>
      <w:r>
        <w:rPr>
          <w:i/>
          <w:sz w:val="18"/>
        </w:rPr>
        <w:t xml:space="preserve"> chaleur des valeurs manquantes : repartition coherente (2,46 a 2,71 %) sur les 5 colonnes capteurs</w:t>
      </w:r>
    </w:p>
    <w:p w:rsidR="00E66469" w:rsidRDefault="004E541F">
      <w:pPr>
        <w:jc w:val="center"/>
      </w:pPr>
      <w:r>
        <w:rPr>
          <w:noProof/>
        </w:rPr>
        <w:drawing>
          <wp:inline distT="0" distB="0" distL="0" distR="0">
            <wp:extent cx="5303520" cy="162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dashboard_qualite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69" w:rsidRDefault="004E541F">
      <w:pPr>
        <w:jc w:val="center"/>
      </w:pPr>
      <w:r>
        <w:rPr>
          <w:i/>
          <w:sz w:val="18"/>
        </w:rPr>
        <w:t>Figure - Mesures quantitatives par colonne : distribution des valeurs manquantes avant nettoyage (pic sur Torque [Nm], Tool wear [min], Rotational speed [</w:t>
      </w:r>
      <w:r>
        <w:rPr>
          <w:i/>
          <w:sz w:val="18"/>
        </w:rPr>
        <w:t>rpm])</w:t>
      </w:r>
    </w:p>
    <w:p w:rsidR="00E66469" w:rsidRDefault="004E541F">
      <w:pPr>
        <w:spacing w:after="120" w:line="300" w:lineRule="auto"/>
        <w:jc w:val="both"/>
      </w:pPr>
      <w:r>
        <w:t>Les donnees du PoC ont ete auditees systematiquement dans le notebook 03. Les rapports JSON avant et apres nettoyage donnent les resultats suivants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000"/>
        <w:gridCol w:w="31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Dimension qualite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Bronze (avant nettoyage)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Silver (apres nettoyage)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Nombre de lignes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10 070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10 000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Doublons lignes exactes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65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Valeurs manquantes totales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~1 250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Completude globale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~95 %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100 %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Valeurs texte dans colonnes numeriques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~60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Valeurs sentinelles (-1, 999.9, 99999)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~60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Outliers extremes (IQR x 3)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~40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 (clippes)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Incoherences d'encodage Type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~50 variantes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Normalisees (L/M/H)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Labels contradictoires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15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12" w:name="_Toc228881881"/>
      <w:r>
        <w:lastRenderedPageBreak/>
        <w:t>3.2. Analyse par dimension qualite</w:t>
      </w:r>
      <w:bookmarkEnd w:id="12"/>
    </w:p>
    <w:p w:rsidR="00E66469" w:rsidRDefault="004E541F">
      <w:pPr>
        <w:jc w:val="center"/>
      </w:pPr>
      <w:r>
        <w:rPr>
          <w:noProof/>
        </w:rPr>
        <w:drawing>
          <wp:inline distT="0" distB="0" distL="0" distR="0">
            <wp:extent cx="5303520" cy="171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ashboard_qualite_comparati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69" w:rsidRDefault="004E541F">
      <w:pPr>
        <w:jc w:val="center"/>
      </w:pPr>
      <w:r>
        <w:rPr>
          <w:i/>
          <w:sz w:val="18"/>
        </w:rPr>
        <w:t xml:space="preserve">Figure - Analyse par dimension qualite DAMA : completude en forte amelioration (99,244 % -&gt; 100 %), doublons traites, tous </w:t>
      </w:r>
      <w:r>
        <w:rPr>
          <w:i/>
          <w:sz w:val="18"/>
        </w:rPr>
        <w:t>defauts corriges</w:t>
      </w:r>
    </w:p>
    <w:p w:rsidR="00E66469" w:rsidRDefault="004E541F">
      <w:pPr>
        <w:spacing w:after="120" w:line="300" w:lineRule="auto"/>
        <w:jc w:val="both"/>
      </w:pPr>
      <w:r>
        <w:t>Le cadre standard de la qualite des donnees (DAMA-DMBOK) distingue sept dimensions. Pour chacune, l'evaluation du PoC donne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54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Note (1-5)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Completude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100 % apres nettoyage, via imputation mediane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Unicite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Doublons elimines sur (UDI, timestamp)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Validite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Types stricts, plages de valeurs coherentes apres clipping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Exactitude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synthetiques, exactitude a revalider en production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Coherence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Labels contradictoires corriges, encodage homogene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Integrite referentielle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Cles de jointure alignees (UDI, usine, temps)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Actualite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N/A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statiques du PoC, actualite a evaluer en streaming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13" w:name="_Toc228881882"/>
      <w:r>
        <w:t>3.3. Defauts detectes et origine probable</w:t>
      </w:r>
      <w:bookmarkEnd w:id="13"/>
    </w:p>
    <w:p w:rsidR="00E66469" w:rsidRDefault="004E541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5507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notebook_outliers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69" w:rsidRDefault="004E541F">
      <w:pPr>
        <w:jc w:val="center"/>
      </w:pPr>
      <w:r>
        <w:rPr>
          <w:i/>
          <w:sz w:val="18"/>
        </w:rPr>
        <w:t xml:space="preserve">Figure - Defauts detectes : tableau des outliers par colonne </w:t>
      </w:r>
      <w:r>
        <w:rPr>
          <w:i/>
          <w:sz w:val="18"/>
        </w:rPr>
        <w:t>(Rotational speed 4,23 %, Machine failure 3,54 %, HDF 1,15 %, Torque 1,10 %)</w:t>
      </w:r>
    </w:p>
    <w:p w:rsidR="00E66469" w:rsidRDefault="004E541F">
      <w:pPr>
        <w:spacing w:after="120" w:line="300" w:lineRule="auto"/>
        <w:jc w:val="both"/>
      </w:pPr>
      <w:r>
        <w:t>Les defauts injectes simulent des origines typiques en environnement industriel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Valeurs manquantes : capteur en panne, perte reseau SCADA, capteur en maintenance.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Doublons : ret</w:t>
      </w:r>
      <w:r>
        <w:t>ransmissions reseau, bugs applicatifs a l'ingestion.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Valeurs texte : mauvais parsing JSON ou XML (ex. : 'N/A' stocke a la place d'une donnee absente).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Sentinelles : codes d'erreur conventionnels renvoyes par les capteurs (-1 = non mesure, 99999 = saturatio</w:t>
      </w:r>
      <w:r>
        <w:t>n).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Outliers : pics electriques, capteurs defaillants, conditions exceptionnelles de production.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Incoherences Type : saisies manuelles libres sans contrainte d'integrite.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Labels contradictoires : erreurs de saisie operateur lors de la validation qualite.</w:t>
      </w:r>
    </w:p>
    <w:p w:rsidR="00E66469" w:rsidRDefault="004E541F">
      <w:pPr>
        <w:pStyle w:val="Titre2"/>
      </w:pPr>
      <w:bookmarkStart w:id="14" w:name="_Toc228881883"/>
      <w:r>
        <w:t>3.4. Strategies de traitement appliquees</w:t>
      </w:r>
      <w:bookmarkEnd w:id="14"/>
    </w:p>
    <w:p w:rsidR="00E66469" w:rsidRDefault="004E541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17313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dashboard_qualite_reg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69" w:rsidRDefault="004E541F">
      <w:pPr>
        <w:jc w:val="center"/>
      </w:pPr>
      <w:r>
        <w:rPr>
          <w:i/>
          <w:sz w:val="18"/>
        </w:rPr>
        <w:t>Figure - Strategies de traitement appliquees : 8 regles de nettoyage documentees (valeurs texte, sentinelles, normalisation, deduplication, clipping, imputation, re-typage, coherence)</w:t>
      </w:r>
    </w:p>
    <w:p w:rsidR="00E66469" w:rsidRDefault="004E541F">
      <w:pPr>
        <w:spacing w:after="120" w:line="300" w:lineRule="auto"/>
        <w:jc w:val="both"/>
      </w:pPr>
      <w:r>
        <w:t>Le pipeline bronze-silver app</w:t>
      </w:r>
      <w:r>
        <w:t>lique une strategie de traitement adaptee a chaque defaut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6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Defaut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Strategie retenue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Alternative possible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Valeurs manquantes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Imputation mediane par colonne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KNN imputation, forward fill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Doublons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Suppression en gardant la premiere occurrence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Fusion avec moyenne, marquage</w:t>
            </w:r>
          </w:p>
        </w:tc>
      </w:tr>
      <w:tr w:rsidR="00E66469" w:rsidRPr="000C78F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Valeurs texte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Conversion forcee en NaN puis imputation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Pr="000C78FF" w:rsidRDefault="004E541F">
            <w:pPr>
              <w:rPr>
                <w:lang w:val="en-US"/>
              </w:rPr>
            </w:pPr>
            <w:r w:rsidRPr="000C78FF">
              <w:rPr>
                <w:sz w:val="20"/>
                <w:szCs w:val="20"/>
                <w:lang w:val="en-US"/>
              </w:rPr>
              <w:t>Parsing avance, mapping vers categorie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Sentinelles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Substitution par NaN puis imputation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Conservation avec flag de qualite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Outliers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Pr="000C78FF" w:rsidRDefault="004E541F">
            <w:pPr>
              <w:rPr>
                <w:lang w:val="en-US"/>
              </w:rPr>
            </w:pPr>
            <w:r w:rsidRPr="000C78FF">
              <w:rPr>
                <w:sz w:val="20"/>
                <w:szCs w:val="20"/>
                <w:lang w:val="en-US"/>
              </w:rPr>
              <w:t>Clipping aux bornes IQR x 3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Winsorization, transformation log, suppression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Incoherences Type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Normalisation strip + upper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Mapping manuel via dictionnaire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Labels contradictoires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Correction (Machine failure = 0 si aucun sous-type)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Exclusion, expertise manuelle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1"/>
        <w:pageBreakBefore/>
      </w:pPr>
      <w:bookmarkStart w:id="15" w:name="_Toc228881884"/>
      <w:r>
        <w:lastRenderedPageBreak/>
        <w:t>4. Diagnostic de maturite data</w:t>
      </w:r>
      <w:bookmarkEnd w:id="15"/>
    </w:p>
    <w:p w:rsidR="00E66469" w:rsidRDefault="004E541F">
      <w:pPr>
        <w:pStyle w:val="Titre2"/>
      </w:pPr>
      <w:bookmarkStart w:id="16" w:name="_Toc228881885"/>
      <w:r>
        <w:t>4.1. Modele de maturite applique</w:t>
      </w:r>
      <w:bookmarkEnd w:id="16"/>
    </w:p>
    <w:p w:rsidR="00E66469" w:rsidRDefault="004E541F">
      <w:pPr>
        <w:spacing w:after="120" w:line="300" w:lineRule="auto"/>
        <w:jc w:val="both"/>
      </w:pPr>
      <w:r>
        <w:t>Nous nous basons sur un modele de maturite data en cinq niveaux inspire du DCAM et des modeles de Gartner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64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Libelle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Caracteristiques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Initial / Ad hoc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cloisonnees, Excel omnipresent, pas de strategie data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Repetable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Premiers reportings structures, outils BI deployes localement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Defini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Strategie data formalisee, roles data definis, gouvernance en place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Maitrise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Data-driven organisation, KPIs, dashboards decisionnels structures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Optimise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IA integree aux processus metier, data as a product, culture data mature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17" w:name="_Toc228881886"/>
      <w:r>
        <w:t>4.2. Niveau de maturite estime de MECHA (avant PoC)</w:t>
      </w:r>
      <w:bookmarkEnd w:id="17"/>
    </w:p>
    <w:p w:rsidR="00E66469" w:rsidRDefault="004E541F">
      <w:pPr>
        <w:spacing w:after="120" w:line="300" w:lineRule="auto"/>
        <w:jc w:val="both"/>
      </w:pPr>
      <w:r>
        <w:t>Sur la base des elements de contexte, MECHA se situe probablement entre le niveau 1 et le niveau 2 au demarrage du projet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4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Niveau actuel estime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Strategie data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Initial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Pas de schema directeur data formalise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Organisation / roles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Initial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Pas de data engineer ni data scientist en interne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Repetable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SCADA et MES en place, mais cloisonnes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Qualite des donnees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Initial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Pas de demarche systematique de qualite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Initial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Pas de data steward, pas de catalogue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Analytique et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Repetable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Reportings Excel, pas de plateforme centralisee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IA et ML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Initial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Premiere experimentation via le PoC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Culture data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Repetable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Culture industrielle des indicateurs, mais peu de data literacy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18" w:name="_Toc228881887"/>
      <w:r>
        <w:t>4.3. Niveau cible post-generalisation (horizon 2-3 ans)</w:t>
      </w:r>
      <w:bookmarkEnd w:id="18"/>
    </w:p>
    <w:p w:rsidR="00E66469" w:rsidRDefault="004E541F">
      <w:pPr>
        <w:spacing w:after="120" w:line="300" w:lineRule="auto"/>
        <w:jc w:val="both"/>
      </w:pPr>
      <w:r>
        <w:t>L'objectif realiste est de porter MECHA au niveau 3 (Defini) sur toutes les dimensions, avec des poches de niveau 4 sur les axes strategiques.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4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Niveau cible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Prerequis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Strategie data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Formalisation schema directeur, sponsoring DG</w:t>
            </w:r>
          </w:p>
        </w:tc>
      </w:tr>
      <w:tr w:rsidR="00E66469" w:rsidRPr="000C78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lastRenderedPageBreak/>
              <w:t>Organisation / roles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Pr="000C78FF" w:rsidRDefault="004E541F">
            <w:pPr>
              <w:rPr>
                <w:lang w:val="en-US"/>
              </w:rPr>
            </w:pPr>
            <w:r w:rsidRPr="000C78FF">
              <w:rPr>
                <w:sz w:val="20"/>
                <w:szCs w:val="20"/>
                <w:lang w:val="en-US"/>
              </w:rPr>
              <w:t>Recrutement data engineer + data scientist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4 - Maitrise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Plateforme data consolidee, couche medaille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Qualite des donnees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Pipeline de qualite systematique (Pandera, Great Expectations)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stewards par domaine, catalogue minimal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Analytique et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4 - Maitrise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Dashboards self-service, culture data dans les equipes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IA et ML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MLOps en place, modeles deployes et monitorés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Culture data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Defini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Programme de formation data literacy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1"/>
        <w:pageBreakBefore/>
      </w:pPr>
      <w:bookmarkStart w:id="19" w:name="_Toc228881888"/>
      <w:r>
        <w:lastRenderedPageBreak/>
        <w:t>5. Analyse des ecarts et actions prioritaires</w:t>
      </w:r>
      <w:bookmarkEnd w:id="19"/>
    </w:p>
    <w:p w:rsidR="00E66469" w:rsidRDefault="004E541F">
      <w:pPr>
        <w:pStyle w:val="Titre2"/>
      </w:pPr>
      <w:bookmarkStart w:id="20" w:name="_Toc228881889"/>
      <w:r>
        <w:t>5.1. Synthese des ecarts</w:t>
      </w:r>
      <w:bookmarkEnd w:id="20"/>
    </w:p>
    <w:p w:rsidR="00E66469" w:rsidRDefault="004E541F">
      <w:pPr>
        <w:spacing w:after="120" w:line="300" w:lineRule="auto"/>
        <w:jc w:val="both"/>
      </w:pPr>
      <w:r>
        <w:t>Les ecarts les plus significatifs entre la situation actuelle (niveau 1-2) et la cible (niveau 3-4) portent sur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Absence de strategie data formalisee alors qu'elle est necessaire pour aligner les investissements.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Manque de competences data en interne (zero data engineer, zero data scientist).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 xml:space="preserve">Architecture cloisonnee (SCADA / MES / ERP non relies) alors que la vision </w:t>
      </w:r>
      <w:r>
        <w:t>unifiee est cruciale.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Absence d'outil de qualite systematique alors que l'industrie exige la tracabilite.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Culture data limitee dans les equipes operationnelles.</w:t>
      </w:r>
    </w:p>
    <w:p w:rsidR="00E66469" w:rsidRDefault="004E541F">
      <w:pPr>
        <w:pStyle w:val="Titre2"/>
      </w:pPr>
      <w:bookmarkStart w:id="21" w:name="_Toc228881890"/>
      <w:r>
        <w:t>5.2. Actions prioritaires</w:t>
      </w:r>
      <w:bookmarkEnd w:id="21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000"/>
        <w:gridCol w:w="27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Priorite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Formaliser le schema directeur data groupe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0-6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Direction + DSI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Recruter un data engineer senior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0-6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DSI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Deployer la plateforme data (phase pilote)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3-9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engineer + DSI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Mettre en place la gouvernance qualite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3-9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engineer + Qualite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Recruter un data scientist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6-12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DSI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Deployer la generalisation sur les 3 sites restants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2 - Haute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9-18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team + DSI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Programme de formation data literacy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Moyenne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6-18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DRH + Data team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Mise en place du data catalog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Moyenne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12-18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team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Industrialisation MLOps (monitoring, CI/CD)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3 - Moyenne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12-24 mois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Data scientist + DevOps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1"/>
        <w:pageBreakBefore/>
      </w:pPr>
      <w:bookmarkStart w:id="22" w:name="_Toc228881891"/>
      <w:r>
        <w:lastRenderedPageBreak/>
        <w:t>6. Securite et conformite des donnees</w:t>
      </w:r>
      <w:bookmarkEnd w:id="22"/>
    </w:p>
    <w:p w:rsidR="00E66469" w:rsidRDefault="004E541F">
      <w:pPr>
        <w:pStyle w:val="Titre2"/>
      </w:pPr>
      <w:bookmarkStart w:id="23" w:name="_Toc228881892"/>
      <w:r>
        <w:t>6.1. Classification des donnees</w:t>
      </w:r>
      <w:bookmarkEnd w:id="23"/>
    </w:p>
    <w:p w:rsidR="00E66469" w:rsidRDefault="004E541F">
      <w:pPr>
        <w:spacing w:after="120" w:line="300" w:lineRule="auto"/>
        <w:jc w:val="both"/>
      </w:pPr>
      <w:r>
        <w:t>Dans le contexte MECHA, les donnees traitees par le projet peuvent etre classees selon leur sensibilite 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800"/>
        <w:gridCol w:w="2660"/>
      </w:tblGrid>
      <w:tr w:rsidR="00E66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Sensibilite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b/>
                <w:bCs/>
                <w:color w:val="FFFFFF"/>
                <w:sz w:val="20"/>
                <w:szCs w:val="20"/>
              </w:rPr>
              <w:t>Mesures requises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operationnelles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Interne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Capteurs, KPIs, rebuts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Acces controle, audit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produit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Confidentiel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Specifications techniques, gammes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Chiffrement, acces restreint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operateurs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personnelles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Identifiants MES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Pseudonymisation, RGPD</w:t>
            </w:r>
          </w:p>
        </w:tc>
      </w:tr>
      <w:tr w:rsidR="00E664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Donnees clients finaux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Sensible / confidentiel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Volumes par client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6469" w:rsidRDefault="004E541F">
            <w:r>
              <w:rPr>
                <w:sz w:val="20"/>
                <w:szCs w:val="20"/>
              </w:rPr>
              <w:t>Segmentation, acces limite</w:t>
            </w:r>
          </w:p>
        </w:tc>
      </w:tr>
    </w:tbl>
    <w:p w:rsidR="00E66469" w:rsidRDefault="00E66469">
      <w:pPr>
        <w:spacing w:after="200"/>
      </w:pPr>
    </w:p>
    <w:p w:rsidR="00E66469" w:rsidRDefault="004E541F">
      <w:pPr>
        <w:pStyle w:val="Titre2"/>
      </w:pPr>
      <w:bookmarkStart w:id="24" w:name="_Toc228881893"/>
      <w:r>
        <w:t>6.2. Principaux enjeux RGPD</w:t>
      </w:r>
      <w:bookmarkEnd w:id="24"/>
    </w:p>
    <w:p w:rsidR="00E66469" w:rsidRDefault="004E541F">
      <w:pPr>
        <w:spacing w:after="120" w:line="300" w:lineRule="auto"/>
        <w:jc w:val="both"/>
      </w:pPr>
      <w:r>
        <w:t>Les identifiants operateurs remontes par le MES constituent des donnees a caractere personnel au sens du RGPD. Les obligations cles sont :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Analyse d'impact sur la protection des donnees (AIPD) si le traitement presente un risque eleve.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Minimisation : ne conserver que les identifiants necessaires a la finalite declaree.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Pseudonymisation des identifiants dans les fluxes analytiques.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Retention l</w:t>
      </w:r>
      <w:r>
        <w:t>imitee (typique : 24 mois pour les logs operationnels).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Registre des traitements tenu a jour.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Information claire des salaries concernes.</w:t>
      </w:r>
    </w:p>
    <w:p w:rsidR="00E66469" w:rsidRDefault="004E541F">
      <w:pPr>
        <w:pStyle w:val="Titre2"/>
      </w:pPr>
      <w:bookmarkStart w:id="25" w:name="_Toc228881894"/>
      <w:r>
        <w:t>6.3. Securite technique</w:t>
      </w:r>
      <w:bookmarkEnd w:id="25"/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Segmentation reseau : separation stricte IT (bureautique, BI) et OT (machines de production).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C</w:t>
      </w:r>
      <w:r>
        <w:t>hiffrement au repos (AES-256) et en transit (TLS 1.3).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Authentification forte : SSO + MFA pour l'acces aux dashboards.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Principe du moindre privilege : droits minimums pour chaque role.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Audit et journalisation : tous les acces et modifications tracables.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Plan de continuite et de reprise : sauvegarde quotidienne, test annuel.</w:t>
      </w:r>
    </w:p>
    <w:p w:rsidR="00E66469" w:rsidRDefault="004E541F">
      <w:pPr>
        <w:pStyle w:val="Titre1"/>
        <w:pageBreakBefore/>
      </w:pPr>
      <w:bookmarkStart w:id="26" w:name="_Toc228881895"/>
      <w:r>
        <w:lastRenderedPageBreak/>
        <w:t>7. Conclusion et recommandations</w:t>
      </w:r>
      <w:bookmarkEnd w:id="26"/>
    </w:p>
    <w:p w:rsidR="00E66469" w:rsidRDefault="004E541F">
      <w:pPr>
        <w:pStyle w:val="Titre2"/>
      </w:pPr>
      <w:bookmarkStart w:id="27" w:name="_Toc228881896"/>
      <w:r>
        <w:t>7.1. Synthese</w:t>
      </w:r>
      <w:bookmarkEnd w:id="27"/>
    </w:p>
    <w:p w:rsidR="00E66469" w:rsidRDefault="004E541F">
      <w:pPr>
        <w:spacing w:after="120" w:line="300" w:lineRule="auto"/>
        <w:jc w:val="both"/>
      </w:pPr>
      <w:r>
        <w:t>L'audit de qualite des donnees du PoC conclut a une preparation reussie : le pipeline bronze-silver traite efficacement les huit classes de defauts injectes et produit un jeu de donnees silver propre, typé et exploitable pour la suite du projet. Les mecani</w:t>
      </w:r>
      <w:r>
        <w:t>smes mis en place (Pandera, imputation mediane, clipping IQR, normalisation Type) constituent un socle solide pour la phase d'industrialisation.</w:t>
      </w:r>
    </w:p>
    <w:p w:rsidR="00E66469" w:rsidRDefault="004E541F">
      <w:pPr>
        <w:spacing w:after="120" w:line="300" w:lineRule="auto"/>
        <w:jc w:val="both"/>
      </w:pPr>
      <w:r>
        <w:t>En revanche, le diagnostic de maturite data souligne que MECHA se situe actuellement a un niveau initial (1-2 s</w:t>
      </w:r>
      <w:r>
        <w:t>ur 5). Le chemin vers le niveau cible (3-4) necessite des investissements consequents en organisation (recrutements), en technologie (plateforme data) et en culture (formation des equipes). Le projet MECHA PoC constitue une opportunite de catalyseur pour c</w:t>
      </w:r>
      <w:r>
        <w:t>ette transformation.</w:t>
      </w:r>
    </w:p>
    <w:p w:rsidR="00E66469" w:rsidRDefault="004E541F">
      <w:pPr>
        <w:pStyle w:val="Titre2"/>
      </w:pPr>
      <w:bookmarkStart w:id="28" w:name="_Toc228881897"/>
      <w:r>
        <w:t>7.2. Recommandations prioritaires</w:t>
      </w:r>
      <w:bookmarkEnd w:id="28"/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Capitaliser sur le PoC pour formaliser un schema directeur data groupe dans les 6 mois.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Recruter au plus vite un data engineer senior qui portera la phase pilote.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Ne pas sacrifier la qualite des donnee</w:t>
      </w:r>
      <w:r>
        <w:t>s a la vitesse de deploiement : les raccourcis se payent durement ensuite.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Impliquer les equipes operationnelles tres en amont pour garantir l'adoption des dashboards.</w:t>
      </w:r>
    </w:p>
    <w:p w:rsidR="00E66469" w:rsidRDefault="004E541F">
      <w:pPr>
        <w:pStyle w:val="Paragraphedeliste"/>
        <w:numPr>
          <w:ilvl w:val="0"/>
          <w:numId w:val="2"/>
        </w:numPr>
        <w:spacing w:after="80" w:line="280" w:lineRule="auto"/>
      </w:pPr>
      <w:r>
        <w:t>Prevoir un budget de gouvernance et de conformite des le pilote (AIPD, chiffrement, audi</w:t>
      </w:r>
      <w:r>
        <w:t>t).</w:t>
      </w:r>
    </w:p>
    <w:p w:rsidR="00E66469" w:rsidRDefault="00E66469">
      <w:pPr>
        <w:spacing w:after="120" w:line="300" w:lineRule="auto"/>
        <w:jc w:val="center"/>
      </w:pPr>
    </w:p>
    <w:p w:rsidR="00E66469" w:rsidRDefault="004E541F">
      <w:pPr>
        <w:spacing w:after="120" w:line="300" w:lineRule="auto"/>
        <w:jc w:val="center"/>
      </w:pPr>
      <w:r>
        <w:rPr>
          <w:i/>
          <w:iCs/>
          <w:color w:val="5A6B7C"/>
        </w:rPr>
        <w:t>Romaric TCHOFFO &amp; Emmanuel AMEGA</w:t>
      </w:r>
    </w:p>
    <w:p w:rsidR="00E66469" w:rsidRDefault="004E541F">
      <w:pPr>
        <w:spacing w:after="120" w:line="300" w:lineRule="auto"/>
        <w:jc w:val="center"/>
      </w:pPr>
      <w:r>
        <w:rPr>
          <w:i/>
          <w:iCs/>
          <w:color w:val="5A6B7C"/>
        </w:rPr>
        <w:t>EPSI - Mastere Expert en Intelligence Artificielle - 2025/2026</w:t>
      </w:r>
    </w:p>
    <w:sectPr w:rsidR="00E6646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41F" w:rsidRDefault="004E541F">
      <w:r>
        <w:separator/>
      </w:r>
    </w:p>
  </w:endnote>
  <w:endnote w:type="continuationSeparator" w:id="0">
    <w:p w:rsidR="004E541F" w:rsidRDefault="004E5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469" w:rsidRDefault="004E541F">
    <w:pPr>
      <w:jc w:val="center"/>
    </w:pPr>
    <w:r>
      <w:rPr>
        <w:color w:val="5A6B7C"/>
        <w:sz w:val="18"/>
        <w:szCs w:val="18"/>
      </w:rPr>
      <w:t xml:space="preserve">Page </w:t>
    </w:r>
    <w:r>
      <w:rPr>
        <w:color w:val="5A6B7C"/>
        <w:sz w:val="18"/>
        <w:szCs w:val="18"/>
      </w:rPr>
      <w:fldChar w:fldCharType="begin"/>
    </w:r>
    <w:r>
      <w:rPr>
        <w:color w:val="5A6B7C"/>
        <w:sz w:val="18"/>
        <w:szCs w:val="18"/>
      </w:rPr>
      <w:instrText>PAGE</w:instrText>
    </w:r>
    <w:r w:rsidR="000C78FF">
      <w:rPr>
        <w:color w:val="5A6B7C"/>
        <w:sz w:val="18"/>
        <w:szCs w:val="18"/>
      </w:rPr>
      <w:fldChar w:fldCharType="separate"/>
    </w:r>
    <w:r w:rsidR="000C78FF">
      <w:rPr>
        <w:noProof/>
        <w:color w:val="5A6B7C"/>
        <w:sz w:val="18"/>
        <w:szCs w:val="18"/>
      </w:rPr>
      <w:t>2</w:t>
    </w:r>
    <w:r>
      <w:rPr>
        <w:color w:val="5A6B7C"/>
        <w:sz w:val="18"/>
        <w:szCs w:val="18"/>
      </w:rPr>
      <w:fldChar w:fldCharType="end"/>
    </w:r>
    <w:r>
      <w:rPr>
        <w:color w:val="5A6B7C"/>
        <w:sz w:val="18"/>
        <w:szCs w:val="18"/>
      </w:rPr>
      <w:t xml:space="preserve"> sur </w:t>
    </w:r>
    <w:r>
      <w:rPr>
        <w:color w:val="5A6B7C"/>
        <w:sz w:val="18"/>
        <w:szCs w:val="18"/>
      </w:rPr>
      <w:fldChar w:fldCharType="begin"/>
    </w:r>
    <w:r>
      <w:rPr>
        <w:color w:val="5A6B7C"/>
        <w:sz w:val="18"/>
        <w:szCs w:val="18"/>
      </w:rPr>
      <w:instrText>NUMPAGES</w:instrText>
    </w:r>
    <w:r w:rsidR="000C78FF">
      <w:rPr>
        <w:color w:val="5A6B7C"/>
        <w:sz w:val="18"/>
        <w:szCs w:val="18"/>
      </w:rPr>
      <w:fldChar w:fldCharType="separate"/>
    </w:r>
    <w:r w:rsidR="000C78FF">
      <w:rPr>
        <w:noProof/>
        <w:color w:val="5A6B7C"/>
        <w:sz w:val="18"/>
        <w:szCs w:val="18"/>
      </w:rPr>
      <w:t>14</w:t>
    </w:r>
    <w:r>
      <w:rPr>
        <w:color w:val="5A6B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41F" w:rsidRDefault="004E541F">
      <w:r>
        <w:separator/>
      </w:r>
    </w:p>
  </w:footnote>
  <w:footnote w:type="continuationSeparator" w:id="0">
    <w:p w:rsidR="004E541F" w:rsidRDefault="004E5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469" w:rsidRDefault="004E541F">
    <w:pPr>
      <w:pBdr>
        <w:bottom w:val="single" w:sz="4" w:space="4" w:color="2E75B6"/>
      </w:pBdr>
      <w:jc w:val="right"/>
    </w:pPr>
    <w:r>
      <w:rPr>
        <w:i/>
        <w:iCs/>
        <w:color w:val="5A6B7C"/>
        <w:sz w:val="18"/>
        <w:szCs w:val="18"/>
      </w:rPr>
      <w:t>MSPR TPRE831 - Audit des donnees</w:t>
    </w:r>
    <w:r w:rsidR="000C78FF">
      <w:rPr>
        <w:i/>
        <w:iCs/>
        <w:color w:val="5A6B7C"/>
        <w:sz w:val="18"/>
        <w:szCs w:val="18"/>
      </w:rPr>
      <w:t xml:space="preserve"> - Romaric TCHOFFO &amp; Emmanuel AN</w:t>
    </w:r>
    <w:r>
      <w:rPr>
        <w:i/>
        <w:iCs/>
        <w:color w:val="5A6B7C"/>
        <w:sz w:val="18"/>
        <w:szCs w:val="18"/>
      </w:rPr>
      <w:t>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77A8"/>
    <w:multiLevelType w:val="hybridMultilevel"/>
    <w:tmpl w:val="5172DBA0"/>
    <w:lvl w:ilvl="0" w:tplc="02EC84D6">
      <w:start w:val="1"/>
      <w:numFmt w:val="bullet"/>
      <w:lvlText w:val="•"/>
      <w:lvlJc w:val="left"/>
      <w:pPr>
        <w:ind w:left="720" w:hanging="360"/>
      </w:pPr>
    </w:lvl>
    <w:lvl w:ilvl="1" w:tplc="AF0016FE">
      <w:start w:val="1"/>
      <w:numFmt w:val="bullet"/>
      <w:lvlText w:val="◦"/>
      <w:lvlJc w:val="left"/>
      <w:pPr>
        <w:ind w:left="1440" w:hanging="360"/>
      </w:pPr>
    </w:lvl>
    <w:lvl w:ilvl="2" w:tplc="5FF46BD0">
      <w:numFmt w:val="decimal"/>
      <w:lvlText w:val=""/>
      <w:lvlJc w:val="left"/>
    </w:lvl>
    <w:lvl w:ilvl="3" w:tplc="808E6F9A">
      <w:numFmt w:val="decimal"/>
      <w:lvlText w:val=""/>
      <w:lvlJc w:val="left"/>
    </w:lvl>
    <w:lvl w:ilvl="4" w:tplc="056C685E">
      <w:numFmt w:val="decimal"/>
      <w:lvlText w:val=""/>
      <w:lvlJc w:val="left"/>
    </w:lvl>
    <w:lvl w:ilvl="5" w:tplc="3600F6F8">
      <w:numFmt w:val="decimal"/>
      <w:lvlText w:val=""/>
      <w:lvlJc w:val="left"/>
    </w:lvl>
    <w:lvl w:ilvl="6" w:tplc="3A5C5A9A">
      <w:numFmt w:val="decimal"/>
      <w:lvlText w:val=""/>
      <w:lvlJc w:val="left"/>
    </w:lvl>
    <w:lvl w:ilvl="7" w:tplc="2A1A8CD8">
      <w:numFmt w:val="decimal"/>
      <w:lvlText w:val=""/>
      <w:lvlJc w:val="left"/>
    </w:lvl>
    <w:lvl w:ilvl="8" w:tplc="DE60C2B2">
      <w:numFmt w:val="decimal"/>
      <w:lvlText w:val=""/>
      <w:lvlJc w:val="left"/>
    </w:lvl>
  </w:abstractNum>
  <w:abstractNum w:abstractNumId="1" w15:restartNumberingAfterBreak="0">
    <w:nsid w:val="78385794"/>
    <w:multiLevelType w:val="hybridMultilevel"/>
    <w:tmpl w:val="094E2FCA"/>
    <w:lvl w:ilvl="0" w:tplc="DEE6B756">
      <w:start w:val="1"/>
      <w:numFmt w:val="bullet"/>
      <w:lvlText w:val="●"/>
      <w:lvlJc w:val="left"/>
      <w:pPr>
        <w:ind w:left="720" w:hanging="360"/>
      </w:pPr>
    </w:lvl>
    <w:lvl w:ilvl="1" w:tplc="16D078EA">
      <w:start w:val="1"/>
      <w:numFmt w:val="bullet"/>
      <w:lvlText w:val="○"/>
      <w:lvlJc w:val="left"/>
      <w:pPr>
        <w:ind w:left="1440" w:hanging="360"/>
      </w:pPr>
    </w:lvl>
    <w:lvl w:ilvl="2" w:tplc="4C4691E8">
      <w:start w:val="1"/>
      <w:numFmt w:val="bullet"/>
      <w:lvlText w:val="■"/>
      <w:lvlJc w:val="left"/>
      <w:pPr>
        <w:ind w:left="2160" w:hanging="360"/>
      </w:pPr>
    </w:lvl>
    <w:lvl w:ilvl="3" w:tplc="F6F00940">
      <w:start w:val="1"/>
      <w:numFmt w:val="bullet"/>
      <w:lvlText w:val="●"/>
      <w:lvlJc w:val="left"/>
      <w:pPr>
        <w:ind w:left="2880" w:hanging="360"/>
      </w:pPr>
    </w:lvl>
    <w:lvl w:ilvl="4" w:tplc="5CAE1C68">
      <w:start w:val="1"/>
      <w:numFmt w:val="bullet"/>
      <w:lvlText w:val="○"/>
      <w:lvlJc w:val="left"/>
      <w:pPr>
        <w:ind w:left="3600" w:hanging="360"/>
      </w:pPr>
    </w:lvl>
    <w:lvl w:ilvl="5" w:tplc="2B9C4FDC">
      <w:start w:val="1"/>
      <w:numFmt w:val="bullet"/>
      <w:lvlText w:val="■"/>
      <w:lvlJc w:val="left"/>
      <w:pPr>
        <w:ind w:left="4320" w:hanging="360"/>
      </w:pPr>
    </w:lvl>
    <w:lvl w:ilvl="6" w:tplc="0464D3FC">
      <w:start w:val="1"/>
      <w:numFmt w:val="bullet"/>
      <w:lvlText w:val="●"/>
      <w:lvlJc w:val="left"/>
      <w:pPr>
        <w:ind w:left="5040" w:hanging="360"/>
      </w:pPr>
    </w:lvl>
    <w:lvl w:ilvl="7" w:tplc="EDEABDC6">
      <w:start w:val="1"/>
      <w:numFmt w:val="bullet"/>
      <w:lvlText w:val="●"/>
      <w:lvlJc w:val="left"/>
      <w:pPr>
        <w:ind w:left="5760" w:hanging="360"/>
      </w:pPr>
    </w:lvl>
    <w:lvl w:ilvl="8" w:tplc="EB12BA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69"/>
    <w:rsid w:val="000C78FF"/>
    <w:rsid w:val="004E541F"/>
    <w:rsid w:val="00E6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6A043"/>
  <w15:docId w15:val="{939460DE-5160-4C59-B1BF-62D73949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40"/>
      <w:outlineLvl w:val="0"/>
    </w:pPr>
    <w:rPr>
      <w:b/>
      <w:bCs/>
      <w:color w:val="1F3A5F"/>
      <w:sz w:val="32"/>
      <w:szCs w:val="32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spacing w:before="240" w:after="120"/>
      <w:outlineLvl w:val="2"/>
    </w:pPr>
    <w:rPr>
      <w:b/>
      <w:bCs/>
      <w:color w:val="1F3A5F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C78F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C78FF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0C78F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C78FF"/>
  </w:style>
  <w:style w:type="paragraph" w:styleId="Pieddepage">
    <w:name w:val="footer"/>
    <w:basedOn w:val="Normal"/>
    <w:link w:val="PieddepageCar"/>
    <w:uiPriority w:val="99"/>
    <w:unhideWhenUsed/>
    <w:rsid w:val="000C78F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7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2521</Words>
  <Characters>13866</Characters>
  <Application>Microsoft Office Word</Application>
  <DocSecurity>0</DocSecurity>
  <Lines>115</Lines>
  <Paragraphs>32</Paragraphs>
  <ScaleCrop>false</ScaleCrop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des donnees</dc:title>
  <dc:creator>Romaric TCHOFFO &amp; Emmanuel AMEGA</dc:creator>
  <dc:description>Livrable MSPR TPRE831 - Projet MECHA</dc:description>
  <cp:lastModifiedBy>ROMARIC</cp:lastModifiedBy>
  <cp:revision>2</cp:revision>
  <dcterms:created xsi:type="dcterms:W3CDTF">2026-04-21T05:11:00Z</dcterms:created>
  <dcterms:modified xsi:type="dcterms:W3CDTF">2026-05-05T11:57:00Z</dcterms:modified>
</cp:coreProperties>
</file>