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983" w:rsidRDefault="00CE5983">
      <w:pPr>
        <w:spacing w:before="1800"/>
      </w:pPr>
    </w:p>
    <w:p w:rsidR="00CE5983" w:rsidRDefault="00DB0767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LIVRABLE 02</w:t>
      </w:r>
    </w:p>
    <w:p w:rsidR="00CE5983" w:rsidRDefault="00DB0767">
      <w:pPr>
        <w:spacing w:after="200"/>
        <w:jc w:val="center"/>
      </w:pPr>
      <w:r>
        <w:rPr>
          <w:b/>
          <w:bCs/>
          <w:color w:val="1F3A5F"/>
          <w:sz w:val="48"/>
          <w:szCs w:val="48"/>
        </w:rPr>
        <w:t>Analyse des risques</w:t>
      </w:r>
    </w:p>
    <w:p w:rsidR="00CE5983" w:rsidRDefault="00DB0767">
      <w:pPr>
        <w:spacing w:after="800"/>
        <w:jc w:val="center"/>
      </w:pPr>
      <w:r>
        <w:rPr>
          <w:i/>
          <w:iCs/>
          <w:color w:val="5A6B7C"/>
          <w:sz w:val="28"/>
          <w:szCs w:val="28"/>
        </w:rPr>
        <w:t>Identification, cotation et mesures de mitigation</w:t>
      </w:r>
    </w:p>
    <w:p w:rsidR="00CE5983" w:rsidRDefault="00DB0767">
      <w:pPr>
        <w:spacing w:after="400"/>
        <w:jc w:val="center"/>
      </w:pPr>
      <w:r>
        <w:rPr>
          <w:color w:val="2E75B6"/>
        </w:rPr>
        <w:t>━━━━━━━━━━━━━━━━━━━━━━━━━━━━━━━━━━━</w:t>
      </w:r>
    </w:p>
    <w:p w:rsidR="00CE5983" w:rsidRDefault="00DB0767">
      <w:pPr>
        <w:spacing w:after="120"/>
        <w:jc w:val="center"/>
      </w:pPr>
      <w:r>
        <w:rPr>
          <w:b/>
          <w:bCs/>
          <w:sz w:val="28"/>
          <w:szCs w:val="28"/>
        </w:rPr>
        <w:t>Projet MECHA</w:t>
      </w:r>
    </w:p>
    <w:p w:rsidR="00CE5983" w:rsidRDefault="00DB0767">
      <w:pPr>
        <w:spacing w:after="400"/>
        <w:jc w:val="center"/>
      </w:pPr>
      <w:r>
        <w:rPr>
          <w:i/>
          <w:iCs/>
          <w:color w:val="5A6B7C"/>
          <w:sz w:val="24"/>
          <w:szCs w:val="24"/>
        </w:rPr>
        <w:t>PoC Pilotage industriel et IA predictive</w:t>
      </w:r>
    </w:p>
    <w:p w:rsidR="00CE5983" w:rsidRDefault="00DB0767">
      <w:pPr>
        <w:spacing w:after="120"/>
        <w:jc w:val="center"/>
      </w:pPr>
      <w:r>
        <w:t>MSPR TPRE831 - Bloc 3</w:t>
      </w:r>
    </w:p>
    <w:p w:rsidR="00CE5983" w:rsidRDefault="00DB0767">
      <w:pPr>
        <w:spacing w:after="600"/>
        <w:jc w:val="center"/>
      </w:pPr>
      <w:r>
        <w:rPr>
          <w:color w:val="5A6B7C"/>
          <w:sz w:val="20"/>
          <w:szCs w:val="20"/>
        </w:rPr>
        <w:t>Certification RNCP 35584 - Expert en Informatique et Systeme d'Information</w:t>
      </w:r>
    </w:p>
    <w:p w:rsidR="00CE5983" w:rsidRDefault="00DB0767">
      <w:pPr>
        <w:spacing w:after="400"/>
        <w:jc w:val="center"/>
      </w:pPr>
      <w:r>
        <w:rPr>
          <w:color w:val="2E75B6"/>
        </w:rPr>
        <w:t>━━━━━━━━━━━━━━━━━━━━━━━━━━━━━━━━━━━</w:t>
      </w:r>
    </w:p>
    <w:p w:rsidR="00CE5983" w:rsidRDefault="00DB0767">
      <w:pPr>
        <w:spacing w:after="160"/>
        <w:jc w:val="center"/>
      </w:pPr>
      <w:r>
        <w:rPr>
          <w:b/>
          <w:bCs/>
        </w:rPr>
        <w:t>Equipe projet</w:t>
      </w:r>
    </w:p>
    <w:p w:rsidR="00CE5983" w:rsidRDefault="00DB0767">
      <w:pPr>
        <w:spacing w:after="80"/>
        <w:jc w:val="center"/>
      </w:pPr>
      <w:r>
        <w:rPr>
          <w:b/>
          <w:bCs/>
          <w:sz w:val="24"/>
          <w:szCs w:val="24"/>
        </w:rPr>
        <w:t>Romaric TCHOFFO</w:t>
      </w:r>
    </w:p>
    <w:p w:rsidR="00CE5983" w:rsidRDefault="0092664E">
      <w:pPr>
        <w:spacing w:after="600"/>
        <w:jc w:val="center"/>
      </w:pPr>
      <w:r>
        <w:rPr>
          <w:b/>
          <w:bCs/>
          <w:sz w:val="24"/>
          <w:szCs w:val="24"/>
        </w:rPr>
        <w:t>Emmanuel AN</w:t>
      </w:r>
      <w:bookmarkStart w:id="0" w:name="_GoBack"/>
      <w:bookmarkEnd w:id="0"/>
      <w:r w:rsidR="00DB0767">
        <w:rPr>
          <w:b/>
          <w:bCs/>
          <w:sz w:val="24"/>
          <w:szCs w:val="24"/>
        </w:rPr>
        <w:t>EGA</w:t>
      </w:r>
    </w:p>
    <w:p w:rsidR="00CE5983" w:rsidRDefault="00DB0767">
      <w:pPr>
        <w:jc w:val="center"/>
      </w:pPr>
      <w:r>
        <w:rPr>
          <w:color w:val="5A6B7C"/>
          <w:sz w:val="20"/>
          <w:szCs w:val="20"/>
        </w:rPr>
        <w:t>EPSI - Mastere Expert en Intelligence Artificielle - 2025/2026</w:t>
      </w:r>
    </w:p>
    <w:p w:rsidR="00CE5983" w:rsidRDefault="00CE5983">
      <w:pPr>
        <w:jc w:val="center"/>
      </w:pPr>
    </w:p>
    <w:p w:rsidR="00CE5983" w:rsidRDefault="00DB0767">
      <w:pPr>
        <w:jc w:val="center"/>
      </w:pPr>
      <w:r>
        <w:rPr>
          <w:rFonts w:ascii="Arial" w:hAnsi="Arial"/>
          <w:color w:val="555555"/>
        </w:rPr>
        <w:t>Coach pédagogique</w:t>
      </w:r>
    </w:p>
    <w:p w:rsidR="00CE5983" w:rsidRDefault="00DB0767">
      <w:pPr>
        <w:jc w:val="center"/>
      </w:pPr>
      <w:r>
        <w:rPr>
          <w:rFonts w:ascii="Arial" w:hAnsi="Arial"/>
          <w:b/>
          <w:color w:val="E31B23"/>
          <w:sz w:val="28"/>
        </w:rPr>
        <w:t>Tesnim CHARRAD</w:t>
      </w:r>
    </w:p>
    <w:p w:rsidR="00CE5983" w:rsidRDefault="00CE5983">
      <w:pPr>
        <w:jc w:val="center"/>
      </w:pPr>
    </w:p>
    <w:p w:rsidR="00CE5983" w:rsidRDefault="00DB0767">
      <w:pPr>
        <w:pStyle w:val="Titre1"/>
        <w:pageBreakBefore/>
      </w:pPr>
      <w:bookmarkStart w:id="1" w:name="_Toc228881769"/>
      <w:r>
        <w:lastRenderedPageBreak/>
        <w:t>Sommaire</w:t>
      </w:r>
      <w:bookmarkEnd w:id="1"/>
    </w:p>
    <w:sdt>
      <w:sdtPr>
        <w:alias w:val="Table des matieres"/>
        <w:id w:val="-1091304692"/>
      </w:sdtPr>
      <w:sdtEndPr/>
      <w:sdtContent>
        <w:p w:rsidR="00004587" w:rsidRDefault="00DB0767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881769" w:history="1">
            <w:r w:rsidR="00004587" w:rsidRPr="00803236">
              <w:rPr>
                <w:rStyle w:val="Lienhypertexte"/>
                <w:noProof/>
              </w:rPr>
              <w:t>Sommaire</w:t>
            </w:r>
            <w:r w:rsidR="00004587">
              <w:rPr>
                <w:noProof/>
              </w:rPr>
              <w:tab/>
            </w:r>
            <w:r w:rsidR="00004587">
              <w:rPr>
                <w:noProof/>
              </w:rPr>
              <w:fldChar w:fldCharType="begin"/>
            </w:r>
            <w:r w:rsidR="00004587">
              <w:rPr>
                <w:noProof/>
              </w:rPr>
              <w:instrText xml:space="preserve"> PAGEREF _Toc228881769 \h </w:instrText>
            </w:r>
            <w:r w:rsidR="00004587">
              <w:rPr>
                <w:noProof/>
              </w:rPr>
            </w:r>
            <w:r w:rsidR="00004587">
              <w:rPr>
                <w:noProof/>
              </w:rPr>
              <w:fldChar w:fldCharType="separate"/>
            </w:r>
            <w:r w:rsidR="00004587">
              <w:rPr>
                <w:noProof/>
              </w:rPr>
              <w:t>2</w:t>
            </w:r>
            <w:r w:rsidR="00004587"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70" w:history="1">
            <w:r w:rsidRPr="00803236">
              <w:rPr>
                <w:rStyle w:val="Lienhypertexte"/>
                <w:noProof/>
              </w:rPr>
              <w:t>1. Methodologie d'analyse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1" w:history="1">
            <w:r w:rsidRPr="00803236">
              <w:rPr>
                <w:rStyle w:val="Lienhypertexte"/>
                <w:noProof/>
              </w:rPr>
              <w:t>1.1. Objet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2" w:history="1">
            <w:r w:rsidRPr="00803236">
              <w:rPr>
                <w:rStyle w:val="Lienhypertexte"/>
                <w:noProof/>
              </w:rPr>
              <w:t>1.2. Grille de cotation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28881773" w:history="1">
            <w:r w:rsidRPr="00803236">
              <w:rPr>
                <w:rStyle w:val="Lienhypertexte"/>
                <w:noProof/>
              </w:rPr>
              <w:t>Echelle de criticite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4" w:history="1">
            <w:r w:rsidRPr="00803236">
              <w:rPr>
                <w:rStyle w:val="Lienhypertexte"/>
                <w:noProof/>
              </w:rPr>
              <w:t>1.3. Cartographie synthetique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75" w:history="1">
            <w:r w:rsidRPr="00803236">
              <w:rPr>
                <w:rStyle w:val="Lienhypertexte"/>
                <w:noProof/>
              </w:rPr>
              <w:t>2. Risques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6" w:history="1">
            <w:r w:rsidRPr="00803236">
              <w:rPr>
                <w:rStyle w:val="Lienhypertexte"/>
                <w:noProof/>
              </w:rPr>
              <w:t>2.1. R-T-01 : Heterogeneite des sources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7" w:history="1">
            <w:r w:rsidRPr="00803236">
              <w:rPr>
                <w:rStyle w:val="Lienhypertexte"/>
                <w:noProof/>
              </w:rPr>
              <w:t>2.2. R-T-02 : Panne du systeme SCADA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8" w:history="1">
            <w:r w:rsidRPr="00803236">
              <w:rPr>
                <w:rStyle w:val="Lienhypertexte"/>
                <w:noProof/>
              </w:rPr>
              <w:t>2.3. R-T-03 : Montee en charge insuffisante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79" w:history="1">
            <w:r w:rsidRPr="00803236">
              <w:rPr>
                <w:rStyle w:val="Lienhypertexte"/>
                <w:noProof/>
              </w:rPr>
              <w:t>2.4. R-T-04 : Derive du modele ML en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0" w:history="1">
            <w:r w:rsidRPr="00803236">
              <w:rPr>
                <w:rStyle w:val="Lienhypertexte"/>
                <w:noProof/>
              </w:rPr>
              <w:t>2.5. R-T-05 : Dette technique accumulee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81" w:history="1">
            <w:r w:rsidRPr="00803236">
              <w:rPr>
                <w:rStyle w:val="Lienhypertexte"/>
                <w:noProof/>
              </w:rPr>
              <w:t>3. Risques lies aux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2" w:history="1">
            <w:r w:rsidRPr="00803236">
              <w:rPr>
                <w:rStyle w:val="Lienhypertexte"/>
                <w:noProof/>
              </w:rPr>
              <w:t>3.1. R-D-01 : Qualite insuffisante des donnees brutes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3" w:history="1">
            <w:r w:rsidRPr="00803236">
              <w:rPr>
                <w:rStyle w:val="Lienhypertexte"/>
                <w:noProof/>
              </w:rPr>
              <w:t>3.2. R-D-02 : Tracabilite insuffisante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4" w:history="1">
            <w:r w:rsidRPr="00803236">
              <w:rPr>
                <w:rStyle w:val="Lienhypertexte"/>
                <w:noProof/>
              </w:rPr>
              <w:t>3.3. R-D-03 : Biais d'echantillonnage et de classe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85" w:history="1">
            <w:r w:rsidRPr="00803236">
              <w:rPr>
                <w:rStyle w:val="Lienhypertexte"/>
                <w:noProof/>
              </w:rPr>
              <w:t>4. Risques organisationnels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6" w:history="1">
            <w:r w:rsidRPr="00803236">
              <w:rPr>
                <w:rStyle w:val="Lienhypertexte"/>
                <w:noProof/>
              </w:rPr>
              <w:t>4.1. R-O-01 : Resistance au changement des operateurs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7" w:history="1">
            <w:r w:rsidRPr="00803236">
              <w:rPr>
                <w:rStyle w:val="Lienhypertexte"/>
                <w:noProof/>
              </w:rPr>
              <w:t>4.2. R-O-02 : Manque de competences data en interne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88" w:history="1">
            <w:r w:rsidRPr="00803236">
              <w:rPr>
                <w:rStyle w:val="Lienhypertexte"/>
                <w:noProof/>
              </w:rPr>
              <w:t>4.3. R-O-03 : Deceptions des utilisateurs par rapport aux attentes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89" w:history="1">
            <w:r w:rsidRPr="00803236">
              <w:rPr>
                <w:rStyle w:val="Lienhypertexte"/>
                <w:noProof/>
              </w:rPr>
              <w:t>5. Risques reglementaires et cybersecurite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0" w:history="1">
            <w:r w:rsidRPr="00803236">
              <w:rPr>
                <w:rStyle w:val="Lienhypertexte"/>
                <w:noProof/>
              </w:rPr>
              <w:t>5.1. R-R-01 : Conformite RGPD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1" w:history="1">
            <w:r w:rsidRPr="00803236">
              <w:rPr>
                <w:rStyle w:val="Lienhypertexte"/>
                <w:noProof/>
              </w:rPr>
              <w:t>5.2. R-R-02 : AI Act europeen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2" w:history="1">
            <w:r w:rsidRPr="00803236">
              <w:rPr>
                <w:rStyle w:val="Lienhypertexte"/>
                <w:noProof/>
              </w:rPr>
              <w:t>5.3. R-R-03 : Cybersecurite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93" w:history="1">
            <w:r w:rsidRPr="00803236">
              <w:rPr>
                <w:rStyle w:val="Lienhypertexte"/>
                <w:noProof/>
              </w:rPr>
              <w:t>6. Risques metier et strategiques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4" w:history="1">
            <w:r w:rsidRPr="00803236">
              <w:rPr>
                <w:rStyle w:val="Lienhypertexte"/>
                <w:noProof/>
              </w:rPr>
              <w:t>6.1. R-M-01 : ROI non atteint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5" w:history="1">
            <w:r w:rsidRPr="00803236">
              <w:rPr>
                <w:rStyle w:val="Lienhypertexte"/>
                <w:noProof/>
              </w:rPr>
              <w:t>6.2. R-M-02 : Obsolescence technologique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8881796" w:history="1">
            <w:r w:rsidRPr="00803236">
              <w:rPr>
                <w:rStyle w:val="Lienhypertexte"/>
                <w:noProof/>
              </w:rPr>
              <w:t>7. Synthese et matrice consolidee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7" w:history="1">
            <w:r w:rsidRPr="00803236">
              <w:rPr>
                <w:rStyle w:val="Lienhypertexte"/>
                <w:noProof/>
              </w:rPr>
              <w:t>7.1. Matrice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8" w:history="1">
            <w:r w:rsidRPr="00803236">
              <w:rPr>
                <w:rStyle w:val="Lienhypertexte"/>
                <w:noProof/>
              </w:rPr>
              <w:t>7.2. Top 5 des risques critiques a piloter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004587" w:rsidRDefault="00004587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8881799" w:history="1">
            <w:r w:rsidRPr="00803236">
              <w:rPr>
                <w:rStyle w:val="Lienhypertexte"/>
                <w:noProof/>
              </w:rPr>
              <w:t>7.3. Gouvernance de la revue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_Toc228881799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E5983" w:rsidRDefault="00DB0767">
          <w:r>
            <w:fldChar w:fldCharType="end"/>
          </w:r>
        </w:p>
      </w:sdtContent>
    </w:sdt>
    <w:p w:rsidR="00CE5983" w:rsidRDefault="00DB0767">
      <w:pPr>
        <w:pStyle w:val="Titre1"/>
        <w:pageBreakBefore/>
      </w:pPr>
      <w:bookmarkStart w:id="2" w:name="_Toc228881770"/>
      <w:r>
        <w:lastRenderedPageBreak/>
        <w:t>1. Methodologie d'analyse des risques</w:t>
      </w:r>
      <w:bookmarkEnd w:id="2"/>
    </w:p>
    <w:p w:rsidR="00CE5983" w:rsidRDefault="00DB0767">
      <w:pPr>
        <w:pStyle w:val="Titre2"/>
      </w:pPr>
      <w:bookmarkStart w:id="3" w:name="_Toc228881771"/>
      <w:r>
        <w:t>1.1. Objet</w:t>
      </w:r>
      <w:bookmarkEnd w:id="3"/>
    </w:p>
    <w:p w:rsidR="00CE5983" w:rsidRDefault="00DB0767">
      <w:pPr>
        <w:spacing w:after="120" w:line="300" w:lineRule="auto"/>
        <w:jc w:val="both"/>
      </w:pPr>
      <w:r>
        <w:t>Le present document identifie et evalue les risques susceptibles d'affecter la reussite du projet MECHA, qu'il s'agisse du PoC lui-meme ou de la phase ulterieure d'industrialisation. Il propose pour chaque risque identifie une strategie de mitigation adapt</w:t>
      </w:r>
      <w:r>
        <w:t>ee.</w:t>
      </w:r>
    </w:p>
    <w:p w:rsidR="00CE5983" w:rsidRDefault="00DB0767">
      <w:pPr>
        <w:spacing w:after="120" w:line="300" w:lineRule="auto"/>
        <w:jc w:val="both"/>
      </w:pPr>
      <w:r>
        <w:t>La gestion des risques est une composante essentielle de la gouvernance projet. Un risque non identifie devient un probleme non anticipe, souvent couteux. Cette analyse sera revisee a chaque jalon du projet et tenue a jour par le comite de pilotage.</w:t>
      </w:r>
    </w:p>
    <w:p w:rsidR="00CE5983" w:rsidRDefault="00DB0767">
      <w:pPr>
        <w:pStyle w:val="Titre2"/>
      </w:pPr>
      <w:bookmarkStart w:id="4" w:name="_Toc228881772"/>
      <w:r>
        <w:t>1.</w:t>
      </w:r>
      <w:r>
        <w:t>2. Grille de cotation</w:t>
      </w:r>
      <w:bookmarkEnd w:id="4"/>
    </w:p>
    <w:p w:rsidR="00CE5983" w:rsidRDefault="00DB0767">
      <w:pPr>
        <w:spacing w:after="120" w:line="300" w:lineRule="auto"/>
        <w:jc w:val="both"/>
      </w:pPr>
      <w:r>
        <w:t>Chaque risque est cote selon deux axes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Probabilite d'occurrence (P) : echelle 1 (tres faible) a 4 (tres forte).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Gravite de l'impact (G) : echelle 1 (negligeable) a 4 (critique).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Criticite (C) = P x G : echelle 1 a 16.</w:t>
      </w:r>
    </w:p>
    <w:p w:rsidR="00CE5983" w:rsidRDefault="00DB0767">
      <w:pPr>
        <w:pStyle w:val="Titre3"/>
      </w:pPr>
      <w:bookmarkStart w:id="5" w:name="_Toc228881773"/>
      <w:r>
        <w:t>Echelle de cri</w:t>
      </w:r>
      <w:r>
        <w:t>ticite</w:t>
      </w:r>
      <w:bookmarkEnd w:id="5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61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Criticite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Traitement requis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1 - 4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Acceptation, surveillance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5 - 8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Surveillance active, plan de mitigation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9 - 12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Plan de mitigation obligatoire, suivi mensuel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13 - 16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Plan de mitigation prioritaire, suivi hebdomadaire, escalade comite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pStyle w:val="Titre2"/>
      </w:pPr>
      <w:bookmarkStart w:id="6" w:name="_Toc228881774"/>
      <w:r>
        <w:t>1.3. Cartographie synthetique</w:t>
      </w:r>
      <w:bookmarkEnd w:id="6"/>
    </w:p>
    <w:p w:rsidR="00CE5983" w:rsidRDefault="00DB0767">
      <w:pPr>
        <w:spacing w:after="120" w:line="300" w:lineRule="auto"/>
        <w:jc w:val="both"/>
      </w:pPr>
      <w:r>
        <w:t>Les risques identifies se repartissent en cinq categories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Risques techniques : fiabilite, architecture, performance.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Risques de donnees : qualite, disponibilite, derive.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Risques organisationnels : adhesion, competences, coordination.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Risques reglementaires et securite : RGPD, cybersecurite, AI Act.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Risques metier et strategie : ROI, alignement, adoption.</w:t>
      </w:r>
    </w:p>
    <w:p w:rsidR="00CE5983" w:rsidRDefault="00DB0767">
      <w:pPr>
        <w:pStyle w:val="Titre1"/>
        <w:pageBreakBefore/>
      </w:pPr>
      <w:bookmarkStart w:id="7" w:name="_Toc228881775"/>
      <w:r>
        <w:lastRenderedPageBreak/>
        <w:t>2. Risques techn</w:t>
      </w:r>
      <w:r>
        <w:t>iques</w:t>
      </w:r>
      <w:bookmarkEnd w:id="7"/>
    </w:p>
    <w:p w:rsidR="00CE5983" w:rsidRDefault="00DB0767">
      <w:pPr>
        <w:pStyle w:val="Titre2"/>
      </w:pPr>
      <w:bookmarkStart w:id="8" w:name="_Toc228881776"/>
      <w:r>
        <w:t>2.1. R-T-01 : Heterogeneite des sources de donnees</w:t>
      </w:r>
      <w:bookmarkEnd w:id="8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5 usines MECHA utilisent des systemes SCADA/MES differents avec des formats, frequences et nomenclatures heterogenes.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(tres forte - constate des le cadrage)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bloquant pour la consolidation)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Retard de generalisation, cout additionnel de connecteurs specifiques, donnees potentiellement divergentes.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Definir une couche d'abstraction (adapters par site) concentrant la complexite dans le code d'ingestion.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Valider la demarche d'abstraction sur le PoC (2 usines simulees avec leger decalage).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Documenter les specifications de chaque site avant developpement des connecteurs (cahier des charges technique par usine).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Prevoir une phase de normalisation dans le pipeline silver pour aligner les schemas.</w:t>
      </w:r>
    </w:p>
    <w:p w:rsidR="00CE5983" w:rsidRDefault="00DB0767">
      <w:pPr>
        <w:pStyle w:val="Titre2"/>
      </w:pPr>
      <w:bookmarkStart w:id="9" w:name="_Toc228881777"/>
      <w:r>
        <w:t>2.2. R-T-02 : Panne du systeme SCADA source</w:t>
      </w:r>
      <w:bookmarkEnd w:id="9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</w:t>
            </w:r>
            <w:r>
              <w:rPr>
                <w:b/>
                <w:bCs/>
                <w:color w:val="FFFFFF"/>
                <w:sz w:val="20"/>
                <w:szCs w:val="20"/>
              </w:rPr>
              <w:t>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Une panne prolongee du SCADA sur un site coupe l'alimentation des dashboards et du systeme d'alertes.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perte temporaire de visibilite sur le site concerne)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Dashboards fige ou en retard, alertes non levees, decisions aveugles.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Mettre en place un monitoring de l'ingestion (timestamp de derniere donnee par site).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Afficher une alerte systeme sur le dashboard si un site ne remonte plus depuis plus de 30 minutes.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Conserver l'historique de la derniere journee complete comme fallback.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lastRenderedPageBreak/>
        <w:t xml:space="preserve">Documenter la procedure d'escalade aupres du support industriel en cas de panne SCADA </w:t>
      </w:r>
      <w:r>
        <w:t>prolongee.</w:t>
      </w:r>
    </w:p>
    <w:p w:rsidR="00CE5983" w:rsidRDefault="00DB0767">
      <w:pPr>
        <w:pStyle w:val="Titre2"/>
      </w:pPr>
      <w:bookmarkStart w:id="10" w:name="_Toc228881778"/>
      <w:r>
        <w:t>2.3. R-T-03 : Montee en charge insuffisante</w:t>
      </w:r>
      <w:bookmarkEnd w:id="10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 PoC fonctionne sur 10 000 pieces simulees. La production reelle peut atteindre 50 000 pieces/jour par site, soit 250 000 /jour sur 5 sites.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 sans test de charge)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blocage de la generalisation)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Temps de reponse degrades, batchs nocturnes ne tenant pas les fenetres, retard pour les utilisateurs.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Executer des tests de charge en phase pilote avec une semaine de donnees reelles par site.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Prevoir une architecture scalable : DuckDB peut etre remplace par Snowflake, BigQuery ou Databricks si necessaire.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Profiler les requetes critiques et ajouter des index / tables d'agregat.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Anticiper le passage a un moteur de streaming (Kafka + Spark Streaming) en phase 2 si les batchs sont insuffisants.</w:t>
      </w:r>
    </w:p>
    <w:p w:rsidR="00CE5983" w:rsidRDefault="00DB0767">
      <w:pPr>
        <w:pStyle w:val="Titre2"/>
      </w:pPr>
      <w:bookmarkStart w:id="11" w:name="_Toc228881779"/>
      <w:r>
        <w:t>2.4. R-T-04 : Derive du modele ML en production</w:t>
      </w:r>
      <w:bookmarkEnd w:id="11"/>
    </w:p>
    <w:p w:rsidR="00CE5983" w:rsidRDefault="00DB0767">
      <w:pPr>
        <w:jc w:val="center"/>
      </w:pPr>
      <w:r>
        <w:rPr>
          <w:noProof/>
        </w:rPr>
        <w:drawing>
          <wp:inline distT="0" distB="0" distL="0" distR="0">
            <wp:extent cx="5303520" cy="17082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ashboard_ia_benchmark_mode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83" w:rsidRDefault="00DB0767">
      <w:pPr>
        <w:jc w:val="center"/>
      </w:pPr>
      <w:r>
        <w:rPr>
          <w:i/>
          <w:sz w:val="18"/>
        </w:rPr>
        <w:t>Figure - Referenc</w:t>
      </w:r>
      <w:r>
        <w:rPr>
          <w:i/>
          <w:sz w:val="18"/>
        </w:rPr>
        <w:t>e pour le suivi de derive : benchmark initial des modeles servant de baseline (XGBoost PR-AUC 0,705 a comparer aux metriques futures)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conditions de production evoluent (nouveaux materiaux, nouvelles gammes, usure des machines) et le modele ML perd en performance sans qu'on le detecte.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 en production)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perte silencieuse de fiabilite des alertes)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lastRenderedPageBreak/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Augmentation des faux positifs ou faux negatifs, perte de confiance des utilisateurs.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Mettre en place un monitoring de drift via MLflow : comparer la distribution des features et des predictions sur le mois courant vs mois de reference.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Definir des seuils d'alerte automatiques sur la derive (KS-test, PSI).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Planifier un re-entrainement trime</w:t>
      </w:r>
      <w:r>
        <w:t>striel et ponctuel en cas de derive avere.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Documenter une procedure de rollback vers le modele precedent si la nouvelle version degrade les metriques.</w:t>
      </w:r>
    </w:p>
    <w:p w:rsidR="00CE5983" w:rsidRDefault="00DB0767">
      <w:pPr>
        <w:pStyle w:val="Titre2"/>
      </w:pPr>
      <w:bookmarkStart w:id="12" w:name="_Toc228881780"/>
      <w:r>
        <w:t>2.5. R-T-05 : Dette technique accumulee</w:t>
      </w:r>
      <w:bookmarkEnd w:id="12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 code du PoC, focalise sur la demonstration, pourrait etre difficile a maintenir a l'echelle (absence de tests unitaires exhaustifs, code en notebooks plutot que modules packages).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 - ralentissement mais pas de blocage)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Ralentissement de la maintenance evolutive, couts de montee en qualite en phase 2.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Refactoriser le code en modules Python (src/mecha) en debut de phase 2.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Ajouter des tests unitaires (pytest) couvrant au minimum les transformations critiques.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Mettre en place une CI GitHub Actions (ruff, pytest) sur toute pull request.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Documenter les deci</w:t>
      </w:r>
      <w:r>
        <w:t>sions d'architecture dans docs/adr/ (Architecture Decision Records).</w:t>
      </w:r>
    </w:p>
    <w:p w:rsidR="00CE5983" w:rsidRDefault="00DB0767">
      <w:pPr>
        <w:pStyle w:val="Titre1"/>
        <w:pageBreakBefore/>
      </w:pPr>
      <w:bookmarkStart w:id="13" w:name="_Toc228881781"/>
      <w:r>
        <w:lastRenderedPageBreak/>
        <w:t>3. Risques lies aux donnees</w:t>
      </w:r>
      <w:bookmarkEnd w:id="13"/>
    </w:p>
    <w:p w:rsidR="00CE5983" w:rsidRDefault="00DB0767">
      <w:pPr>
        <w:pStyle w:val="Titre2"/>
      </w:pPr>
      <w:bookmarkStart w:id="14" w:name="_Toc228881782"/>
      <w:r>
        <w:t>3.1. R-D-01 : Qualite insuffisante des donnees brutes</w:t>
      </w:r>
      <w:bookmarkEnd w:id="14"/>
    </w:p>
    <w:p w:rsidR="00CE5983" w:rsidRDefault="00DB0767">
      <w:pPr>
        <w:jc w:val="center"/>
      </w:pPr>
      <w:r>
        <w:rPr>
          <w:noProof/>
        </w:rPr>
        <w:drawing>
          <wp:inline distT="0" distB="0" distL="0" distR="0">
            <wp:extent cx="5303520" cy="1715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ashboard_qualite_comparati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83" w:rsidRDefault="00DB0767">
      <w:pPr>
        <w:jc w:val="center"/>
      </w:pPr>
      <w:r>
        <w:rPr>
          <w:i/>
          <w:sz w:val="18"/>
        </w:rPr>
        <w:t>Figure - Mitigation du risque qualite : suivi avant/apres nettoyage sur ES-01 (passage de 99,244 % a 10</w:t>
      </w:r>
      <w:r>
        <w:rPr>
          <w:i/>
          <w:sz w:val="18"/>
        </w:rPr>
        <w:t>0 % de completude, 531 valeurs manquantes traitees)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donnees capteurs reelles peuvent contenir des taux de manquants, de valeurs aberrantes ou d'incoherences superieurs a ceux du jeu de test.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impact direct sur la performance ML et la fiabilite des KPIs)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Modele peu performant, KPIs biaises, perte de confiance utilisateurs.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Audit qualite systematique des donnees en phase pilote avant toute utilisation en production.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Pipeline bronze/silver robuste avec Pandera et rapports JSON de qualite.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Alertes automatiques si le taux de manquants sur un capteur depasse 5 % sur une fenetre h</w:t>
      </w:r>
      <w:r>
        <w:t>oraire.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Dialogue etroit avec les equipes maintenance pour traiter les capteurs defaillants en amont.</w:t>
      </w:r>
    </w:p>
    <w:p w:rsidR="00CE5983" w:rsidRDefault="00DB0767">
      <w:pPr>
        <w:pStyle w:val="Titre2"/>
      </w:pPr>
      <w:bookmarkStart w:id="15" w:name="_Toc228881783"/>
      <w:r>
        <w:t>3.2. R-D-02 : Tracabilite insuffisante</w:t>
      </w:r>
      <w:bookmarkEnd w:id="15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Impossibilite de remonter du resultat d'un KPI a la donnee source, notamment pour les audits qualite aeronautique.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(critique - potentiel blocage certification EN 9100)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lastRenderedPageBreak/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Ecart audit, risque de perte d'accreditation, impact client aeronautique.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Conserver toutes les donnees brutes (couche bronze) de maniere immuable.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Versionner les transformations via DVC avec commits git associes.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Conserver l'identifiant unique de piece (UDI, Product ID) tout au long du pipeline.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Documenter les regles de transformation dans la documentation projet.</w:t>
      </w:r>
    </w:p>
    <w:p w:rsidR="00CE5983" w:rsidRDefault="00DB0767">
      <w:pPr>
        <w:pStyle w:val="Titre2"/>
      </w:pPr>
      <w:bookmarkStart w:id="16" w:name="_Toc228881784"/>
      <w:r>
        <w:t>3.3. R-D-03 : Biais d'echantillonnage et de classe</w:t>
      </w:r>
      <w:bookmarkEnd w:id="16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 xml:space="preserve">Le jeu de donnees est </w:t>
            </w:r>
            <w:r>
              <w:rPr>
                <w:sz w:val="20"/>
                <w:szCs w:val="20"/>
              </w:rPr>
              <w:t>fortement desequilibre (3,4 % de pannes). Un biais d'echantillonnage pourrait degrader la generalite du modele.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 - adresse methodologiquement)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Performance du modele sous-estimee ou surestimee selon le biais.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Utilisation de metriques robustes au desequilibre (PR-AUC plutot que accuracy).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Split train/test stratifie conservant la proportion de classe.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class_weight='balanced' ou scale_pos_weight pour compenser le desequilibre.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Validation croisee stratifiee (K-fold) en phase pilote.</w:t>
      </w:r>
    </w:p>
    <w:p w:rsidR="00CE5983" w:rsidRDefault="00DB0767">
      <w:pPr>
        <w:pStyle w:val="Titre1"/>
        <w:pageBreakBefore/>
      </w:pPr>
      <w:bookmarkStart w:id="17" w:name="_Toc228881785"/>
      <w:r>
        <w:lastRenderedPageBreak/>
        <w:t>4. Risques organisationnels</w:t>
      </w:r>
      <w:bookmarkEnd w:id="17"/>
    </w:p>
    <w:p w:rsidR="00CE5983" w:rsidRDefault="00DB0767">
      <w:pPr>
        <w:pStyle w:val="Titre2"/>
      </w:pPr>
      <w:bookmarkStart w:id="18" w:name="_Toc228881786"/>
      <w:r>
        <w:t>4.1. R-O-01 : Resistance au changement des operateurs</w:t>
      </w:r>
      <w:bookmarkEnd w:id="18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operateurs percoivent le systeme IA comme une menace de surveillance ou de remplacement.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adoption compromise)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Rejet de l'outil, contournements, sabotages passifs (non-respect des alertes).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Communication transparente sur la finalite du projet (aider, pas remplacer).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Implication des operateurs dans la conception des alertes (ateliers de co-design).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Formation pratique sur les outils, valorisation de la competence acquise.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Engagement ecrit de la direction sur la non-utilisation des donnees a des fins individuelles.</w:t>
      </w:r>
    </w:p>
    <w:p w:rsidR="00CE5983" w:rsidRDefault="00DB0767">
      <w:pPr>
        <w:pStyle w:val="Titre2"/>
      </w:pPr>
      <w:bookmarkStart w:id="19" w:name="_Toc228881787"/>
      <w:r>
        <w:t xml:space="preserve">4.2. </w:t>
      </w:r>
      <w:r>
        <w:t>R-O-02 : Manque de competences data en interne</w:t>
      </w:r>
      <w:bookmarkEnd w:id="19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MECHA ne dispose pas de data engineer ni de data scientist en interne pour reprendre la maintenance evolutive.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(tres 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risque de dependance prestataire)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Cout de sous-traitance eleve, lenteur des evolutions, ruptures de continuite.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Recruter un data engineer en phase pilote (integration dans la DSI).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Former un referent metier par site sur la consultation des dashboards.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Documenter exhaustivement le code et les decisions d'architecture.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Etablir un contrat de support avec un prestataire pour les 18 premiers mois.</w:t>
      </w:r>
    </w:p>
    <w:p w:rsidR="00CE5983" w:rsidRDefault="00DB0767">
      <w:pPr>
        <w:pStyle w:val="Titre2"/>
      </w:pPr>
      <w:bookmarkStart w:id="20" w:name="_Toc228881788"/>
      <w:r>
        <w:t>4.3. R-O-03 : Deceptions des utilisateurs</w:t>
      </w:r>
      <w:r>
        <w:t xml:space="preserve"> par rapport aux attentes</w:t>
      </w:r>
      <w:bookmarkEnd w:id="20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utilisateurs attendent un outil magique donnant toutes les reponses. Les limitations (modele probabiliste, besoin de donnees propres) genent la comprehension.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Perte de confiance, baisse d'engagement, remise en cause du projet.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Pedagogie forte sur la difference entre corrélation et causalite (ateliers de sensibilisation).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Expliciter dans les interfaces les intervalles de confiance des predictions.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Quantifier la valeur reelle du modele (nombre de pannes evitees / semaine).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Proposer un outil complementaire, pas un oracle.</w:t>
      </w:r>
    </w:p>
    <w:p w:rsidR="00CE5983" w:rsidRDefault="00DB0767">
      <w:pPr>
        <w:pStyle w:val="Titre1"/>
        <w:pageBreakBefore/>
      </w:pPr>
      <w:bookmarkStart w:id="21" w:name="_Toc228881789"/>
      <w:r>
        <w:lastRenderedPageBreak/>
        <w:t>5. Risques reglementaires et cybersecurite</w:t>
      </w:r>
      <w:bookmarkEnd w:id="21"/>
    </w:p>
    <w:p w:rsidR="00CE5983" w:rsidRDefault="00DB0767">
      <w:pPr>
        <w:pStyle w:val="Titre2"/>
      </w:pPr>
      <w:bookmarkStart w:id="22" w:name="_Toc228881790"/>
      <w:r>
        <w:t>5.1. R-R-01</w:t>
      </w:r>
      <w:r>
        <w:t xml:space="preserve"> : Conformite RGPD</w:t>
      </w:r>
      <w:bookmarkEnd w:id="22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identifiants operateurs potentiellement captures dans les logs SCADA pourraient constituer des donnees a caractere personnel.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(critique - amende CNIL potentielle)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Sanctions financieres (jusqu'a 4 % du CA), atteinte a la reputation.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Analyse d'impact sur la protection des donnees (AIPD) avant mise en production.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Pseudonymisation des identifiants operateurs dans les logs analytiques.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Politique de retention : donnees brutes supprimees apres 24 mois, agregats conserves sans donnees personnelles.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Nomination d'un responsable de la protection des donnees (DPO) sur le pe</w:t>
      </w:r>
      <w:r>
        <w:t>rimetre.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Information explicite des operateurs, registre des traitements tenu a jour.</w:t>
      </w:r>
    </w:p>
    <w:p w:rsidR="00CE5983" w:rsidRDefault="00DB0767">
      <w:pPr>
        <w:pStyle w:val="Titre2"/>
      </w:pPr>
      <w:bookmarkStart w:id="23" w:name="_Toc228881791"/>
      <w:r>
        <w:t>5.2. R-R-02 : AI Act europeen</w:t>
      </w:r>
      <w:bookmarkEnd w:id="23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 reglement europeen sur l'IA (AI Act) entre en vigueur progressivement et impose des obligations de documentation, de transparence et de gestion des biais.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(tres forte - reglementation en cours d'application)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 - impact documentaire principalement)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Obligations de documentation supplementaires, audit de conformite potentiel.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Classification du systeme IA selon la grille AI Act (ici probablement IA a risque limite - systeme d'aide a la decision industrielle).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Documentation technique systematique (model cards) de chaque modele deploye.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Veille reglementaire trimestrielle sur les e</w:t>
      </w:r>
      <w:r>
        <w:t>volutions AI Act.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Registre des systemes IA utilises en production.</w:t>
      </w:r>
    </w:p>
    <w:p w:rsidR="00CE5983" w:rsidRDefault="00DB0767">
      <w:pPr>
        <w:pStyle w:val="Titre2"/>
      </w:pPr>
      <w:bookmarkStart w:id="24" w:name="_Toc228881792"/>
      <w:r>
        <w:lastRenderedPageBreak/>
        <w:t>5.3. R-R-03 : Cybersecurite</w:t>
      </w:r>
      <w:bookmarkEnd w:id="24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systemes industriels sont une cible privilegiee des cyberattaques (ransomware, sabotage). L'interconnexion IT/OT cree de nouveau</w:t>
            </w:r>
            <w:r>
              <w:rPr>
                <w:sz w:val="20"/>
                <w:szCs w:val="20"/>
              </w:rPr>
              <w:t>x vecteurs.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 dans le contexte actuel)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 (critique - arret production, fuite de donnees industrielles)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 (Elevee)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Arret de production, perte de propriete intellectuelle, impact image.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Segmentation reseau stricte entre le systeme BI et les systemes de production (DMZ).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Authentification forte (SSO + MFA) pour l'acces aux dashboards.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Chiffrement au repos et en transit (TLS 1.3, AES-256).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Audit de securite externe av</w:t>
      </w:r>
      <w:r>
        <w:t>ant mise en production.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Plan de reprise d'activite (PRA) documente et teste.</w:t>
      </w:r>
    </w:p>
    <w:p w:rsidR="00CE5983" w:rsidRDefault="00DB0767">
      <w:pPr>
        <w:pStyle w:val="Titre1"/>
        <w:pageBreakBefore/>
      </w:pPr>
      <w:bookmarkStart w:id="25" w:name="_Toc228881793"/>
      <w:r>
        <w:lastRenderedPageBreak/>
        <w:t>6. Risques metier et strategiques</w:t>
      </w:r>
      <w:bookmarkEnd w:id="25"/>
    </w:p>
    <w:p w:rsidR="00CE5983" w:rsidRDefault="00DB0767">
      <w:pPr>
        <w:pStyle w:val="Titre2"/>
      </w:pPr>
      <w:bookmarkStart w:id="26" w:name="_Toc228881794"/>
      <w:r>
        <w:t>6.1. R-M-01 : ROI non atteint</w:t>
      </w:r>
      <w:bookmarkEnd w:id="26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Les gains metier estimes (TRS +1 pt, rebut -0,5 pt) ne se materialisent pas dans les 18 mois.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(elevee - remise en cause du projet)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Demantelement du projet, perte d'investissement, demotivation equipes.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Mesurer les KPIs metier de reference AVANT le deploiement (baseline).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Mettre en place un comite de pilotage mensuel avec suivi ROI.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Prioriser les cas d'usage a fort ROI rapide (alertes critique &gt; analyses fines).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Integrer des objectifs chiffres dans les evaluations annuelles des responsables d'usine.</w:t>
      </w:r>
    </w:p>
    <w:p w:rsidR="00CE5983" w:rsidRDefault="00DB0767">
      <w:pPr>
        <w:pStyle w:val="Titre2"/>
      </w:pPr>
      <w:bookmarkStart w:id="27" w:name="_Toc228881795"/>
      <w:r>
        <w:t>6.2. R-M-02 : Obsolescence technologique</w:t>
      </w:r>
      <w:bookmarkEnd w:id="27"/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L'ecosysteme data evolue rapidement. Un choix techno aujourd'hui solide peut devenir obsolete en 3 ans.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Probabilite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 (forte)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Gravite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 (moderee - refactoring necessaire mais pas bloquant)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Criticite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 (Moderee)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7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Cout de migration, depenses non prevues.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spacing w:after="120" w:line="300" w:lineRule="auto"/>
        <w:jc w:val="both"/>
      </w:pPr>
      <w:r>
        <w:t>Mesures de mitigation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Privilegier les standards ouverts (Parquet, SQL, Docker) a un lock-in proprietaire.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Architecture modulaire permettant le remplacement d'un composant sans tout reecrire.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Veille technologique active (abonnement newsletters, participation conferences).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Budget de modernisation incremental (10 % du budget data annuel).</w:t>
      </w:r>
    </w:p>
    <w:p w:rsidR="00CE5983" w:rsidRDefault="00DB0767">
      <w:pPr>
        <w:pStyle w:val="Titre1"/>
        <w:pageBreakBefore/>
      </w:pPr>
      <w:bookmarkStart w:id="28" w:name="_Toc228881796"/>
      <w:r>
        <w:lastRenderedPageBreak/>
        <w:t>7. Synthese et matrice consolidee</w:t>
      </w:r>
      <w:bookmarkEnd w:id="28"/>
    </w:p>
    <w:p w:rsidR="00CE5983" w:rsidRDefault="00DB0767">
      <w:pPr>
        <w:pStyle w:val="Titre2"/>
      </w:pPr>
      <w:bookmarkStart w:id="29" w:name="_Toc228881797"/>
      <w:r>
        <w:t>7.1. Matrice des risques</w:t>
      </w:r>
      <w:bookmarkEnd w:id="29"/>
    </w:p>
    <w:p w:rsidR="00CE5983" w:rsidRDefault="00DB0767">
      <w:pPr>
        <w:jc w:val="center"/>
      </w:pPr>
      <w:r>
        <w:rPr>
          <w:noProof/>
        </w:rPr>
        <w:drawing>
          <wp:inline distT="0" distB="0" distL="0" distR="0">
            <wp:extent cx="5303520" cy="17128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mlflow_runs_mec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983" w:rsidRDefault="00DB0767">
      <w:pPr>
        <w:jc w:val="center"/>
      </w:pPr>
      <w:r>
        <w:rPr>
          <w:i/>
          <w:sz w:val="18"/>
        </w:rPr>
        <w:t>Figure - Tracabilite des entrainements via MLflo</w:t>
      </w:r>
      <w:r>
        <w:rPr>
          <w:i/>
          <w:sz w:val="18"/>
        </w:rPr>
        <w:t>w : chaque version de modele est tracee avec ses metriques pour auditer les derives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800"/>
        <w:gridCol w:w="800"/>
        <w:gridCol w:w="800"/>
        <w:gridCol w:w="2160"/>
      </w:tblGrid>
      <w:tr w:rsidR="00CE59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R-T-01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Heterogeneite des sources de donnees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R-T-02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Panne du systeme SCADA source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R-T-03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Montee en charge insuffisante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R-T-04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Derive du modele ML en production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R-T-05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Dette technique accumulee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R-D-01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Qualite insuffisante des donnees brutes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R-D-02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Tracabilite insuffisante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R-D-03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Biais d'echantillonnage et de classe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R-O-01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Resistance au changement operateurs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R-O-02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Manque de competences data internes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R-O-03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Deceptions par rapport aux attentes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R-R-01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Conformite RGPD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R-R-02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AI Act europeen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R-R-03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Cybersecurite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Elevee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R-M-01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ROI non atteint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  <w:tr w:rsidR="00CE598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R-M-02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Obsolescence technologique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CE5983" w:rsidRDefault="00DB0767">
            <w:r>
              <w:rPr>
                <w:sz w:val="20"/>
                <w:szCs w:val="20"/>
              </w:rPr>
              <w:t>Moderee</w:t>
            </w:r>
          </w:p>
        </w:tc>
      </w:tr>
    </w:tbl>
    <w:p w:rsidR="00CE5983" w:rsidRDefault="00CE5983">
      <w:pPr>
        <w:spacing w:after="200"/>
      </w:pPr>
    </w:p>
    <w:p w:rsidR="00CE5983" w:rsidRDefault="00DB0767">
      <w:pPr>
        <w:pStyle w:val="Titre2"/>
      </w:pPr>
      <w:bookmarkStart w:id="30" w:name="_Toc228881798"/>
      <w:r>
        <w:t>7.2. Top 5 des risques critiques a piloter</w:t>
      </w:r>
      <w:bookmarkEnd w:id="30"/>
    </w:p>
    <w:p w:rsidR="00CE5983" w:rsidRDefault="00DB0767">
      <w:pPr>
        <w:spacing w:after="120" w:line="300" w:lineRule="auto"/>
        <w:jc w:val="both"/>
      </w:pPr>
      <w:r>
        <w:t>Les risques de criticite la plus elevee (12) doivent faire l'objet d'un suivi prioritaire :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lastRenderedPageBreak/>
        <w:t>R-T-01 - Heterogeneite des sources : investir dans la couche d'abstraction des que la phase pilote demarre.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R-O-02 - Manque de competences data : recruter un data e</w:t>
      </w:r>
      <w:r>
        <w:t>ngineer en phase pilote (prerequis contractuel).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R-R-03 - Cybersecurite : audit externe avant mise en production, segmentation IT/OT non negociable.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R-T-03 - Montee en charge : tests de charge obligatoires en phase pilote sur donnees reelles.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R-T-04 - Deri</w:t>
      </w:r>
      <w:r>
        <w:t>ve du modele ML : monitoring de drift via MLflow, re-entrainement trimestriel.</w:t>
      </w:r>
    </w:p>
    <w:p w:rsidR="00CE5983" w:rsidRDefault="00DB0767">
      <w:pPr>
        <w:pStyle w:val="Titre2"/>
      </w:pPr>
      <w:bookmarkStart w:id="31" w:name="_Toc228881799"/>
      <w:r>
        <w:t>7.3. Gouvernance de la revue des risques</w:t>
      </w:r>
      <w:bookmarkEnd w:id="31"/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Revue formelle a chaque jalon de phase (S2, S3, S4, S6, S7, S8 pour le PoC).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Escalade au comite de pilotage pour tout nouveau risque cri</w:t>
      </w:r>
      <w:r>
        <w:t>tique (C &gt;= 12).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Mise a jour du registre des risques a chaque comite mensuel en phase production.</w:t>
      </w:r>
    </w:p>
    <w:p w:rsidR="00CE5983" w:rsidRDefault="00DB0767">
      <w:pPr>
        <w:pStyle w:val="Paragraphedeliste"/>
        <w:numPr>
          <w:ilvl w:val="0"/>
          <w:numId w:val="2"/>
        </w:numPr>
        <w:spacing w:after="80" w:line="280" w:lineRule="auto"/>
      </w:pPr>
      <w:r>
        <w:t>Indicateur de suivi : pourcentage de risques avec plan de mitigation actif et a jour.</w:t>
      </w:r>
    </w:p>
    <w:p w:rsidR="00CE5983" w:rsidRDefault="00CE5983">
      <w:pPr>
        <w:spacing w:after="120" w:line="300" w:lineRule="auto"/>
        <w:jc w:val="center"/>
      </w:pPr>
    </w:p>
    <w:p w:rsidR="00CE5983" w:rsidRDefault="00DB0767">
      <w:pPr>
        <w:spacing w:after="120" w:line="300" w:lineRule="auto"/>
        <w:jc w:val="center"/>
      </w:pPr>
      <w:r>
        <w:rPr>
          <w:i/>
          <w:iCs/>
          <w:color w:val="5A6B7C"/>
        </w:rPr>
        <w:t>Romaric TCHOFFO &amp; Emmanuel AMEGA</w:t>
      </w:r>
    </w:p>
    <w:p w:rsidR="00CE5983" w:rsidRDefault="00DB0767">
      <w:pPr>
        <w:spacing w:after="120" w:line="300" w:lineRule="auto"/>
        <w:jc w:val="center"/>
      </w:pPr>
      <w:r>
        <w:rPr>
          <w:i/>
          <w:iCs/>
          <w:color w:val="5A6B7C"/>
        </w:rPr>
        <w:t>EPSI - Mastere Expert en Intelligence Artificielle - 2025/2026</w:t>
      </w:r>
    </w:p>
    <w:sectPr w:rsidR="00CE598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767" w:rsidRDefault="00DB0767">
      <w:r>
        <w:separator/>
      </w:r>
    </w:p>
  </w:endnote>
  <w:endnote w:type="continuationSeparator" w:id="0">
    <w:p w:rsidR="00DB0767" w:rsidRDefault="00DB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983" w:rsidRDefault="00DB0767">
    <w:pPr>
      <w:jc w:val="center"/>
    </w:pPr>
    <w:r>
      <w:rPr>
        <w:color w:val="5A6B7C"/>
        <w:sz w:val="18"/>
        <w:szCs w:val="18"/>
      </w:rPr>
      <w:t xml:space="preserve">Page </w:t>
    </w:r>
    <w:r>
      <w:rPr>
        <w:color w:val="5A6B7C"/>
        <w:sz w:val="18"/>
        <w:szCs w:val="18"/>
      </w:rPr>
      <w:fldChar w:fldCharType="begin"/>
    </w:r>
    <w:r>
      <w:rPr>
        <w:color w:val="5A6B7C"/>
        <w:sz w:val="18"/>
        <w:szCs w:val="18"/>
      </w:rPr>
      <w:instrText>PAGE</w:instrText>
    </w:r>
    <w:r w:rsidR="00004587">
      <w:rPr>
        <w:color w:val="5A6B7C"/>
        <w:sz w:val="18"/>
        <w:szCs w:val="18"/>
      </w:rPr>
      <w:fldChar w:fldCharType="separate"/>
    </w:r>
    <w:r w:rsidR="0092664E">
      <w:rPr>
        <w:noProof/>
        <w:color w:val="5A6B7C"/>
        <w:sz w:val="18"/>
        <w:szCs w:val="18"/>
      </w:rPr>
      <w:t>2</w:t>
    </w:r>
    <w:r>
      <w:rPr>
        <w:color w:val="5A6B7C"/>
        <w:sz w:val="18"/>
        <w:szCs w:val="18"/>
      </w:rPr>
      <w:fldChar w:fldCharType="end"/>
    </w:r>
    <w:r>
      <w:rPr>
        <w:color w:val="5A6B7C"/>
        <w:sz w:val="18"/>
        <w:szCs w:val="18"/>
      </w:rPr>
      <w:t xml:space="preserve"> sur </w:t>
    </w:r>
    <w:r>
      <w:rPr>
        <w:color w:val="5A6B7C"/>
        <w:sz w:val="18"/>
        <w:szCs w:val="18"/>
      </w:rPr>
      <w:fldChar w:fldCharType="begin"/>
    </w:r>
    <w:r>
      <w:rPr>
        <w:color w:val="5A6B7C"/>
        <w:sz w:val="18"/>
        <w:szCs w:val="18"/>
      </w:rPr>
      <w:instrText>NUMPAGES</w:instrText>
    </w:r>
    <w:r w:rsidR="00004587">
      <w:rPr>
        <w:color w:val="5A6B7C"/>
        <w:sz w:val="18"/>
        <w:szCs w:val="18"/>
      </w:rPr>
      <w:fldChar w:fldCharType="separate"/>
    </w:r>
    <w:r w:rsidR="0092664E">
      <w:rPr>
        <w:noProof/>
        <w:color w:val="5A6B7C"/>
        <w:sz w:val="18"/>
        <w:szCs w:val="18"/>
      </w:rPr>
      <w:t>15</w:t>
    </w:r>
    <w:r>
      <w:rPr>
        <w:color w:val="5A6B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767" w:rsidRDefault="00DB0767">
      <w:r>
        <w:separator/>
      </w:r>
    </w:p>
  </w:footnote>
  <w:footnote w:type="continuationSeparator" w:id="0">
    <w:p w:rsidR="00DB0767" w:rsidRDefault="00DB0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983" w:rsidRDefault="00DB0767">
    <w:pPr>
      <w:pBdr>
        <w:bottom w:val="single" w:sz="4" w:space="4" w:color="2E75B6"/>
      </w:pBdr>
      <w:jc w:val="right"/>
    </w:pPr>
    <w:r>
      <w:rPr>
        <w:i/>
        <w:iCs/>
        <w:color w:val="5A6B7C"/>
        <w:sz w:val="18"/>
        <w:szCs w:val="18"/>
      </w:rPr>
      <w:t>MSPR TPRE831 - Analyse des risques</w:t>
    </w:r>
    <w:r w:rsidR="00004587">
      <w:rPr>
        <w:i/>
        <w:iCs/>
        <w:color w:val="5A6B7C"/>
        <w:sz w:val="18"/>
        <w:szCs w:val="18"/>
      </w:rPr>
      <w:t xml:space="preserve"> - Romaric TCHOFFO &amp; Emmanuel AN</w:t>
    </w:r>
    <w:r>
      <w:rPr>
        <w:i/>
        <w:iCs/>
        <w:color w:val="5A6B7C"/>
        <w:sz w:val="18"/>
        <w:szCs w:val="18"/>
      </w:rPr>
      <w:t>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0094B"/>
    <w:multiLevelType w:val="hybridMultilevel"/>
    <w:tmpl w:val="52AE64B6"/>
    <w:lvl w:ilvl="0" w:tplc="EFE85400">
      <w:start w:val="1"/>
      <w:numFmt w:val="bullet"/>
      <w:lvlText w:val="●"/>
      <w:lvlJc w:val="left"/>
      <w:pPr>
        <w:ind w:left="720" w:hanging="360"/>
      </w:pPr>
    </w:lvl>
    <w:lvl w:ilvl="1" w:tplc="E604E3CC">
      <w:start w:val="1"/>
      <w:numFmt w:val="bullet"/>
      <w:lvlText w:val="○"/>
      <w:lvlJc w:val="left"/>
      <w:pPr>
        <w:ind w:left="1440" w:hanging="360"/>
      </w:pPr>
    </w:lvl>
    <w:lvl w:ilvl="2" w:tplc="8DB6FDAA">
      <w:start w:val="1"/>
      <w:numFmt w:val="bullet"/>
      <w:lvlText w:val="■"/>
      <w:lvlJc w:val="left"/>
      <w:pPr>
        <w:ind w:left="2160" w:hanging="360"/>
      </w:pPr>
    </w:lvl>
    <w:lvl w:ilvl="3" w:tplc="F390A488">
      <w:start w:val="1"/>
      <w:numFmt w:val="bullet"/>
      <w:lvlText w:val="●"/>
      <w:lvlJc w:val="left"/>
      <w:pPr>
        <w:ind w:left="2880" w:hanging="360"/>
      </w:pPr>
    </w:lvl>
    <w:lvl w:ilvl="4" w:tplc="A808EB4A">
      <w:start w:val="1"/>
      <w:numFmt w:val="bullet"/>
      <w:lvlText w:val="○"/>
      <w:lvlJc w:val="left"/>
      <w:pPr>
        <w:ind w:left="3600" w:hanging="360"/>
      </w:pPr>
    </w:lvl>
    <w:lvl w:ilvl="5" w:tplc="3024307A">
      <w:start w:val="1"/>
      <w:numFmt w:val="bullet"/>
      <w:lvlText w:val="■"/>
      <w:lvlJc w:val="left"/>
      <w:pPr>
        <w:ind w:left="4320" w:hanging="360"/>
      </w:pPr>
    </w:lvl>
    <w:lvl w:ilvl="6" w:tplc="41D611B4">
      <w:start w:val="1"/>
      <w:numFmt w:val="bullet"/>
      <w:lvlText w:val="●"/>
      <w:lvlJc w:val="left"/>
      <w:pPr>
        <w:ind w:left="5040" w:hanging="360"/>
      </w:pPr>
    </w:lvl>
    <w:lvl w:ilvl="7" w:tplc="84E6CAFC">
      <w:start w:val="1"/>
      <w:numFmt w:val="bullet"/>
      <w:lvlText w:val="●"/>
      <w:lvlJc w:val="left"/>
      <w:pPr>
        <w:ind w:left="5760" w:hanging="360"/>
      </w:pPr>
    </w:lvl>
    <w:lvl w:ilvl="8" w:tplc="A552A5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E63F3"/>
    <w:multiLevelType w:val="hybridMultilevel"/>
    <w:tmpl w:val="40BAB30C"/>
    <w:lvl w:ilvl="0" w:tplc="791EED82">
      <w:start w:val="1"/>
      <w:numFmt w:val="bullet"/>
      <w:lvlText w:val="•"/>
      <w:lvlJc w:val="left"/>
      <w:pPr>
        <w:ind w:left="720" w:hanging="360"/>
      </w:pPr>
    </w:lvl>
    <w:lvl w:ilvl="1" w:tplc="24042832">
      <w:start w:val="1"/>
      <w:numFmt w:val="bullet"/>
      <w:lvlText w:val="◦"/>
      <w:lvlJc w:val="left"/>
      <w:pPr>
        <w:ind w:left="1440" w:hanging="360"/>
      </w:pPr>
    </w:lvl>
    <w:lvl w:ilvl="2" w:tplc="5A665E6C">
      <w:numFmt w:val="decimal"/>
      <w:lvlText w:val=""/>
      <w:lvlJc w:val="left"/>
    </w:lvl>
    <w:lvl w:ilvl="3" w:tplc="EF7E3336">
      <w:numFmt w:val="decimal"/>
      <w:lvlText w:val=""/>
      <w:lvlJc w:val="left"/>
    </w:lvl>
    <w:lvl w:ilvl="4" w:tplc="EF9CF15C">
      <w:numFmt w:val="decimal"/>
      <w:lvlText w:val=""/>
      <w:lvlJc w:val="left"/>
    </w:lvl>
    <w:lvl w:ilvl="5" w:tplc="211C8B5E">
      <w:numFmt w:val="decimal"/>
      <w:lvlText w:val=""/>
      <w:lvlJc w:val="left"/>
    </w:lvl>
    <w:lvl w:ilvl="6" w:tplc="1BE69728">
      <w:numFmt w:val="decimal"/>
      <w:lvlText w:val=""/>
      <w:lvlJc w:val="left"/>
    </w:lvl>
    <w:lvl w:ilvl="7" w:tplc="44B8D0C0">
      <w:numFmt w:val="decimal"/>
      <w:lvlText w:val=""/>
      <w:lvlJc w:val="left"/>
    </w:lvl>
    <w:lvl w:ilvl="8" w:tplc="FC3059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83"/>
    <w:rsid w:val="00004587"/>
    <w:rsid w:val="0092664E"/>
    <w:rsid w:val="00CE5983"/>
    <w:rsid w:val="00DB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50A3"/>
  <w15:docId w15:val="{4695CCAB-DC72-4C18-A00D-66387E57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40"/>
      <w:outlineLvl w:val="0"/>
    </w:pPr>
    <w:rPr>
      <w:b/>
      <w:bCs/>
      <w:color w:val="1F3A5F"/>
      <w:sz w:val="32"/>
      <w:szCs w:val="32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spacing w:before="240" w:after="120"/>
      <w:outlineLvl w:val="2"/>
    </w:pPr>
    <w:rPr>
      <w:b/>
      <w:bCs/>
      <w:color w:val="1F3A5F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458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04587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04587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00458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04587"/>
  </w:style>
  <w:style w:type="paragraph" w:styleId="Pieddepage">
    <w:name w:val="footer"/>
    <w:basedOn w:val="Normal"/>
    <w:link w:val="PieddepageCar"/>
    <w:uiPriority w:val="99"/>
    <w:unhideWhenUsed/>
    <w:rsid w:val="000045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04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3066</Words>
  <Characters>16863</Characters>
  <Application>Microsoft Office Word</Application>
  <DocSecurity>0</DocSecurity>
  <Lines>140</Lines>
  <Paragraphs>39</Paragraphs>
  <ScaleCrop>false</ScaleCrop>
  <Company/>
  <LinksUpToDate>false</LinksUpToDate>
  <CharactersWithSpaces>19890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risques</dc:title>
  <dc:creator>Romaric TCHOFFO &amp; Emmanuel AMEGA</dc:creator>
  <dc:description>Livrable MSPR TPRE831 - Projet MECHA</dc:description>
  <cp:lastModifiedBy>ROMARIC</cp:lastModifiedBy>
  <cp:revision>3</cp:revision>
  <dcterms:created xsi:type="dcterms:W3CDTF">2026-04-21T05:11:00Z</dcterms:created>
  <dcterms:modified xsi:type="dcterms:W3CDTF">2026-05-05T11:56:00Z</dcterms:modified>
</cp:coreProperties>
</file>