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6E2722" w14:textId="3264E766" w:rsidR="00DE7354" w:rsidRPr="0062611E" w:rsidRDefault="00DE7354" w:rsidP="00DE7354">
      <w:pPr>
        <w:jc w:val="center"/>
        <w:rPr>
          <w:rFonts w:ascii="Didot" w:hAnsi="Didot" w:cs="Didot" w:hint="cs"/>
          <w:color w:val="D60093"/>
          <w:sz w:val="36"/>
          <w:szCs w:val="36"/>
        </w:rPr>
      </w:pPr>
      <w:r w:rsidRPr="0062611E">
        <w:rPr>
          <w:rFonts w:ascii="Didot" w:hAnsi="Didot" w:cs="Didot" w:hint="cs"/>
          <w:color w:val="D60093"/>
          <w:sz w:val="36"/>
          <w:szCs w:val="36"/>
        </w:rPr>
        <w:t>La Commission</w:t>
      </w:r>
      <w:r w:rsidRPr="0062611E">
        <w:rPr>
          <w:rFonts w:ascii="Didot" w:hAnsi="Didot" w:cs="Didot" w:hint="cs"/>
          <w:color w:val="D60093"/>
          <w:sz w:val="36"/>
          <w:szCs w:val="36"/>
        </w:rPr>
        <w:t xml:space="preserve"> Européen</w:t>
      </w:r>
      <w:r w:rsidRPr="0062611E">
        <w:rPr>
          <w:rFonts w:ascii="Didot" w:hAnsi="Didot" w:cs="Didot" w:hint="cs"/>
          <w:color w:val="D60093"/>
          <w:sz w:val="36"/>
          <w:szCs w:val="36"/>
        </w:rPr>
        <w:t>ne</w:t>
      </w:r>
    </w:p>
    <w:p w14:paraId="49E88EF5" w14:textId="77777777" w:rsidR="00DE7354" w:rsidRPr="0062611E" w:rsidRDefault="00DE7354" w:rsidP="00DE7354">
      <w:pPr>
        <w:rPr>
          <w:rFonts w:ascii="Didot" w:hAnsi="Didot" w:cs="Didot" w:hint="cs"/>
          <w:color w:val="D60093"/>
          <w:sz w:val="36"/>
          <w:szCs w:val="36"/>
        </w:rPr>
      </w:pPr>
    </w:p>
    <w:p w14:paraId="272EF1EA" w14:textId="77777777" w:rsidR="00DE7354" w:rsidRPr="0062611E" w:rsidRDefault="00DE7354" w:rsidP="00DE7354">
      <w:pPr>
        <w:rPr>
          <w:rFonts w:ascii="Didot" w:hAnsi="Didot" w:cs="Didot" w:hint="cs"/>
          <w:color w:val="D60093"/>
        </w:rPr>
      </w:pPr>
    </w:p>
    <w:p w14:paraId="12F55CB9" w14:textId="77777777" w:rsidR="00DE7354" w:rsidRPr="0062611E" w:rsidRDefault="00DE7354" w:rsidP="00DE7354">
      <w:pPr>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Que fait la </w:t>
      </w:r>
      <w:proofErr w:type="gramStart"/>
      <w:r w:rsidRPr="0062611E">
        <w:rPr>
          <w:rFonts w:ascii="Didot" w:hAnsi="Didot" w:cs="Didot" w:hint="cs"/>
          <w:b/>
          <w:bCs/>
          <w:color w:val="C45911" w:themeColor="accent2" w:themeShade="BF"/>
        </w:rPr>
        <w:t>Commission?</w:t>
      </w:r>
      <w:proofErr w:type="gramEnd"/>
    </w:p>
    <w:p w14:paraId="3C6CFD96" w14:textId="77777777" w:rsidR="00DE7354" w:rsidRPr="0062611E" w:rsidRDefault="00DE7354" w:rsidP="00DE7354">
      <w:pPr>
        <w:rPr>
          <w:rFonts w:ascii="Didot" w:hAnsi="Didot" w:cs="Didot" w:hint="cs"/>
          <w:color w:val="000000" w:themeColor="text1"/>
        </w:rPr>
      </w:pPr>
    </w:p>
    <w:p w14:paraId="43E2DD41" w14:textId="6E103862" w:rsidR="00DE7354" w:rsidRPr="0062611E" w:rsidRDefault="00DE7354" w:rsidP="00DE7354">
      <w:pPr>
        <w:pStyle w:val="Paragraphedeliste"/>
        <w:numPr>
          <w:ilvl w:val="0"/>
          <w:numId w:val="7"/>
        </w:numPr>
        <w:spacing w:line="276" w:lineRule="auto"/>
        <w:rPr>
          <w:rFonts w:ascii="Didot" w:hAnsi="Didot" w:cs="Didot" w:hint="cs"/>
          <w:color w:val="000000" w:themeColor="text1"/>
        </w:rPr>
      </w:pPr>
      <w:r w:rsidRPr="0062611E">
        <w:rPr>
          <w:rFonts w:ascii="Didot" w:hAnsi="Didot" w:cs="Didot" w:hint="cs"/>
          <w:b/>
          <w:bCs/>
          <w:color w:val="000000" w:themeColor="text1"/>
        </w:rPr>
        <w:t>Fonction gouvernementale :</w:t>
      </w:r>
      <w:r w:rsidRPr="0062611E">
        <w:rPr>
          <w:rFonts w:ascii="Didot" w:hAnsi="Didot" w:cs="Didot" w:hint="cs"/>
          <w:color w:val="000000" w:themeColor="text1"/>
        </w:rPr>
        <w:t xml:space="preserve"> e</w:t>
      </w:r>
      <w:r w:rsidRPr="0062611E">
        <w:rPr>
          <w:rFonts w:ascii="Didot" w:hAnsi="Didot" w:cs="Didot" w:hint="cs"/>
          <w:color w:val="000000" w:themeColor="text1"/>
        </w:rPr>
        <w:t>lle propose de nouveaux textes de loi</w:t>
      </w:r>
      <w:r w:rsidRPr="0062611E">
        <w:rPr>
          <w:rFonts w:ascii="Didot" w:hAnsi="Didot" w:cs="Didot" w:hint="cs"/>
          <w:color w:val="000000" w:themeColor="text1"/>
        </w:rPr>
        <w:t>, et gère les politiques de l’UE.</w:t>
      </w:r>
    </w:p>
    <w:p w14:paraId="418EFD02" w14:textId="255D33A3" w:rsidR="00DE7354" w:rsidRPr="0062611E" w:rsidRDefault="00DE7354" w:rsidP="00DE7354">
      <w:pPr>
        <w:pStyle w:val="Paragraphedeliste"/>
        <w:numPr>
          <w:ilvl w:val="0"/>
          <w:numId w:val="7"/>
        </w:numPr>
        <w:spacing w:line="276" w:lineRule="auto"/>
        <w:rPr>
          <w:rFonts w:ascii="Didot" w:hAnsi="Didot" w:cs="Didot" w:hint="cs"/>
          <w:color w:val="000000" w:themeColor="text1"/>
        </w:rPr>
      </w:pPr>
      <w:r w:rsidRPr="0062611E">
        <w:rPr>
          <w:rFonts w:ascii="Didot" w:hAnsi="Didot" w:cs="Didot" w:hint="cs"/>
          <w:b/>
          <w:bCs/>
          <w:color w:val="000000" w:themeColor="text1"/>
        </w:rPr>
        <w:t>Fonction quasi-judiciaire :</w:t>
      </w:r>
      <w:r w:rsidRPr="0062611E">
        <w:rPr>
          <w:rFonts w:ascii="Didot" w:hAnsi="Didot" w:cs="Didot" w:hint="cs"/>
          <w:color w:val="000000" w:themeColor="text1"/>
        </w:rPr>
        <w:t xml:space="preserve"> e</w:t>
      </w:r>
      <w:r w:rsidRPr="0062611E">
        <w:rPr>
          <w:rFonts w:ascii="Didot" w:hAnsi="Didot" w:cs="Didot" w:hint="cs"/>
          <w:color w:val="000000" w:themeColor="text1"/>
        </w:rPr>
        <w:t>lle veille au respect du droit européen.</w:t>
      </w:r>
    </w:p>
    <w:p w14:paraId="4326FCA7" w14:textId="4861E686" w:rsidR="00DE7354" w:rsidRPr="0062611E" w:rsidRDefault="00DE7354" w:rsidP="00DE7354">
      <w:pPr>
        <w:pStyle w:val="Paragraphedeliste"/>
        <w:numPr>
          <w:ilvl w:val="0"/>
          <w:numId w:val="7"/>
        </w:numPr>
        <w:spacing w:line="276" w:lineRule="auto"/>
        <w:rPr>
          <w:rFonts w:ascii="Didot" w:hAnsi="Didot" w:cs="Didot" w:hint="cs"/>
          <w:color w:val="000000" w:themeColor="text1"/>
        </w:rPr>
      </w:pPr>
      <w:r w:rsidRPr="0062611E">
        <w:rPr>
          <w:rFonts w:ascii="Didot" w:hAnsi="Didot" w:cs="Didot" w:hint="cs"/>
          <w:color w:val="000000" w:themeColor="text1"/>
        </w:rPr>
        <w:t>Elle représente l'UE dans le monde.</w:t>
      </w:r>
    </w:p>
    <w:p w14:paraId="297F7530" w14:textId="6DEDFF9D" w:rsidR="00DE7354" w:rsidRPr="0062611E" w:rsidRDefault="00DE7354" w:rsidP="00DE7354">
      <w:pPr>
        <w:spacing w:line="276" w:lineRule="auto"/>
        <w:rPr>
          <w:rFonts w:ascii="Didot" w:hAnsi="Didot" w:cs="Didot" w:hint="cs"/>
          <w:color w:val="000000" w:themeColor="text1"/>
        </w:rPr>
      </w:pPr>
    </w:p>
    <w:p w14:paraId="12C66136" w14:textId="77777777" w:rsidR="00DE7354" w:rsidRPr="0062611E" w:rsidRDefault="00DE7354" w:rsidP="00DE7354">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Composition </w:t>
      </w:r>
    </w:p>
    <w:p w14:paraId="188444E3" w14:textId="77777777" w:rsidR="00DE7354" w:rsidRPr="0062611E" w:rsidRDefault="00DE7354" w:rsidP="00DE7354">
      <w:pPr>
        <w:spacing w:line="276" w:lineRule="auto"/>
        <w:rPr>
          <w:rFonts w:ascii="Didot" w:hAnsi="Didot" w:cs="Didot" w:hint="cs"/>
          <w:b/>
          <w:bCs/>
          <w:color w:val="C45911" w:themeColor="accent2" w:themeShade="BF"/>
        </w:rPr>
      </w:pPr>
    </w:p>
    <w:p w14:paraId="63B0A3FB" w14:textId="5F8BFD60" w:rsidR="00DE7354" w:rsidRPr="0062611E" w:rsidRDefault="00DE7354" w:rsidP="00DE7354">
      <w:pPr>
        <w:spacing w:line="276" w:lineRule="auto"/>
        <w:rPr>
          <w:rFonts w:ascii="Didot" w:hAnsi="Didot" w:cs="Didot" w:hint="cs"/>
          <w:b/>
          <w:bCs/>
          <w:color w:val="000000" w:themeColor="text1"/>
        </w:rPr>
      </w:pPr>
      <w:r w:rsidRPr="0062611E">
        <w:rPr>
          <w:rFonts w:ascii="Didot" w:hAnsi="Didot" w:cs="Didot" w:hint="cs"/>
          <w:color w:val="000000" w:themeColor="text1"/>
        </w:rPr>
        <w:t xml:space="preserve">La </w:t>
      </w:r>
      <w:r w:rsidRPr="0062611E">
        <w:rPr>
          <w:rFonts w:ascii="Didot" w:hAnsi="Didot" w:cs="Didot" w:hint="cs"/>
          <w:b/>
          <w:bCs/>
          <w:color w:val="000000" w:themeColor="text1"/>
        </w:rPr>
        <w:t>direction politique</w:t>
      </w:r>
      <w:r w:rsidRPr="0062611E">
        <w:rPr>
          <w:rFonts w:ascii="Didot" w:hAnsi="Didot" w:cs="Didot" w:hint="cs"/>
          <w:color w:val="000000" w:themeColor="text1"/>
        </w:rPr>
        <w:t xml:space="preserve"> est assurée par une équipe de </w:t>
      </w:r>
      <w:hyperlink r:id="rId8" w:history="1">
        <w:r w:rsidRPr="0062611E">
          <w:rPr>
            <w:rFonts w:ascii="Didot" w:hAnsi="Didot" w:cs="Didot" w:hint="cs"/>
            <w:color w:val="000000" w:themeColor="text1"/>
          </w:rPr>
          <w:t>27 commissaires européens</w:t>
        </w:r>
      </w:hyperlink>
      <w:r w:rsidRPr="0062611E">
        <w:rPr>
          <w:rFonts w:ascii="Didot" w:hAnsi="Didot" w:cs="Didot" w:hint="cs"/>
          <w:color w:val="000000" w:themeColor="text1"/>
        </w:rPr>
        <w:t xml:space="preserve"> (un par pays), dirigée par le </w:t>
      </w:r>
      <w:hyperlink r:id="rId9" w:history="1">
        <w:r w:rsidRPr="0062611E">
          <w:rPr>
            <w:rFonts w:ascii="Didot" w:hAnsi="Didot" w:cs="Didot" w:hint="cs"/>
            <w:color w:val="000000" w:themeColor="text1"/>
          </w:rPr>
          <w:t>président de la Commission</w:t>
        </w:r>
      </w:hyperlink>
      <w:r w:rsidRPr="0062611E">
        <w:rPr>
          <w:rFonts w:ascii="Didot" w:hAnsi="Didot" w:cs="Didot" w:hint="cs"/>
          <w:color w:val="000000" w:themeColor="text1"/>
        </w:rPr>
        <w:t>, qui décide de l'attribution des responsabilités.</w:t>
      </w:r>
    </w:p>
    <w:p w14:paraId="16293242" w14:textId="064BF28C" w:rsidR="00DE7354" w:rsidRPr="0062611E" w:rsidRDefault="00DE7354" w:rsidP="00DE7354">
      <w:pPr>
        <w:spacing w:before="100" w:beforeAutospacing="1" w:after="100" w:afterAutospacing="1"/>
        <w:rPr>
          <w:rFonts w:ascii="Didot" w:hAnsi="Didot" w:cs="Didot" w:hint="cs"/>
          <w:color w:val="000000" w:themeColor="text1"/>
        </w:rPr>
      </w:pPr>
      <w:r w:rsidRPr="00DE7354">
        <w:rPr>
          <w:rFonts w:ascii="Didot" w:hAnsi="Didot" w:cs="Didot" w:hint="cs"/>
          <w:color w:val="000000" w:themeColor="text1"/>
        </w:rPr>
        <w:t xml:space="preserve">La </w:t>
      </w:r>
      <w:r w:rsidRPr="00DE7354">
        <w:rPr>
          <w:rFonts w:ascii="Didot" w:hAnsi="Didot" w:cs="Didot" w:hint="cs"/>
          <w:b/>
          <w:bCs/>
          <w:color w:val="000000" w:themeColor="text1"/>
        </w:rPr>
        <w:t>gestion courante</w:t>
      </w:r>
      <w:r w:rsidRPr="00DE7354">
        <w:rPr>
          <w:rFonts w:ascii="Didot" w:hAnsi="Didot" w:cs="Didot" w:hint="cs"/>
          <w:color w:val="000000" w:themeColor="text1"/>
        </w:rPr>
        <w:t xml:space="preserve"> des affaires de la Commission est assurée par les membres de son personnel (juristes, économistes, etc.), qui est organisé en services appelés «</w:t>
      </w:r>
      <w:hyperlink r:id="rId10" w:history="1">
        <w:r w:rsidRPr="00DE7354">
          <w:rPr>
            <w:rFonts w:ascii="Didot" w:hAnsi="Didot" w:cs="Didot" w:hint="cs"/>
            <w:color w:val="000000" w:themeColor="text1"/>
          </w:rPr>
          <w:t>directions générales</w:t>
        </w:r>
      </w:hyperlink>
      <w:r w:rsidRPr="00DE7354">
        <w:rPr>
          <w:rFonts w:ascii="Didot" w:hAnsi="Didot" w:cs="Didot" w:hint="cs"/>
          <w:color w:val="000000" w:themeColor="text1"/>
        </w:rPr>
        <w:t xml:space="preserve">» (DG). Chaque DG est responsable d'un </w:t>
      </w:r>
      <w:r w:rsidRPr="00DE7354">
        <w:rPr>
          <w:rFonts w:ascii="Didot" w:hAnsi="Didot" w:cs="Didot" w:hint="cs"/>
          <w:b/>
          <w:bCs/>
          <w:color w:val="000000" w:themeColor="text1"/>
        </w:rPr>
        <w:t>domaine d'action spécifique</w:t>
      </w:r>
      <w:r w:rsidRPr="00DE7354">
        <w:rPr>
          <w:rFonts w:ascii="Didot" w:hAnsi="Didot" w:cs="Didot" w:hint="cs"/>
          <w:color w:val="000000" w:themeColor="text1"/>
        </w:rPr>
        <w:t>.</w:t>
      </w:r>
    </w:p>
    <w:p w14:paraId="402EAC8C" w14:textId="659BF464" w:rsidR="00DE7354" w:rsidRPr="0062611E" w:rsidRDefault="00DE7354" w:rsidP="00DE7354">
      <w:pPr>
        <w:spacing w:line="276" w:lineRule="auto"/>
        <w:rPr>
          <w:rFonts w:ascii="Didot" w:hAnsi="Didot" w:cs="Didot" w:hint="cs"/>
          <w:color w:val="000000" w:themeColor="text1"/>
        </w:rPr>
      </w:pPr>
    </w:p>
    <w:p w14:paraId="2AFB948B" w14:textId="791FA57A" w:rsidR="00DE7354" w:rsidRPr="0062611E" w:rsidRDefault="00DE7354" w:rsidP="00DE7354">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Comment fonctionne la Commission ? </w:t>
      </w:r>
    </w:p>
    <w:p w14:paraId="4E1C2C56" w14:textId="2553795B" w:rsidR="00DE7354" w:rsidRPr="0062611E" w:rsidRDefault="00DE7354" w:rsidP="00DE7354">
      <w:pPr>
        <w:spacing w:line="276" w:lineRule="auto"/>
        <w:rPr>
          <w:rFonts w:ascii="Didot" w:hAnsi="Didot" w:cs="Didot" w:hint="cs"/>
          <w:color w:val="000000" w:themeColor="text1"/>
        </w:rPr>
      </w:pPr>
    </w:p>
    <w:p w14:paraId="0E635714" w14:textId="15A9CA50" w:rsidR="00DE7354" w:rsidRPr="0062611E" w:rsidRDefault="00DE7354" w:rsidP="00DE7354">
      <w:pPr>
        <w:spacing w:line="276" w:lineRule="auto"/>
        <w:rPr>
          <w:rFonts w:ascii="Didot" w:hAnsi="Didot" w:cs="Didot" w:hint="cs"/>
          <w:color w:val="000000" w:themeColor="text1"/>
        </w:rPr>
      </w:pPr>
      <w:r w:rsidRPr="0062611E">
        <w:rPr>
          <w:rFonts w:ascii="Didot" w:hAnsi="Didot" w:cs="Didot" w:hint="cs"/>
          <w:b/>
          <w:bCs/>
          <w:color w:val="000000" w:themeColor="text1"/>
        </w:rPr>
        <w:t>Planification stratégique</w:t>
      </w:r>
      <w:r w:rsidRPr="0062611E">
        <w:rPr>
          <w:rFonts w:ascii="Didot" w:hAnsi="Didot" w:cs="Didot" w:hint="cs"/>
          <w:b/>
          <w:bCs/>
          <w:color w:val="000000" w:themeColor="text1"/>
        </w:rPr>
        <w:t xml:space="preserve"> : </w:t>
      </w:r>
      <w:r w:rsidRPr="0062611E">
        <w:rPr>
          <w:rFonts w:ascii="Didot" w:hAnsi="Didot" w:cs="Didot" w:hint="cs"/>
          <w:color w:val="000000" w:themeColor="text1"/>
        </w:rPr>
        <w:t>Le président définit l'orientation politique de la Commission, ce qui permet aux commissaires d'établir ensemble des objectifs stratégiques et d'élaborer le programme de travail annuel.</w:t>
      </w:r>
    </w:p>
    <w:p w14:paraId="2DC326C5" w14:textId="32B326E3" w:rsidR="00DE7354" w:rsidRPr="0062611E" w:rsidRDefault="00DE7354" w:rsidP="00DE7354">
      <w:pPr>
        <w:spacing w:line="276" w:lineRule="auto"/>
        <w:rPr>
          <w:rFonts w:ascii="Didot" w:hAnsi="Didot" w:cs="Didot" w:hint="cs"/>
          <w:color w:val="000000" w:themeColor="text1"/>
        </w:rPr>
      </w:pPr>
    </w:p>
    <w:p w14:paraId="3909B833" w14:textId="4C31C0A9" w:rsidR="00DE7354" w:rsidRPr="00825EED" w:rsidRDefault="00DE7354" w:rsidP="00DE7354">
      <w:pPr>
        <w:spacing w:line="276" w:lineRule="auto"/>
        <w:rPr>
          <w:rFonts w:ascii="Didot" w:hAnsi="Didot" w:cs="Didot" w:hint="cs"/>
          <w:b/>
          <w:bCs/>
          <w:color w:val="000000" w:themeColor="text1"/>
        </w:rPr>
      </w:pPr>
      <w:r w:rsidRPr="0062611E">
        <w:rPr>
          <w:rFonts w:ascii="Didot" w:hAnsi="Didot" w:cs="Didot" w:hint="cs"/>
          <w:b/>
          <w:bCs/>
          <w:color w:val="000000" w:themeColor="text1"/>
        </w:rPr>
        <w:t>Prise de décision collective</w:t>
      </w:r>
      <w:r w:rsidR="00825EED">
        <w:rPr>
          <w:rFonts w:ascii="Didot" w:hAnsi="Didot" w:cs="Didot"/>
          <w:b/>
          <w:bCs/>
          <w:color w:val="000000" w:themeColor="text1"/>
        </w:rPr>
        <w:t xml:space="preserve"> : </w:t>
      </w:r>
      <w:r w:rsidRPr="0062611E">
        <w:rPr>
          <w:rFonts w:ascii="Didot" w:hAnsi="Didot" w:cs="Didot" w:hint="cs"/>
          <w:color w:val="000000" w:themeColor="text1"/>
        </w:rPr>
        <w:t xml:space="preserve">Les décisions sont prises en collège. </w:t>
      </w:r>
      <w:r w:rsidRPr="0062611E">
        <w:rPr>
          <w:rFonts w:ascii="Didot" w:hAnsi="Didot" w:cs="Didot" w:hint="cs"/>
          <w:color w:val="000000" w:themeColor="text1"/>
        </w:rPr>
        <w:t xml:space="preserve"> </w:t>
      </w:r>
      <w:r w:rsidRPr="0062611E">
        <w:rPr>
          <w:rFonts w:ascii="Didot" w:hAnsi="Didot" w:cs="Didot" w:hint="cs"/>
          <w:color w:val="000000" w:themeColor="text1"/>
        </w:rPr>
        <w:t xml:space="preserve">Les vice-présidents agissent au nom du président et coordonnent les travaux dans leurs domaines de compétence, avec plusieurs commissaires. Une fois adoptées, ces propositions deviennent </w:t>
      </w:r>
      <w:proofErr w:type="gramStart"/>
      <w:r w:rsidRPr="0062611E">
        <w:rPr>
          <w:rFonts w:ascii="Didot" w:hAnsi="Didot" w:cs="Didot" w:hint="cs"/>
          <w:color w:val="000000" w:themeColor="text1"/>
        </w:rPr>
        <w:t>officielles;</w:t>
      </w:r>
      <w:proofErr w:type="gramEnd"/>
      <w:r w:rsidRPr="0062611E">
        <w:rPr>
          <w:rFonts w:ascii="Didot" w:hAnsi="Didot" w:cs="Didot" w:hint="cs"/>
          <w:color w:val="000000" w:themeColor="text1"/>
        </w:rPr>
        <w:t xml:space="preserve"> elles sont transmises au Conseil et au Parlement pour l'étape suivante de la procédure législative des institutions européennes.</w:t>
      </w:r>
    </w:p>
    <w:p w14:paraId="38FC6E5B" w14:textId="77777777" w:rsidR="00DE7354" w:rsidRPr="0062611E" w:rsidRDefault="00DE7354" w:rsidP="00DE7354">
      <w:pPr>
        <w:spacing w:line="276" w:lineRule="auto"/>
        <w:rPr>
          <w:rFonts w:ascii="Didot" w:hAnsi="Didot" w:cs="Didot" w:hint="cs"/>
          <w:color w:val="000000" w:themeColor="text1"/>
        </w:rPr>
      </w:pPr>
    </w:p>
    <w:p w14:paraId="29C6B289" w14:textId="77777777" w:rsidR="00DE7354" w:rsidRPr="0062611E" w:rsidRDefault="00DE7354" w:rsidP="00DE7354">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Critiques :</w:t>
      </w:r>
    </w:p>
    <w:p w14:paraId="46BBFF52" w14:textId="77777777" w:rsidR="00DE7354" w:rsidRPr="0062611E" w:rsidRDefault="00DE7354" w:rsidP="00DE7354">
      <w:pPr>
        <w:spacing w:line="276" w:lineRule="auto"/>
        <w:rPr>
          <w:rFonts w:ascii="Didot" w:hAnsi="Didot" w:cs="Didot" w:hint="cs"/>
          <w:color w:val="000000" w:themeColor="text1"/>
        </w:rPr>
      </w:pPr>
      <w:r w:rsidRPr="0062611E">
        <w:rPr>
          <w:rFonts w:ascii="Didot" w:hAnsi="Didot" w:cs="Didot" w:hint="cs"/>
          <w:color w:val="000000" w:themeColor="text1"/>
        </w:rPr>
        <w:t>•</w:t>
      </w:r>
      <w:r w:rsidRPr="0062611E">
        <w:rPr>
          <w:rFonts w:ascii="Didot" w:hAnsi="Didot" w:cs="Didot" w:hint="cs"/>
          <w:color w:val="000000" w:themeColor="text1"/>
        </w:rPr>
        <w:tab/>
        <w:t>Caractère bureaucratique</w:t>
      </w:r>
    </w:p>
    <w:p w14:paraId="353EC68E" w14:textId="77777777" w:rsidR="00DE7354" w:rsidRPr="0062611E" w:rsidRDefault="00DE7354" w:rsidP="00DE7354">
      <w:pPr>
        <w:spacing w:line="276" w:lineRule="auto"/>
        <w:rPr>
          <w:rFonts w:ascii="Didot" w:hAnsi="Didot" w:cs="Didot" w:hint="cs"/>
          <w:color w:val="000000" w:themeColor="text1"/>
        </w:rPr>
      </w:pPr>
      <w:r w:rsidRPr="0062611E">
        <w:rPr>
          <w:rFonts w:ascii="Didot" w:hAnsi="Didot" w:cs="Didot" w:hint="cs"/>
          <w:color w:val="000000" w:themeColor="text1"/>
        </w:rPr>
        <w:t>•</w:t>
      </w:r>
      <w:r w:rsidRPr="0062611E">
        <w:rPr>
          <w:rFonts w:ascii="Didot" w:hAnsi="Didot" w:cs="Didot" w:hint="cs"/>
          <w:color w:val="000000" w:themeColor="text1"/>
        </w:rPr>
        <w:tab/>
        <w:t>Lourdeur des procédures internes</w:t>
      </w:r>
    </w:p>
    <w:p w14:paraId="087B4DE4" w14:textId="77777777" w:rsidR="00825EED" w:rsidRDefault="00DE7354" w:rsidP="00825EED">
      <w:pPr>
        <w:spacing w:line="276" w:lineRule="auto"/>
        <w:rPr>
          <w:rFonts w:ascii="Didot" w:hAnsi="Didot" w:cs="Didot"/>
          <w:color w:val="000000" w:themeColor="text1"/>
        </w:rPr>
      </w:pPr>
      <w:r w:rsidRPr="0062611E">
        <w:rPr>
          <w:rFonts w:ascii="Didot" w:hAnsi="Didot" w:cs="Didot" w:hint="cs"/>
          <w:color w:val="000000" w:themeColor="text1"/>
        </w:rPr>
        <w:t>•</w:t>
      </w:r>
      <w:r w:rsidRPr="0062611E">
        <w:rPr>
          <w:rFonts w:ascii="Didot" w:hAnsi="Didot" w:cs="Didot" w:hint="cs"/>
          <w:color w:val="000000" w:themeColor="text1"/>
        </w:rPr>
        <w:tab/>
        <w:t>Passivité quand il y a de sujets politiques importants (Ex des régimes politiques de l’Est)</w:t>
      </w:r>
    </w:p>
    <w:p w14:paraId="747F86FC" w14:textId="6F1EB7BA" w:rsidR="00DE7354" w:rsidRPr="00825EED" w:rsidRDefault="00DE7354" w:rsidP="00825EED">
      <w:pPr>
        <w:spacing w:line="276" w:lineRule="auto"/>
        <w:jc w:val="center"/>
        <w:rPr>
          <w:rFonts w:ascii="Didot" w:hAnsi="Didot" w:cs="Didot" w:hint="cs"/>
          <w:color w:val="000000" w:themeColor="text1"/>
        </w:rPr>
      </w:pPr>
      <w:r w:rsidRPr="0062611E">
        <w:rPr>
          <w:rFonts w:ascii="Didot" w:hAnsi="Didot" w:cs="Didot" w:hint="cs"/>
          <w:color w:val="D60093"/>
          <w:sz w:val="36"/>
          <w:szCs w:val="36"/>
        </w:rPr>
        <w:lastRenderedPageBreak/>
        <w:t>Le Parlement Européen</w:t>
      </w:r>
    </w:p>
    <w:p w14:paraId="1E8C19A3" w14:textId="77777777" w:rsidR="00DE7354" w:rsidRPr="0062611E" w:rsidRDefault="00DE7354" w:rsidP="00DE7354">
      <w:pPr>
        <w:jc w:val="both"/>
        <w:rPr>
          <w:rFonts w:ascii="Didot" w:hAnsi="Didot" w:cs="Didot" w:hint="cs"/>
          <w:color w:val="D60093"/>
        </w:rPr>
      </w:pPr>
    </w:p>
    <w:p w14:paraId="5EDA1B0A" w14:textId="7628E112" w:rsidR="00DE7354" w:rsidRPr="0062611E" w:rsidRDefault="00DE7354" w:rsidP="00DE7354">
      <w:pPr>
        <w:jc w:val="both"/>
        <w:rPr>
          <w:rFonts w:ascii="Didot" w:hAnsi="Didot" w:cs="Didot" w:hint="cs"/>
          <w:b/>
          <w:bCs/>
          <w:color w:val="C45911" w:themeColor="accent2" w:themeShade="BF"/>
        </w:rPr>
      </w:pPr>
    </w:p>
    <w:p w14:paraId="2236B430" w14:textId="3B227868" w:rsidR="00DE7354" w:rsidRPr="0062611E" w:rsidRDefault="00DE7354" w:rsidP="00DE7354">
      <w:pPr>
        <w:spacing w:line="276" w:lineRule="auto"/>
        <w:jc w:val="both"/>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Que fait le Parlement ? </w:t>
      </w:r>
    </w:p>
    <w:p w14:paraId="157F8EFA" w14:textId="599CD1AE" w:rsidR="00DE7354" w:rsidRPr="0062611E" w:rsidRDefault="00DE7354" w:rsidP="00DE7354">
      <w:pPr>
        <w:spacing w:line="276" w:lineRule="auto"/>
        <w:jc w:val="both"/>
        <w:rPr>
          <w:rFonts w:ascii="Didot" w:hAnsi="Didot" w:cs="Didot" w:hint="cs"/>
        </w:rPr>
      </w:pPr>
    </w:p>
    <w:p w14:paraId="7024D746" w14:textId="6BDB5EE3" w:rsidR="00DE7354" w:rsidRPr="0062611E" w:rsidRDefault="00DE7354" w:rsidP="00DE7354">
      <w:pPr>
        <w:spacing w:line="276" w:lineRule="auto"/>
        <w:jc w:val="both"/>
        <w:rPr>
          <w:rFonts w:ascii="Didot" w:hAnsi="Didot" w:cs="Didot" w:hint="cs"/>
          <w:b/>
          <w:bCs/>
        </w:rPr>
      </w:pPr>
      <w:r w:rsidRPr="0062611E">
        <w:rPr>
          <w:rFonts w:ascii="Didot" w:hAnsi="Didot" w:cs="Didot" w:hint="cs"/>
          <w:b/>
          <w:bCs/>
        </w:rPr>
        <w:t xml:space="preserve">Rôle législatif </w:t>
      </w:r>
    </w:p>
    <w:p w14:paraId="6811F1B2" w14:textId="546DD561" w:rsidR="00DE7354" w:rsidRPr="0062611E" w:rsidRDefault="00DE7354" w:rsidP="00DE7354">
      <w:pPr>
        <w:pStyle w:val="Paragraphedeliste"/>
        <w:numPr>
          <w:ilvl w:val="0"/>
          <w:numId w:val="1"/>
        </w:numPr>
        <w:spacing w:line="276" w:lineRule="auto"/>
        <w:jc w:val="both"/>
        <w:rPr>
          <w:rFonts w:ascii="Didot" w:hAnsi="Didot" w:cs="Didot" w:hint="cs"/>
        </w:rPr>
      </w:pPr>
      <w:r w:rsidRPr="0062611E">
        <w:rPr>
          <w:rFonts w:ascii="Didot" w:hAnsi="Didot" w:cs="Didot" w:hint="cs"/>
        </w:rPr>
        <w:t>Il adopte la législation de l'Union conjointement avec le Conseil de l'Union européenne, sur la base de propositions de la Commission européenne</w:t>
      </w:r>
    </w:p>
    <w:p w14:paraId="1372269D" w14:textId="093D1741" w:rsidR="00DE7354" w:rsidRPr="0062611E" w:rsidRDefault="00DE7354" w:rsidP="00DE7354">
      <w:pPr>
        <w:pStyle w:val="Paragraphedeliste"/>
        <w:numPr>
          <w:ilvl w:val="0"/>
          <w:numId w:val="1"/>
        </w:numPr>
        <w:spacing w:line="276" w:lineRule="auto"/>
        <w:jc w:val="both"/>
        <w:rPr>
          <w:rFonts w:ascii="Didot" w:hAnsi="Didot" w:cs="Didot" w:hint="cs"/>
        </w:rPr>
      </w:pPr>
      <w:r w:rsidRPr="0062611E">
        <w:rPr>
          <w:rFonts w:ascii="Didot" w:hAnsi="Didot" w:cs="Didot" w:hint="cs"/>
        </w:rPr>
        <w:t>Il se prononce sur les accords internationaux</w:t>
      </w:r>
    </w:p>
    <w:p w14:paraId="1D400C8F" w14:textId="75FC6192" w:rsidR="00DE7354" w:rsidRPr="0062611E" w:rsidRDefault="00DE7354" w:rsidP="00DE7354">
      <w:pPr>
        <w:pStyle w:val="Paragraphedeliste"/>
        <w:numPr>
          <w:ilvl w:val="0"/>
          <w:numId w:val="1"/>
        </w:numPr>
        <w:spacing w:line="276" w:lineRule="auto"/>
        <w:jc w:val="both"/>
        <w:rPr>
          <w:rFonts w:ascii="Didot" w:hAnsi="Didot" w:cs="Didot" w:hint="cs"/>
        </w:rPr>
      </w:pPr>
      <w:r w:rsidRPr="0062611E">
        <w:rPr>
          <w:rFonts w:ascii="Didot" w:hAnsi="Didot" w:cs="Didot" w:hint="cs"/>
        </w:rPr>
        <w:t>Il se prononce sur les élargissements</w:t>
      </w:r>
    </w:p>
    <w:p w14:paraId="59D40E7E" w14:textId="44DAD47C" w:rsidR="00DE7354" w:rsidRPr="0062611E" w:rsidRDefault="00DE7354" w:rsidP="00DE7354">
      <w:pPr>
        <w:pStyle w:val="Paragraphedeliste"/>
        <w:numPr>
          <w:ilvl w:val="0"/>
          <w:numId w:val="1"/>
        </w:numPr>
        <w:spacing w:line="276" w:lineRule="auto"/>
        <w:jc w:val="both"/>
        <w:rPr>
          <w:rFonts w:ascii="Didot" w:hAnsi="Didot" w:cs="Didot" w:hint="cs"/>
        </w:rPr>
      </w:pPr>
      <w:r w:rsidRPr="0062611E">
        <w:rPr>
          <w:rFonts w:ascii="Didot" w:hAnsi="Didot" w:cs="Didot" w:hint="cs"/>
        </w:rPr>
        <w:t>Il examine le programme de travail de la Commission et l'invite à présenter des propositions législatives</w:t>
      </w:r>
    </w:p>
    <w:p w14:paraId="1A168013" w14:textId="2ADC1BCD" w:rsidR="00DE7354" w:rsidRPr="0062611E" w:rsidRDefault="00DE7354" w:rsidP="00DE7354">
      <w:pPr>
        <w:spacing w:line="276" w:lineRule="auto"/>
        <w:jc w:val="both"/>
        <w:rPr>
          <w:rFonts w:ascii="Didot" w:hAnsi="Didot" w:cs="Didot" w:hint="cs"/>
        </w:rPr>
      </w:pPr>
    </w:p>
    <w:p w14:paraId="54850147" w14:textId="77777777" w:rsidR="00DE7354" w:rsidRPr="0062611E" w:rsidRDefault="00DE7354" w:rsidP="00DE7354">
      <w:pPr>
        <w:spacing w:line="276" w:lineRule="auto"/>
        <w:jc w:val="both"/>
        <w:rPr>
          <w:rFonts w:ascii="Didot" w:hAnsi="Didot" w:cs="Didot" w:hint="cs"/>
          <w:b/>
          <w:bCs/>
        </w:rPr>
      </w:pPr>
      <w:proofErr w:type="spellStart"/>
      <w:r w:rsidRPr="0062611E">
        <w:rPr>
          <w:rFonts w:ascii="Didot" w:hAnsi="Didot" w:cs="Didot" w:hint="cs"/>
          <w:b/>
          <w:bCs/>
        </w:rPr>
        <w:t>Role</w:t>
      </w:r>
      <w:proofErr w:type="spellEnd"/>
      <w:r w:rsidRPr="0062611E">
        <w:rPr>
          <w:rFonts w:ascii="Didot" w:hAnsi="Didot" w:cs="Didot" w:hint="cs"/>
          <w:b/>
          <w:bCs/>
        </w:rPr>
        <w:t xml:space="preserve"> de surveillance</w:t>
      </w:r>
    </w:p>
    <w:p w14:paraId="3B851F53" w14:textId="385A8DE0" w:rsidR="00DE7354" w:rsidRPr="0062611E" w:rsidRDefault="00DE7354" w:rsidP="00DE7354">
      <w:pPr>
        <w:pStyle w:val="Paragraphedeliste"/>
        <w:numPr>
          <w:ilvl w:val="0"/>
          <w:numId w:val="4"/>
        </w:numPr>
        <w:spacing w:line="276" w:lineRule="auto"/>
        <w:jc w:val="both"/>
        <w:rPr>
          <w:rFonts w:ascii="Didot" w:hAnsi="Didot" w:cs="Didot" w:hint="cs"/>
        </w:rPr>
      </w:pPr>
      <w:r w:rsidRPr="0062611E">
        <w:rPr>
          <w:rFonts w:ascii="Didot" w:hAnsi="Didot" w:cs="Didot" w:hint="cs"/>
        </w:rPr>
        <w:t>Il exerce un contrôle démocratique sur toutes les institutions de l’Union</w:t>
      </w:r>
    </w:p>
    <w:p w14:paraId="7D0F7F0D" w14:textId="7F1FF95F" w:rsidR="00DE7354" w:rsidRPr="0062611E" w:rsidRDefault="00DE7354" w:rsidP="00DE7354">
      <w:pPr>
        <w:pStyle w:val="Paragraphedeliste"/>
        <w:numPr>
          <w:ilvl w:val="0"/>
          <w:numId w:val="4"/>
        </w:numPr>
        <w:spacing w:line="276" w:lineRule="auto"/>
        <w:jc w:val="both"/>
        <w:rPr>
          <w:rFonts w:ascii="Didot" w:hAnsi="Didot" w:cs="Didot" w:hint="cs"/>
        </w:rPr>
      </w:pPr>
      <w:r w:rsidRPr="0062611E">
        <w:rPr>
          <w:rFonts w:ascii="Didot" w:hAnsi="Didot" w:cs="Didot" w:hint="cs"/>
        </w:rPr>
        <w:t>Il élit le président de la Commission et approuve la Commission en tant que collège. Il peut voter une motion de censure, obligeant la Commission à démissionner</w:t>
      </w:r>
    </w:p>
    <w:p w14:paraId="0A7AD6A5" w14:textId="15754A9C" w:rsidR="00DE7354" w:rsidRPr="0062611E" w:rsidRDefault="00DE7354" w:rsidP="00DE7354">
      <w:pPr>
        <w:pStyle w:val="Paragraphedeliste"/>
        <w:numPr>
          <w:ilvl w:val="0"/>
          <w:numId w:val="4"/>
        </w:numPr>
        <w:spacing w:line="276" w:lineRule="auto"/>
        <w:jc w:val="both"/>
        <w:rPr>
          <w:rFonts w:ascii="Didot" w:hAnsi="Didot" w:cs="Didot" w:hint="cs"/>
        </w:rPr>
      </w:pPr>
      <w:r w:rsidRPr="0062611E">
        <w:rPr>
          <w:rFonts w:ascii="Didot" w:hAnsi="Didot" w:cs="Didot" w:hint="cs"/>
        </w:rPr>
        <w:t>Il examine les pétitions des citoyens et lance des enquêtes</w:t>
      </w:r>
    </w:p>
    <w:p w14:paraId="294E684B" w14:textId="4F537111" w:rsidR="00DE7354" w:rsidRPr="0062611E" w:rsidRDefault="00DE7354" w:rsidP="00DE7354">
      <w:pPr>
        <w:spacing w:line="276" w:lineRule="auto"/>
        <w:jc w:val="both"/>
        <w:rPr>
          <w:rFonts w:ascii="Didot" w:hAnsi="Didot" w:cs="Didot" w:hint="cs"/>
        </w:rPr>
      </w:pPr>
    </w:p>
    <w:p w14:paraId="4F25769C" w14:textId="0F3BAD9B" w:rsidR="00DE7354" w:rsidRPr="0062611E" w:rsidRDefault="00DE7354" w:rsidP="00DE7354">
      <w:pPr>
        <w:spacing w:line="276" w:lineRule="auto"/>
        <w:jc w:val="both"/>
        <w:rPr>
          <w:rFonts w:ascii="Didot" w:hAnsi="Didot" w:cs="Didot" w:hint="cs"/>
          <w:b/>
          <w:bCs/>
        </w:rPr>
      </w:pPr>
      <w:proofErr w:type="spellStart"/>
      <w:r w:rsidRPr="0062611E">
        <w:rPr>
          <w:rFonts w:ascii="Didot" w:hAnsi="Didot" w:cs="Didot" w:hint="cs"/>
          <w:b/>
          <w:bCs/>
        </w:rPr>
        <w:t>Role</w:t>
      </w:r>
      <w:proofErr w:type="spellEnd"/>
      <w:r w:rsidRPr="0062611E">
        <w:rPr>
          <w:rFonts w:ascii="Didot" w:hAnsi="Didot" w:cs="Didot" w:hint="cs"/>
          <w:b/>
          <w:bCs/>
        </w:rPr>
        <w:t xml:space="preserve"> budgétaire</w:t>
      </w:r>
    </w:p>
    <w:p w14:paraId="2237664C" w14:textId="6E67B50B" w:rsidR="00DE7354" w:rsidRPr="0062611E" w:rsidRDefault="00DE7354" w:rsidP="00DE7354">
      <w:pPr>
        <w:pStyle w:val="Paragraphedeliste"/>
        <w:numPr>
          <w:ilvl w:val="0"/>
          <w:numId w:val="5"/>
        </w:numPr>
        <w:spacing w:line="276" w:lineRule="auto"/>
        <w:jc w:val="both"/>
        <w:rPr>
          <w:rFonts w:ascii="Didot" w:hAnsi="Didot" w:cs="Didot" w:hint="cs"/>
        </w:rPr>
      </w:pPr>
      <w:r w:rsidRPr="0062611E">
        <w:rPr>
          <w:rFonts w:ascii="Didot" w:hAnsi="Didot" w:cs="Didot" w:hint="cs"/>
        </w:rPr>
        <w:t>Il établit le budget de l’Union, conjointement avec le Conseil</w:t>
      </w:r>
    </w:p>
    <w:p w14:paraId="7F7FCE93" w14:textId="58B37C7F" w:rsidR="00DE7354" w:rsidRPr="0062611E" w:rsidRDefault="00DE7354" w:rsidP="00DE7354">
      <w:pPr>
        <w:pStyle w:val="Paragraphedeliste"/>
        <w:numPr>
          <w:ilvl w:val="0"/>
          <w:numId w:val="5"/>
        </w:numPr>
        <w:spacing w:line="276" w:lineRule="auto"/>
        <w:jc w:val="both"/>
        <w:rPr>
          <w:rFonts w:ascii="Didot" w:hAnsi="Didot" w:cs="Didot" w:hint="cs"/>
        </w:rPr>
      </w:pPr>
      <w:r w:rsidRPr="0062611E">
        <w:rPr>
          <w:rFonts w:ascii="Didot" w:hAnsi="Didot" w:cs="Didot" w:hint="cs"/>
        </w:rPr>
        <w:t>Il approuve le budget à long terme de l’Union (le</w:t>
      </w:r>
      <w:proofErr w:type="gramStart"/>
      <w:r w:rsidRPr="0062611E">
        <w:rPr>
          <w:rFonts w:ascii="Didot" w:hAnsi="Didot" w:cs="Didot" w:hint="cs"/>
        </w:rPr>
        <w:t xml:space="preserve"> «cadre</w:t>
      </w:r>
      <w:proofErr w:type="gramEnd"/>
      <w:r w:rsidRPr="0062611E">
        <w:rPr>
          <w:rFonts w:ascii="Didot" w:hAnsi="Didot" w:cs="Didot" w:hint="cs"/>
        </w:rPr>
        <w:t xml:space="preserve"> financier pluriannuel»)</w:t>
      </w:r>
    </w:p>
    <w:p w14:paraId="122E77E2" w14:textId="1BB9C310" w:rsidR="00DE7354" w:rsidRPr="0062611E" w:rsidRDefault="00DE7354" w:rsidP="00DE7354">
      <w:pPr>
        <w:spacing w:line="276" w:lineRule="auto"/>
        <w:jc w:val="both"/>
        <w:rPr>
          <w:rFonts w:ascii="Didot" w:hAnsi="Didot" w:cs="Didot" w:hint="cs"/>
          <w:b/>
          <w:bCs/>
        </w:rPr>
      </w:pPr>
    </w:p>
    <w:p w14:paraId="3FA475A0" w14:textId="77777777" w:rsidR="00DE7354" w:rsidRPr="00DE7354" w:rsidRDefault="00DE7354" w:rsidP="00DE7354">
      <w:pPr>
        <w:spacing w:before="100" w:beforeAutospacing="1" w:after="100" w:afterAutospacing="1"/>
        <w:jc w:val="both"/>
        <w:outlineLvl w:val="1"/>
        <w:rPr>
          <w:rFonts w:ascii="Didot" w:hAnsi="Didot" w:cs="Didot" w:hint="cs"/>
          <w:b/>
          <w:bCs/>
          <w:color w:val="C45911" w:themeColor="accent2" w:themeShade="BF"/>
        </w:rPr>
      </w:pPr>
      <w:r w:rsidRPr="00DE7354">
        <w:rPr>
          <w:rFonts w:ascii="Didot" w:hAnsi="Didot" w:cs="Didot" w:hint="cs"/>
          <w:b/>
          <w:bCs/>
          <w:color w:val="C45911" w:themeColor="accent2" w:themeShade="BF"/>
        </w:rPr>
        <w:t xml:space="preserve">Comment fonctionne le </w:t>
      </w:r>
      <w:proofErr w:type="gramStart"/>
      <w:r w:rsidRPr="00DE7354">
        <w:rPr>
          <w:rFonts w:ascii="Didot" w:hAnsi="Didot" w:cs="Didot" w:hint="cs"/>
          <w:b/>
          <w:bCs/>
          <w:color w:val="C45911" w:themeColor="accent2" w:themeShade="BF"/>
        </w:rPr>
        <w:t>Parlement?</w:t>
      </w:r>
      <w:proofErr w:type="gramEnd"/>
    </w:p>
    <w:p w14:paraId="5EB84EA7" w14:textId="30A281B6" w:rsidR="00DE7354" w:rsidRPr="00DE7354" w:rsidRDefault="00DE7354" w:rsidP="00DE7354">
      <w:pPr>
        <w:numPr>
          <w:ilvl w:val="0"/>
          <w:numId w:val="6"/>
        </w:numPr>
        <w:spacing w:before="100" w:beforeAutospacing="1" w:after="100" w:afterAutospacing="1"/>
        <w:rPr>
          <w:rFonts w:ascii="Didot" w:hAnsi="Didot" w:cs="Didot" w:hint="cs"/>
        </w:rPr>
      </w:pPr>
      <w:r w:rsidRPr="00DE7354">
        <w:rPr>
          <w:rFonts w:ascii="Didot" w:hAnsi="Didot" w:cs="Didot" w:hint="cs"/>
          <w:b/>
          <w:bCs/>
          <w:color w:val="000000" w:themeColor="text1"/>
        </w:rPr>
        <w:t xml:space="preserve">Les travaux des </w:t>
      </w:r>
      <w:hyperlink r:id="rId11" w:history="1">
        <w:r w:rsidRPr="00DE7354">
          <w:rPr>
            <w:rFonts w:ascii="Didot" w:hAnsi="Didot" w:cs="Didot" w:hint="cs"/>
            <w:b/>
            <w:bCs/>
            <w:color w:val="000000" w:themeColor="text1"/>
          </w:rPr>
          <w:t>commissions</w:t>
        </w:r>
      </w:hyperlink>
      <w:r w:rsidRPr="0062611E">
        <w:rPr>
          <w:rFonts w:ascii="Didot" w:hAnsi="Didot" w:cs="Didot" w:hint="cs"/>
          <w:b/>
          <w:bCs/>
          <w:color w:val="000000" w:themeColor="text1"/>
        </w:rPr>
        <w:t> </w:t>
      </w:r>
      <w:r w:rsidRPr="0062611E">
        <w:rPr>
          <w:rFonts w:ascii="Didot" w:hAnsi="Didot" w:cs="Didot" w:hint="cs"/>
          <w:color w:val="000000" w:themeColor="text1"/>
        </w:rPr>
        <w:t xml:space="preserve">: </w:t>
      </w:r>
      <w:r w:rsidRPr="00DE7354">
        <w:rPr>
          <w:rFonts w:ascii="Didot" w:hAnsi="Didot" w:cs="Didot" w:hint="cs"/>
        </w:rPr>
        <w:t>qui préparent la législation.</w:t>
      </w:r>
      <w:r w:rsidRPr="00DE7354">
        <w:rPr>
          <w:rFonts w:ascii="Didot" w:hAnsi="Didot" w:cs="Didot" w:hint="cs"/>
        </w:rPr>
        <w:br/>
        <w:t xml:space="preserve">Le Parlement compte </w:t>
      </w:r>
      <w:r w:rsidR="00825EED">
        <w:rPr>
          <w:rFonts w:ascii="Didot" w:hAnsi="Didot" w:cs="Didot"/>
          <w:b/>
          <w:bCs/>
        </w:rPr>
        <w:t>20</w:t>
      </w:r>
      <w:r w:rsidRPr="00DE7354">
        <w:rPr>
          <w:rFonts w:ascii="Didot" w:hAnsi="Didot" w:cs="Didot" w:hint="cs"/>
        </w:rPr>
        <w:t xml:space="preserve"> commissions et trois sous-commissions, qui traitent chacune d'un domaine particulier. </w:t>
      </w:r>
      <w:r w:rsidRPr="0062611E">
        <w:rPr>
          <w:rFonts w:ascii="Didot" w:hAnsi="Didot" w:cs="Didot" w:hint="cs"/>
        </w:rPr>
        <w:br/>
      </w:r>
    </w:p>
    <w:p w14:paraId="577E39B7" w14:textId="0B123856" w:rsidR="00DE7354" w:rsidRPr="00DE7354" w:rsidRDefault="00DE7354" w:rsidP="00DE7354">
      <w:pPr>
        <w:numPr>
          <w:ilvl w:val="0"/>
          <w:numId w:val="6"/>
        </w:numPr>
        <w:spacing w:before="100" w:beforeAutospacing="1" w:after="100" w:afterAutospacing="1"/>
        <w:rPr>
          <w:rFonts w:ascii="Didot" w:hAnsi="Didot" w:cs="Didot" w:hint="cs"/>
        </w:rPr>
      </w:pPr>
      <w:r w:rsidRPr="00DE7354">
        <w:rPr>
          <w:rFonts w:ascii="Didot" w:hAnsi="Didot" w:cs="Didot" w:hint="cs"/>
          <w:b/>
          <w:bCs/>
        </w:rPr>
        <w:t xml:space="preserve">Les </w:t>
      </w:r>
      <w:hyperlink r:id="rId12" w:history="1">
        <w:r w:rsidRPr="00DE7354">
          <w:rPr>
            <w:rFonts w:ascii="Didot" w:hAnsi="Didot" w:cs="Didot" w:hint="cs"/>
            <w:b/>
            <w:bCs/>
          </w:rPr>
          <w:t>sessions plénières</w:t>
        </w:r>
      </w:hyperlink>
      <w:r w:rsidRPr="0062611E">
        <w:rPr>
          <w:rFonts w:ascii="Didot" w:hAnsi="Didot" w:cs="Didot" w:hint="cs"/>
        </w:rPr>
        <w:t xml:space="preserve"> : </w:t>
      </w:r>
      <w:r w:rsidRPr="00DE7354">
        <w:rPr>
          <w:rFonts w:ascii="Didot" w:hAnsi="Didot" w:cs="Didot" w:hint="cs"/>
        </w:rPr>
        <w:t>lors desquelles la législation est adoptée.</w:t>
      </w:r>
      <w:r w:rsidRPr="00DE7354">
        <w:rPr>
          <w:rFonts w:ascii="Didot" w:hAnsi="Didot" w:cs="Didot" w:hint="cs"/>
        </w:rPr>
        <w:br/>
        <w:t>C’est à ce moment que tous les députés européens se réunissent dans l’hémicycle pour procéder au vote final sur les propositions législatives et d'amendements. Les sessions plénières se déroulent normalement à Strasbourg quatre jours par mois, mais des sessions supplémentaires ont parfois lieu à Bruxelles.</w:t>
      </w:r>
    </w:p>
    <w:p w14:paraId="6056D08D" w14:textId="7D8B9C4B" w:rsidR="00DE7354" w:rsidRPr="0062611E" w:rsidRDefault="00DE7354" w:rsidP="00DE7354">
      <w:pPr>
        <w:spacing w:line="276" w:lineRule="auto"/>
        <w:jc w:val="both"/>
        <w:rPr>
          <w:rFonts w:ascii="Didot" w:hAnsi="Didot" w:cs="Didot" w:hint="cs"/>
          <w:b/>
          <w:bCs/>
        </w:rPr>
      </w:pPr>
    </w:p>
    <w:p w14:paraId="6FF7D8BD" w14:textId="1242AF4B" w:rsidR="00DE7354" w:rsidRPr="0062611E" w:rsidRDefault="00DE7354" w:rsidP="00DE7354">
      <w:pPr>
        <w:spacing w:line="276" w:lineRule="auto"/>
        <w:jc w:val="both"/>
        <w:rPr>
          <w:rFonts w:ascii="Didot" w:hAnsi="Didot" w:cs="Didot" w:hint="cs"/>
          <w:b/>
          <w:bCs/>
        </w:rPr>
      </w:pPr>
    </w:p>
    <w:p w14:paraId="26E7F353" w14:textId="5916E3C5" w:rsidR="00DE7354" w:rsidRPr="00825EED" w:rsidRDefault="0062611E" w:rsidP="0062611E">
      <w:pPr>
        <w:spacing w:line="276" w:lineRule="auto"/>
        <w:jc w:val="center"/>
        <w:rPr>
          <w:rFonts w:ascii="Didot" w:hAnsi="Didot" w:cs="Didot" w:hint="cs"/>
          <w:b/>
          <w:bCs/>
          <w:sz w:val="36"/>
          <w:szCs w:val="36"/>
        </w:rPr>
      </w:pPr>
      <w:r w:rsidRPr="00825EED">
        <w:rPr>
          <w:rFonts w:ascii="Didot" w:hAnsi="Didot" w:cs="Didot" w:hint="cs"/>
          <w:color w:val="D60093"/>
          <w:sz w:val="36"/>
          <w:szCs w:val="36"/>
        </w:rPr>
        <w:lastRenderedPageBreak/>
        <w:t xml:space="preserve">Le </w:t>
      </w:r>
      <w:r w:rsidRPr="00825EED">
        <w:rPr>
          <w:rFonts w:ascii="Didot" w:hAnsi="Didot" w:cs="Didot" w:hint="cs"/>
          <w:color w:val="D60093"/>
          <w:sz w:val="36"/>
          <w:szCs w:val="36"/>
        </w:rPr>
        <w:t>Conseil Européen</w:t>
      </w:r>
      <w:r w:rsidRPr="00825EED">
        <w:rPr>
          <w:rFonts w:ascii="Didot" w:hAnsi="Didot" w:cs="Didot" w:hint="cs"/>
          <w:color w:val="D60093"/>
          <w:sz w:val="36"/>
          <w:szCs w:val="36"/>
        </w:rPr>
        <w:br/>
      </w:r>
    </w:p>
    <w:p w14:paraId="03EC0B8C" w14:textId="77777777" w:rsidR="00DE7354" w:rsidRPr="0062611E" w:rsidRDefault="00DE7354" w:rsidP="00DE7354">
      <w:pPr>
        <w:spacing w:line="276" w:lineRule="auto"/>
        <w:rPr>
          <w:rFonts w:ascii="Didot" w:hAnsi="Didot" w:cs="Didot" w:hint="cs"/>
        </w:rPr>
      </w:pPr>
      <w:r w:rsidRPr="0062611E">
        <w:rPr>
          <w:rFonts w:ascii="Didot" w:hAnsi="Didot" w:cs="Didot" w:hint="cs"/>
        </w:rPr>
        <w:t>Le Conseil européen réunit les dirigeants des pays membres de l'UE afin de définir les priorités politiques de l'UE. Il représente le plus haut niveau de coopération politique entre les pays de l'UE.</w:t>
      </w:r>
    </w:p>
    <w:p w14:paraId="7C9B4288" w14:textId="77777777" w:rsidR="00DE7354" w:rsidRPr="0062611E" w:rsidRDefault="00DE7354" w:rsidP="00DE7354">
      <w:pPr>
        <w:spacing w:line="276" w:lineRule="auto"/>
        <w:rPr>
          <w:rFonts w:ascii="Didot" w:hAnsi="Didot" w:cs="Didot" w:hint="cs"/>
        </w:rPr>
      </w:pPr>
    </w:p>
    <w:p w14:paraId="50DC51D5" w14:textId="3BB843E0" w:rsidR="00DE7354" w:rsidRPr="0062611E" w:rsidRDefault="00DE7354" w:rsidP="00DE7354">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Que fait le Conseil </w:t>
      </w:r>
      <w:r w:rsidR="00825EED" w:rsidRPr="0062611E">
        <w:rPr>
          <w:rFonts w:ascii="Didot" w:hAnsi="Didot" w:cs="Didot"/>
          <w:b/>
          <w:bCs/>
          <w:color w:val="C45911" w:themeColor="accent2" w:themeShade="BF"/>
        </w:rPr>
        <w:t>européen ?</w:t>
      </w:r>
    </w:p>
    <w:p w14:paraId="2F3C3BBC" w14:textId="77777777" w:rsidR="00DE7354" w:rsidRPr="0062611E" w:rsidRDefault="00DE7354" w:rsidP="00DE7354">
      <w:pPr>
        <w:spacing w:line="276" w:lineRule="auto"/>
        <w:rPr>
          <w:rFonts w:ascii="Didot" w:hAnsi="Didot" w:cs="Didot" w:hint="cs"/>
        </w:rPr>
      </w:pPr>
    </w:p>
    <w:p w14:paraId="34CC6F98" w14:textId="32BDAA5A" w:rsidR="00DE7354" w:rsidRPr="0062611E" w:rsidRDefault="00DE7354" w:rsidP="00DE7354">
      <w:pPr>
        <w:pStyle w:val="Paragraphedeliste"/>
        <w:numPr>
          <w:ilvl w:val="0"/>
          <w:numId w:val="11"/>
        </w:numPr>
        <w:spacing w:line="276" w:lineRule="auto"/>
        <w:rPr>
          <w:rFonts w:ascii="Didot" w:hAnsi="Didot" w:cs="Didot" w:hint="cs"/>
        </w:rPr>
      </w:pPr>
      <w:r w:rsidRPr="0062611E">
        <w:rPr>
          <w:rFonts w:ascii="Didot" w:hAnsi="Didot" w:cs="Didot" w:hint="cs"/>
        </w:rPr>
        <w:t xml:space="preserve"> Il décide des grandes orientations et priorités politiques de l'UE, mais n'adopte pas d'actes législatifs.</w:t>
      </w:r>
    </w:p>
    <w:p w14:paraId="21E1DAF5" w14:textId="129D7741" w:rsidR="00DE7354" w:rsidRPr="0062611E" w:rsidRDefault="00DE7354" w:rsidP="00DE7354">
      <w:pPr>
        <w:pStyle w:val="Paragraphedeliste"/>
        <w:numPr>
          <w:ilvl w:val="0"/>
          <w:numId w:val="11"/>
        </w:numPr>
        <w:spacing w:line="276" w:lineRule="auto"/>
        <w:rPr>
          <w:rFonts w:ascii="Didot" w:hAnsi="Didot" w:cs="Didot" w:hint="cs"/>
        </w:rPr>
      </w:pPr>
      <w:r w:rsidRPr="0062611E">
        <w:rPr>
          <w:rFonts w:ascii="Didot" w:hAnsi="Didot" w:cs="Didot" w:hint="cs"/>
        </w:rPr>
        <w:t xml:space="preserve">  Il traite les questions complexes ou sensibles qui ne peuvent être résolues à un niveau inférieur de coopération intergouvernementale.</w:t>
      </w:r>
    </w:p>
    <w:p w14:paraId="7099C071" w14:textId="78AAE919" w:rsidR="00DE7354" w:rsidRPr="0062611E" w:rsidRDefault="00DE7354" w:rsidP="0062611E">
      <w:pPr>
        <w:pStyle w:val="Paragraphedeliste"/>
        <w:numPr>
          <w:ilvl w:val="0"/>
          <w:numId w:val="11"/>
        </w:numPr>
        <w:spacing w:line="276" w:lineRule="auto"/>
        <w:rPr>
          <w:rFonts w:ascii="Didot" w:hAnsi="Didot" w:cs="Didot" w:hint="cs"/>
        </w:rPr>
      </w:pPr>
      <w:r w:rsidRPr="0062611E">
        <w:rPr>
          <w:rFonts w:ascii="Didot" w:hAnsi="Didot" w:cs="Didot" w:hint="cs"/>
        </w:rPr>
        <w:t>Il définit la politique étrangère et de sécurité commune, en tenant compte des intérêts stratégiques de l'UE et des implications en matière de défense.</w:t>
      </w:r>
    </w:p>
    <w:p w14:paraId="5578AE47" w14:textId="0DE23DFB" w:rsidR="00DE7354" w:rsidRPr="0062611E" w:rsidRDefault="0062611E" w:rsidP="0062611E">
      <w:pPr>
        <w:pStyle w:val="Paragraphedeliste"/>
        <w:numPr>
          <w:ilvl w:val="0"/>
          <w:numId w:val="11"/>
        </w:numPr>
        <w:spacing w:line="276" w:lineRule="auto"/>
        <w:rPr>
          <w:rFonts w:ascii="Didot" w:hAnsi="Didot" w:cs="Didot" w:hint="cs"/>
        </w:rPr>
      </w:pPr>
      <w:r w:rsidRPr="0062611E">
        <w:rPr>
          <w:rFonts w:ascii="Didot" w:hAnsi="Didot" w:cs="Didot" w:hint="cs"/>
        </w:rPr>
        <w:t>I</w:t>
      </w:r>
      <w:r w:rsidR="00DE7354" w:rsidRPr="0062611E">
        <w:rPr>
          <w:rFonts w:ascii="Didot" w:hAnsi="Didot" w:cs="Didot" w:hint="cs"/>
        </w:rPr>
        <w:t>l désigne et nomme les candidats à certaines hautes fonctions de l'UE, comme la présidence de la BCE et de la Commission.</w:t>
      </w:r>
    </w:p>
    <w:p w14:paraId="11C2C41F" w14:textId="77777777" w:rsidR="00DE7354" w:rsidRPr="0062611E" w:rsidRDefault="00DE7354" w:rsidP="00DE7354">
      <w:pPr>
        <w:spacing w:line="276" w:lineRule="auto"/>
        <w:rPr>
          <w:rFonts w:ascii="Didot" w:hAnsi="Didot" w:cs="Didot" w:hint="cs"/>
        </w:rPr>
      </w:pPr>
    </w:p>
    <w:p w14:paraId="7AB33103" w14:textId="4FDFF9C4" w:rsidR="00DE7354" w:rsidRPr="0062611E" w:rsidRDefault="00DE7354" w:rsidP="00DE7354">
      <w:pPr>
        <w:spacing w:line="276" w:lineRule="auto"/>
        <w:rPr>
          <w:rFonts w:ascii="Didot" w:hAnsi="Didot" w:cs="Didot" w:hint="cs"/>
        </w:rPr>
      </w:pPr>
      <w:r w:rsidRPr="0062611E">
        <w:rPr>
          <w:rFonts w:ascii="Didot" w:hAnsi="Didot" w:cs="Didot" w:hint="cs"/>
        </w:rPr>
        <w:t xml:space="preserve">Sur chaque question, le Conseil européen </w:t>
      </w:r>
      <w:proofErr w:type="gramStart"/>
      <w:r w:rsidRPr="0062611E">
        <w:rPr>
          <w:rFonts w:ascii="Didot" w:hAnsi="Didot" w:cs="Didot" w:hint="cs"/>
        </w:rPr>
        <w:t>peut:</w:t>
      </w:r>
      <w:proofErr w:type="gramEnd"/>
    </w:p>
    <w:p w14:paraId="476C3A73" w14:textId="715C2631" w:rsidR="00DE7354" w:rsidRPr="0062611E" w:rsidRDefault="00DE7354" w:rsidP="0062611E">
      <w:pPr>
        <w:pStyle w:val="Paragraphedeliste"/>
        <w:numPr>
          <w:ilvl w:val="0"/>
          <w:numId w:val="11"/>
        </w:numPr>
        <w:spacing w:line="276" w:lineRule="auto"/>
        <w:rPr>
          <w:rFonts w:ascii="Didot" w:hAnsi="Didot" w:cs="Didot" w:hint="cs"/>
        </w:rPr>
      </w:pPr>
      <w:r w:rsidRPr="0062611E">
        <w:rPr>
          <w:rFonts w:ascii="Didot" w:hAnsi="Didot" w:cs="Didot" w:hint="cs"/>
        </w:rPr>
        <w:t xml:space="preserve"> </w:t>
      </w:r>
      <w:proofErr w:type="gramStart"/>
      <w:r w:rsidRPr="0062611E">
        <w:rPr>
          <w:rFonts w:ascii="Didot" w:hAnsi="Didot" w:cs="Didot" w:hint="cs"/>
        </w:rPr>
        <w:t>demander</w:t>
      </w:r>
      <w:proofErr w:type="gramEnd"/>
      <w:r w:rsidRPr="0062611E">
        <w:rPr>
          <w:rFonts w:ascii="Didot" w:hAnsi="Didot" w:cs="Didot" w:hint="cs"/>
        </w:rPr>
        <w:t xml:space="preserve"> à la Commission européenne d'élaborer une proposition</w:t>
      </w:r>
    </w:p>
    <w:p w14:paraId="6D2ABFF4" w14:textId="478B8E54" w:rsidR="0062611E" w:rsidRPr="00825EED" w:rsidRDefault="0062611E" w:rsidP="0062611E">
      <w:pPr>
        <w:pStyle w:val="Paragraphedeliste"/>
        <w:numPr>
          <w:ilvl w:val="0"/>
          <w:numId w:val="11"/>
        </w:numPr>
        <w:spacing w:line="276" w:lineRule="auto"/>
        <w:rPr>
          <w:rFonts w:ascii="Didot" w:hAnsi="Didot" w:cs="Didot" w:hint="cs"/>
        </w:rPr>
      </w:pPr>
      <w:proofErr w:type="gramStart"/>
      <w:r w:rsidRPr="0062611E">
        <w:rPr>
          <w:rFonts w:ascii="Didot" w:hAnsi="Didot" w:cs="Didot" w:hint="cs"/>
        </w:rPr>
        <w:t>s</w:t>
      </w:r>
      <w:r w:rsidR="00DE7354" w:rsidRPr="0062611E">
        <w:rPr>
          <w:rFonts w:ascii="Didot" w:hAnsi="Didot" w:cs="Didot" w:hint="cs"/>
        </w:rPr>
        <w:t>e</w:t>
      </w:r>
      <w:proofErr w:type="gramEnd"/>
      <w:r w:rsidR="00DE7354" w:rsidRPr="0062611E">
        <w:rPr>
          <w:rFonts w:ascii="Didot" w:hAnsi="Didot" w:cs="Didot" w:hint="cs"/>
        </w:rPr>
        <w:t xml:space="preserve"> tourner vers le Conseil de l'UE.</w:t>
      </w:r>
    </w:p>
    <w:p w14:paraId="1E2736F6" w14:textId="77777777" w:rsidR="0062611E" w:rsidRPr="0062611E" w:rsidRDefault="0062611E" w:rsidP="0062611E">
      <w:pPr>
        <w:spacing w:line="276" w:lineRule="auto"/>
        <w:rPr>
          <w:rFonts w:ascii="Didot" w:hAnsi="Didot" w:cs="Didot" w:hint="cs"/>
        </w:rPr>
      </w:pPr>
    </w:p>
    <w:p w14:paraId="57B65598" w14:textId="77777777" w:rsidR="0062611E" w:rsidRPr="0062611E" w:rsidRDefault="0062611E" w:rsidP="0062611E">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Composition</w:t>
      </w:r>
    </w:p>
    <w:p w14:paraId="08FE7B51" w14:textId="77777777" w:rsidR="0062611E" w:rsidRPr="0062611E" w:rsidRDefault="0062611E" w:rsidP="0062611E">
      <w:pPr>
        <w:spacing w:line="276" w:lineRule="auto"/>
        <w:rPr>
          <w:rFonts w:ascii="Didot" w:hAnsi="Didot" w:cs="Didot" w:hint="cs"/>
        </w:rPr>
      </w:pPr>
    </w:p>
    <w:p w14:paraId="25CD96C3" w14:textId="5A522AEB" w:rsidR="0062611E" w:rsidRPr="0062611E" w:rsidRDefault="0062611E" w:rsidP="0062611E">
      <w:pPr>
        <w:pStyle w:val="Paragraphedeliste"/>
        <w:numPr>
          <w:ilvl w:val="0"/>
          <w:numId w:val="11"/>
        </w:numPr>
        <w:spacing w:line="276" w:lineRule="auto"/>
        <w:rPr>
          <w:rFonts w:ascii="Didot" w:hAnsi="Didot" w:cs="Didot" w:hint="cs"/>
        </w:rPr>
      </w:pPr>
      <w:r w:rsidRPr="0062611E">
        <w:rPr>
          <w:rFonts w:ascii="Didot" w:hAnsi="Didot" w:cs="Didot" w:hint="cs"/>
        </w:rPr>
        <w:t xml:space="preserve"> </w:t>
      </w:r>
      <w:r w:rsidRPr="0062611E">
        <w:rPr>
          <w:rFonts w:ascii="Didot" w:hAnsi="Didot" w:cs="Didot" w:hint="cs"/>
        </w:rPr>
        <w:t>C</w:t>
      </w:r>
      <w:r w:rsidRPr="0062611E">
        <w:rPr>
          <w:rFonts w:ascii="Didot" w:hAnsi="Didot" w:cs="Didot" w:hint="cs"/>
        </w:rPr>
        <w:t xml:space="preserve">omposé des chefs </w:t>
      </w:r>
      <w:r w:rsidRPr="0062611E">
        <w:rPr>
          <w:rFonts w:ascii="Didot" w:hAnsi="Didot" w:cs="Didot" w:hint="cs"/>
          <w:highlight w:val="yellow"/>
        </w:rPr>
        <w:t>d’État ou de gouvernement de tous les pays de l’UE</w:t>
      </w:r>
      <w:r w:rsidRPr="0062611E">
        <w:rPr>
          <w:rFonts w:ascii="Didot" w:hAnsi="Didot" w:cs="Didot" w:hint="cs"/>
        </w:rPr>
        <w:t>, du président du Conseil européen et du président de la Commission européenne.</w:t>
      </w:r>
    </w:p>
    <w:p w14:paraId="5B1D837D" w14:textId="77777777" w:rsidR="0062611E" w:rsidRPr="0062611E" w:rsidRDefault="0062611E" w:rsidP="0062611E">
      <w:pPr>
        <w:spacing w:line="276" w:lineRule="auto"/>
        <w:rPr>
          <w:rFonts w:ascii="Didot" w:hAnsi="Didot" w:cs="Didot" w:hint="cs"/>
        </w:rPr>
      </w:pPr>
    </w:p>
    <w:p w14:paraId="164A4BA6" w14:textId="0AF1EC71" w:rsidR="0062611E" w:rsidRPr="0062611E" w:rsidRDefault="0062611E" w:rsidP="0062611E">
      <w:pPr>
        <w:pStyle w:val="Paragraphedeliste"/>
        <w:numPr>
          <w:ilvl w:val="0"/>
          <w:numId w:val="11"/>
        </w:numPr>
        <w:spacing w:line="276" w:lineRule="auto"/>
        <w:rPr>
          <w:rFonts w:ascii="Didot" w:hAnsi="Didot" w:cs="Didot" w:hint="cs"/>
        </w:rPr>
      </w:pPr>
      <w:r w:rsidRPr="0062611E">
        <w:rPr>
          <w:rFonts w:ascii="Didot" w:hAnsi="Didot" w:cs="Didot" w:hint="cs"/>
        </w:rPr>
        <w:t>Il se réunit sur convocation de son président, qui est élu par le Conseil européen lui-même pour un mandat de deux ans et demi renouvelable une fois. Le président représente notamment l’Union vis-à-vis du reste du monde.</w:t>
      </w:r>
    </w:p>
    <w:p w14:paraId="3401DCEC" w14:textId="77777777" w:rsidR="0062611E" w:rsidRPr="0062611E" w:rsidRDefault="0062611E" w:rsidP="0062611E">
      <w:pPr>
        <w:spacing w:line="276" w:lineRule="auto"/>
        <w:rPr>
          <w:rFonts w:ascii="Didot" w:hAnsi="Didot" w:cs="Didot" w:hint="cs"/>
        </w:rPr>
      </w:pPr>
    </w:p>
    <w:p w14:paraId="3B44CEBC" w14:textId="0F07A998" w:rsidR="0062611E" w:rsidRPr="0062611E" w:rsidRDefault="0062611E" w:rsidP="0062611E">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Comment fonctionne le Conseil </w:t>
      </w:r>
      <w:proofErr w:type="gramStart"/>
      <w:r w:rsidRPr="0062611E">
        <w:rPr>
          <w:rFonts w:ascii="Didot" w:hAnsi="Didot" w:cs="Didot" w:hint="cs"/>
          <w:b/>
          <w:bCs/>
          <w:color w:val="C45911" w:themeColor="accent2" w:themeShade="BF"/>
        </w:rPr>
        <w:t>européen?</w:t>
      </w:r>
      <w:proofErr w:type="gramEnd"/>
    </w:p>
    <w:p w14:paraId="59BBDB4F" w14:textId="77777777" w:rsidR="0062611E" w:rsidRPr="0062611E" w:rsidRDefault="0062611E" w:rsidP="0062611E">
      <w:pPr>
        <w:spacing w:line="276" w:lineRule="auto"/>
        <w:rPr>
          <w:rFonts w:ascii="Didot" w:hAnsi="Didot" w:cs="Didot" w:hint="cs"/>
        </w:rPr>
      </w:pPr>
    </w:p>
    <w:p w14:paraId="16D95DD0" w14:textId="77777777" w:rsidR="0062611E" w:rsidRPr="0062611E" w:rsidRDefault="0062611E" w:rsidP="0062611E">
      <w:pPr>
        <w:spacing w:line="276" w:lineRule="auto"/>
        <w:rPr>
          <w:rFonts w:ascii="Didot" w:hAnsi="Didot" w:cs="Didot" w:hint="cs"/>
        </w:rPr>
      </w:pPr>
      <w:r w:rsidRPr="0062611E">
        <w:rPr>
          <w:rFonts w:ascii="Didot" w:hAnsi="Didot" w:cs="Didot" w:hint="cs"/>
        </w:rPr>
        <w:t>Il se réunit normalement 4 fois par an. Son président peut convoquer des réunions supplémentaires, pour traiter de questions urgentes.</w:t>
      </w:r>
    </w:p>
    <w:p w14:paraId="3AE6AD87" w14:textId="5E7DB875" w:rsidR="0062611E" w:rsidRPr="00825EED" w:rsidRDefault="0062611E" w:rsidP="00825EED">
      <w:pPr>
        <w:spacing w:line="276" w:lineRule="auto"/>
        <w:rPr>
          <w:rFonts w:ascii="Didot" w:hAnsi="Didot" w:cs="Didot"/>
        </w:rPr>
      </w:pPr>
      <w:r w:rsidRPr="0062611E">
        <w:rPr>
          <w:rFonts w:ascii="Didot" w:hAnsi="Didot" w:cs="Didot" w:hint="cs"/>
        </w:rPr>
        <w:t>Les décisions sont généralement prises par consensus, et dans certains cas à l'unanimité ou à la majorité qualifiée. Seuls les chefs d’État ou de gouvernement peuvent voter.</w:t>
      </w:r>
    </w:p>
    <w:p w14:paraId="7BD16D80" w14:textId="77777777" w:rsidR="0062611E" w:rsidRDefault="0062611E" w:rsidP="0062611E">
      <w:pPr>
        <w:spacing w:line="276" w:lineRule="auto"/>
        <w:jc w:val="center"/>
        <w:rPr>
          <w:rFonts w:ascii="Didot" w:hAnsi="Didot" w:cs="Didot"/>
          <w:color w:val="D60093"/>
          <w:sz w:val="40"/>
          <w:szCs w:val="40"/>
        </w:rPr>
      </w:pPr>
    </w:p>
    <w:p w14:paraId="3F47E4C4" w14:textId="3E9BD89A" w:rsidR="0062611E" w:rsidRPr="00825EED" w:rsidRDefault="0062611E" w:rsidP="0062611E">
      <w:pPr>
        <w:spacing w:line="276" w:lineRule="auto"/>
        <w:jc w:val="center"/>
        <w:rPr>
          <w:rFonts w:ascii="Didot" w:hAnsi="Didot" w:cs="Didot" w:hint="cs"/>
          <w:color w:val="D60093"/>
          <w:sz w:val="36"/>
          <w:szCs w:val="36"/>
        </w:rPr>
      </w:pPr>
      <w:r w:rsidRPr="00825EED">
        <w:rPr>
          <w:rFonts w:ascii="Didot" w:hAnsi="Didot" w:cs="Didot" w:hint="cs"/>
          <w:color w:val="D60093"/>
          <w:sz w:val="36"/>
          <w:szCs w:val="36"/>
        </w:rPr>
        <w:lastRenderedPageBreak/>
        <w:t>Le Conseil de l’UE</w:t>
      </w:r>
    </w:p>
    <w:p w14:paraId="3891E7FA" w14:textId="77777777" w:rsidR="00825EED" w:rsidRDefault="00825EED" w:rsidP="0062611E">
      <w:pPr>
        <w:spacing w:line="276" w:lineRule="auto"/>
        <w:rPr>
          <w:rFonts w:ascii="Didot" w:hAnsi="Didot" w:cs="Didot"/>
          <w:color w:val="D60093"/>
          <w:sz w:val="40"/>
          <w:szCs w:val="40"/>
        </w:rPr>
      </w:pPr>
    </w:p>
    <w:p w14:paraId="34A29054" w14:textId="6B871733" w:rsidR="0062611E" w:rsidRPr="0062611E" w:rsidRDefault="0062611E" w:rsidP="0062611E">
      <w:pPr>
        <w:spacing w:line="276" w:lineRule="auto"/>
        <w:rPr>
          <w:rFonts w:ascii="Didot" w:hAnsi="Didot" w:cs="Didot" w:hint="cs"/>
          <w:b/>
          <w:bCs/>
        </w:rPr>
      </w:pPr>
      <w:r w:rsidRPr="0062611E">
        <w:rPr>
          <w:rFonts w:ascii="Didot" w:hAnsi="Didot" w:cs="Didot" w:hint="cs"/>
          <w:b/>
          <w:bCs/>
        </w:rPr>
        <w:t>Il constitue, avec le Parlement européen, le principal organe de décision de l'UE.</w:t>
      </w:r>
    </w:p>
    <w:p w14:paraId="43FD3585" w14:textId="77777777" w:rsidR="0062611E" w:rsidRPr="0062611E" w:rsidRDefault="0062611E" w:rsidP="0062611E">
      <w:pPr>
        <w:spacing w:line="276" w:lineRule="auto"/>
        <w:rPr>
          <w:rFonts w:ascii="Didot" w:hAnsi="Didot" w:cs="Didot" w:hint="cs"/>
        </w:rPr>
      </w:pPr>
    </w:p>
    <w:p w14:paraId="63FAFF44" w14:textId="77777777" w:rsidR="0062611E" w:rsidRPr="0062611E" w:rsidRDefault="0062611E" w:rsidP="0062611E">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Que fait le </w:t>
      </w:r>
      <w:proofErr w:type="gramStart"/>
      <w:r w:rsidRPr="0062611E">
        <w:rPr>
          <w:rFonts w:ascii="Didot" w:hAnsi="Didot" w:cs="Didot" w:hint="cs"/>
          <w:b/>
          <w:bCs/>
          <w:color w:val="C45911" w:themeColor="accent2" w:themeShade="BF"/>
        </w:rPr>
        <w:t>Conseil?</w:t>
      </w:r>
      <w:proofErr w:type="gramEnd"/>
    </w:p>
    <w:p w14:paraId="2F1FBD47" w14:textId="77777777" w:rsidR="0062611E" w:rsidRPr="0062611E" w:rsidRDefault="0062611E" w:rsidP="0062611E">
      <w:pPr>
        <w:spacing w:line="276" w:lineRule="auto"/>
        <w:rPr>
          <w:rFonts w:ascii="Didot" w:hAnsi="Didot" w:cs="Didot" w:hint="cs"/>
        </w:rPr>
      </w:pPr>
    </w:p>
    <w:p w14:paraId="60A7F4FD" w14:textId="59B5B8E8" w:rsidR="0062611E" w:rsidRPr="0062611E" w:rsidRDefault="0062611E" w:rsidP="0062611E">
      <w:pPr>
        <w:pStyle w:val="Paragraphedeliste"/>
        <w:numPr>
          <w:ilvl w:val="0"/>
          <w:numId w:val="13"/>
        </w:numPr>
        <w:spacing w:line="276" w:lineRule="auto"/>
        <w:rPr>
          <w:rFonts w:ascii="Didot" w:hAnsi="Didot"/>
        </w:rPr>
      </w:pPr>
      <w:r w:rsidRPr="00F133BE">
        <w:rPr>
          <w:rFonts w:ascii="Didot" w:hAnsi="Didot"/>
          <w:b/>
          <w:bCs/>
        </w:rPr>
        <w:t>Fonction législative :</w:t>
      </w:r>
      <w:r>
        <w:rPr>
          <w:rFonts w:ascii="Didot" w:hAnsi="Didot"/>
          <w:b/>
          <w:bCs/>
        </w:rPr>
        <w:t xml:space="preserve"> </w:t>
      </w:r>
      <w:r w:rsidRPr="0062611E">
        <w:rPr>
          <w:rFonts w:ascii="Didot" w:hAnsi="Didot"/>
        </w:rPr>
        <w:t>Pouvoirs législatifs quasi absolues (exemple : la PESC)</w:t>
      </w:r>
    </w:p>
    <w:p w14:paraId="266E7B75" w14:textId="11ADBDB5" w:rsidR="0062611E" w:rsidRPr="00F133BE" w:rsidRDefault="0062611E" w:rsidP="0062611E">
      <w:pPr>
        <w:pStyle w:val="Paragraphedeliste"/>
        <w:numPr>
          <w:ilvl w:val="0"/>
          <w:numId w:val="13"/>
        </w:numPr>
        <w:spacing w:line="276" w:lineRule="auto"/>
        <w:rPr>
          <w:rFonts w:ascii="Didot" w:hAnsi="Didot"/>
          <w:b/>
          <w:bCs/>
        </w:rPr>
      </w:pPr>
      <w:r w:rsidRPr="00F133BE">
        <w:rPr>
          <w:rFonts w:ascii="Didot" w:hAnsi="Didot"/>
          <w:b/>
          <w:bCs/>
        </w:rPr>
        <w:t>Fonction budgétaire</w:t>
      </w:r>
      <w:r w:rsidRPr="00F133BE">
        <w:rPr>
          <w:rFonts w:ascii="Didot" w:hAnsi="Didot"/>
        </w:rPr>
        <w:t xml:space="preserve"> : Qu’il partage avec le Parlement  </w:t>
      </w:r>
    </w:p>
    <w:p w14:paraId="77830068" w14:textId="293281E4" w:rsidR="0062611E" w:rsidRPr="00F133BE" w:rsidRDefault="0062611E" w:rsidP="0062611E">
      <w:pPr>
        <w:pStyle w:val="Paragraphedeliste"/>
        <w:numPr>
          <w:ilvl w:val="0"/>
          <w:numId w:val="13"/>
        </w:numPr>
        <w:spacing w:line="276" w:lineRule="auto"/>
        <w:rPr>
          <w:rFonts w:ascii="Didot" w:hAnsi="Didot"/>
          <w:b/>
          <w:bCs/>
        </w:rPr>
      </w:pPr>
      <w:r w:rsidRPr="00F133BE">
        <w:rPr>
          <w:rFonts w:ascii="Didot" w:hAnsi="Didot"/>
          <w:b/>
          <w:bCs/>
        </w:rPr>
        <w:t xml:space="preserve">Fonction exécutive : </w:t>
      </w:r>
      <w:r w:rsidRPr="00F133BE">
        <w:rPr>
          <w:rFonts w:ascii="Didot" w:hAnsi="Didot"/>
        </w:rPr>
        <w:t xml:space="preserve">Le Conseil peut être amené </w:t>
      </w:r>
      <w:proofErr w:type="spellStart"/>
      <w:proofErr w:type="gramStart"/>
      <w:r w:rsidRPr="00F133BE">
        <w:rPr>
          <w:rFonts w:ascii="Didot" w:hAnsi="Didot"/>
        </w:rPr>
        <w:t>a</w:t>
      </w:r>
      <w:proofErr w:type="spellEnd"/>
      <w:proofErr w:type="gramEnd"/>
      <w:r w:rsidRPr="00F133BE">
        <w:rPr>
          <w:rFonts w:ascii="Didot" w:hAnsi="Didot"/>
        </w:rPr>
        <w:t xml:space="preserve"> faire de l’exécution directe </w:t>
      </w:r>
    </w:p>
    <w:p w14:paraId="77B38BDD" w14:textId="1D2E5377" w:rsidR="0062611E" w:rsidRPr="00F133BE" w:rsidRDefault="0062611E" w:rsidP="0062611E">
      <w:pPr>
        <w:pStyle w:val="Paragraphedeliste"/>
        <w:numPr>
          <w:ilvl w:val="0"/>
          <w:numId w:val="13"/>
        </w:numPr>
        <w:spacing w:line="276" w:lineRule="auto"/>
        <w:rPr>
          <w:rFonts w:ascii="Didot" w:hAnsi="Didot"/>
        </w:rPr>
      </w:pPr>
      <w:r w:rsidRPr="00F133BE">
        <w:rPr>
          <w:rFonts w:ascii="Didot" w:hAnsi="Didot"/>
          <w:b/>
          <w:bCs/>
        </w:rPr>
        <w:t>Accords extérieurs</w:t>
      </w:r>
      <w:r w:rsidRPr="00F133BE">
        <w:rPr>
          <w:rFonts w:ascii="Didot" w:hAnsi="Didot"/>
        </w:rPr>
        <w:t xml:space="preserve"> : Dernier mot sur </w:t>
      </w:r>
      <w:r>
        <w:rPr>
          <w:rFonts w:ascii="Didot" w:hAnsi="Didot"/>
        </w:rPr>
        <w:t>la</w:t>
      </w:r>
      <w:r w:rsidRPr="00F133BE">
        <w:rPr>
          <w:rFonts w:ascii="Didot" w:hAnsi="Didot"/>
        </w:rPr>
        <w:t xml:space="preserve"> conclusion des accords externes de l’Union </w:t>
      </w:r>
    </w:p>
    <w:p w14:paraId="6A74DB75" w14:textId="77777777" w:rsidR="0062611E" w:rsidRPr="0062611E" w:rsidRDefault="0062611E" w:rsidP="0062611E">
      <w:pPr>
        <w:spacing w:line="276" w:lineRule="auto"/>
        <w:rPr>
          <w:rFonts w:ascii="Didot" w:hAnsi="Didot" w:cs="Didot" w:hint="cs"/>
        </w:rPr>
      </w:pPr>
    </w:p>
    <w:p w14:paraId="20140008" w14:textId="77777777" w:rsidR="0062611E" w:rsidRPr="0062611E" w:rsidRDefault="0062611E" w:rsidP="0062611E">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Composition</w:t>
      </w:r>
    </w:p>
    <w:p w14:paraId="3A51F54B" w14:textId="77777777" w:rsidR="0062611E" w:rsidRPr="0062611E" w:rsidRDefault="0062611E" w:rsidP="0062611E">
      <w:pPr>
        <w:spacing w:line="276" w:lineRule="auto"/>
        <w:rPr>
          <w:rFonts w:ascii="Didot" w:hAnsi="Didot" w:cs="Didot" w:hint="cs"/>
        </w:rPr>
      </w:pPr>
    </w:p>
    <w:p w14:paraId="753C1589" w14:textId="5BAC71CD" w:rsidR="0062611E" w:rsidRDefault="0062611E" w:rsidP="0062611E">
      <w:pPr>
        <w:spacing w:line="276" w:lineRule="auto"/>
        <w:rPr>
          <w:rFonts w:ascii="Didot" w:hAnsi="Didot" w:cs="Didot"/>
        </w:rPr>
      </w:pPr>
      <w:r w:rsidRPr="0062611E">
        <w:rPr>
          <w:rFonts w:ascii="Didot" w:hAnsi="Didot" w:cs="Didot" w:hint="cs"/>
        </w:rPr>
        <w:t>Le Conseil de l'UE ne compte aucun membre fixe. Il se réunit en 10 formations différentes, en fonction du sujet traité. Chaque pays envoie un ministre chargé du domaine politique correspondant à la formation.</w:t>
      </w:r>
    </w:p>
    <w:p w14:paraId="0D4DE7CA" w14:textId="77777777" w:rsidR="0062611E" w:rsidRDefault="0062611E" w:rsidP="0062611E">
      <w:pPr>
        <w:rPr>
          <w:rFonts w:ascii="Didot" w:hAnsi="Didot"/>
        </w:rPr>
      </w:pPr>
    </w:p>
    <w:p w14:paraId="0B0B8A7F" w14:textId="52366F05" w:rsidR="0062611E" w:rsidRPr="00F133BE" w:rsidRDefault="0062611E" w:rsidP="0062611E">
      <w:pPr>
        <w:rPr>
          <w:rFonts w:ascii="Didot" w:hAnsi="Didot"/>
        </w:rPr>
      </w:pPr>
      <w:r w:rsidRPr="00F133BE">
        <w:rPr>
          <w:rFonts w:ascii="Didot" w:hAnsi="Didot"/>
        </w:rPr>
        <w:t xml:space="preserve">Le CUE dispose d’un secrétariat général du Conseil qui assure la préparation et le sui des travaux législatifs </w:t>
      </w:r>
    </w:p>
    <w:p w14:paraId="54CCDC90" w14:textId="77777777" w:rsidR="0062611E" w:rsidRPr="00F133BE" w:rsidRDefault="0062611E" w:rsidP="0062611E">
      <w:pPr>
        <w:rPr>
          <w:rFonts w:ascii="Didot" w:hAnsi="Didot"/>
        </w:rPr>
      </w:pPr>
      <w:r w:rsidRPr="00F133BE">
        <w:rPr>
          <w:rFonts w:ascii="Didot" w:hAnsi="Didot"/>
        </w:rPr>
        <w:t xml:space="preserve">La présidence du CUE : c’est un présidence tournante exercée </w:t>
      </w:r>
      <w:proofErr w:type="spellStart"/>
      <w:r w:rsidRPr="00F133BE">
        <w:rPr>
          <w:rFonts w:ascii="Didot" w:hAnsi="Didot"/>
        </w:rPr>
        <w:t>Etats</w:t>
      </w:r>
      <w:proofErr w:type="spellEnd"/>
      <w:r w:rsidRPr="00F133BE">
        <w:rPr>
          <w:rFonts w:ascii="Didot" w:hAnsi="Didot"/>
        </w:rPr>
        <w:t xml:space="preserve"> après </w:t>
      </w:r>
      <w:proofErr w:type="spellStart"/>
      <w:r w:rsidRPr="00F133BE">
        <w:rPr>
          <w:rFonts w:ascii="Didot" w:hAnsi="Didot"/>
        </w:rPr>
        <w:t>Etats</w:t>
      </w:r>
      <w:proofErr w:type="spellEnd"/>
      <w:r w:rsidRPr="00F133BE">
        <w:rPr>
          <w:rFonts w:ascii="Didot" w:hAnsi="Didot"/>
        </w:rPr>
        <w:t>. Actuellement, c’est l’Allemagne qui a la responsabilité de conduire les travaux du conseil</w:t>
      </w:r>
    </w:p>
    <w:p w14:paraId="26A8CB53" w14:textId="77777777" w:rsidR="0062611E" w:rsidRPr="0062611E" w:rsidRDefault="0062611E" w:rsidP="0062611E">
      <w:pPr>
        <w:spacing w:line="276" w:lineRule="auto"/>
        <w:rPr>
          <w:rFonts w:ascii="Didot" w:hAnsi="Didot" w:cs="Didot" w:hint="cs"/>
        </w:rPr>
      </w:pPr>
    </w:p>
    <w:p w14:paraId="1EFB4857" w14:textId="77777777" w:rsidR="0062611E" w:rsidRPr="0062611E" w:rsidRDefault="0062611E" w:rsidP="0062611E">
      <w:pPr>
        <w:spacing w:line="276" w:lineRule="auto"/>
        <w:rPr>
          <w:rFonts w:ascii="Didot" w:hAnsi="Didot" w:cs="Didot" w:hint="cs"/>
        </w:rPr>
      </w:pPr>
    </w:p>
    <w:p w14:paraId="7CD0E4C0" w14:textId="77777777" w:rsidR="0062611E" w:rsidRPr="0062611E" w:rsidRDefault="0062611E" w:rsidP="0062611E">
      <w:pPr>
        <w:spacing w:line="276" w:lineRule="auto"/>
        <w:rPr>
          <w:rFonts w:ascii="Didot" w:hAnsi="Didot" w:cs="Didot" w:hint="cs"/>
          <w:b/>
          <w:bCs/>
          <w:color w:val="C45911" w:themeColor="accent2" w:themeShade="BF"/>
        </w:rPr>
      </w:pPr>
      <w:r w:rsidRPr="0062611E">
        <w:rPr>
          <w:rFonts w:ascii="Didot" w:hAnsi="Didot" w:cs="Didot" w:hint="cs"/>
          <w:b/>
          <w:bCs/>
          <w:color w:val="C45911" w:themeColor="accent2" w:themeShade="BF"/>
        </w:rPr>
        <w:t xml:space="preserve">Comment fonctionne le </w:t>
      </w:r>
      <w:proofErr w:type="gramStart"/>
      <w:r w:rsidRPr="0062611E">
        <w:rPr>
          <w:rFonts w:ascii="Didot" w:hAnsi="Didot" w:cs="Didot" w:hint="cs"/>
          <w:b/>
          <w:bCs/>
          <w:color w:val="C45911" w:themeColor="accent2" w:themeShade="BF"/>
        </w:rPr>
        <w:t>Conseil?</w:t>
      </w:r>
      <w:proofErr w:type="gramEnd"/>
    </w:p>
    <w:p w14:paraId="74E48F4F" w14:textId="77777777" w:rsidR="0062611E" w:rsidRPr="0062611E" w:rsidRDefault="0062611E" w:rsidP="0062611E">
      <w:pPr>
        <w:spacing w:line="276" w:lineRule="auto"/>
        <w:rPr>
          <w:rFonts w:ascii="Didot" w:hAnsi="Didot" w:cs="Didot" w:hint="cs"/>
        </w:rPr>
      </w:pPr>
    </w:p>
    <w:p w14:paraId="7F5AC9C0" w14:textId="5369E722" w:rsidR="0062611E" w:rsidRPr="0062611E" w:rsidRDefault="0062611E" w:rsidP="0062611E">
      <w:pPr>
        <w:spacing w:line="276" w:lineRule="auto"/>
        <w:rPr>
          <w:rFonts w:ascii="Didot" w:hAnsi="Didot" w:cs="Didot" w:hint="cs"/>
        </w:rPr>
      </w:pPr>
      <w:r w:rsidRPr="0062611E">
        <w:rPr>
          <w:rFonts w:ascii="Didot" w:hAnsi="Didot" w:cs="Didot" w:hint="cs"/>
        </w:rPr>
        <w:t xml:space="preserve"> Les ministres de l’Union européenne se réunissent en public lorsqu’ils délibèrent ou votent sur des projets d’actes législatifs. </w:t>
      </w:r>
    </w:p>
    <w:p w14:paraId="58FAB4EC" w14:textId="77777777" w:rsidR="0062611E" w:rsidRPr="0062611E" w:rsidRDefault="0062611E" w:rsidP="0062611E">
      <w:pPr>
        <w:spacing w:line="276" w:lineRule="auto"/>
        <w:rPr>
          <w:rFonts w:ascii="Didot" w:hAnsi="Didot" w:cs="Didot" w:hint="cs"/>
        </w:rPr>
      </w:pPr>
      <w:r w:rsidRPr="0062611E">
        <w:rPr>
          <w:rFonts w:ascii="Didot" w:hAnsi="Didot" w:cs="Didot" w:hint="cs"/>
        </w:rPr>
        <w:t xml:space="preserve">    Les décisions sont généralement prises à la majorité qualifiée :</w:t>
      </w:r>
    </w:p>
    <w:p w14:paraId="24FBAA69" w14:textId="073C495C" w:rsidR="0062611E" w:rsidRPr="0062611E" w:rsidRDefault="0062611E" w:rsidP="0062611E">
      <w:pPr>
        <w:pStyle w:val="Paragraphedeliste"/>
        <w:numPr>
          <w:ilvl w:val="2"/>
          <w:numId w:val="13"/>
        </w:numPr>
        <w:spacing w:line="276" w:lineRule="auto"/>
        <w:rPr>
          <w:rFonts w:ascii="Didot" w:hAnsi="Didot" w:cs="Didot" w:hint="cs"/>
        </w:rPr>
      </w:pPr>
      <w:r w:rsidRPr="0062611E">
        <w:rPr>
          <w:rFonts w:ascii="Didot" w:hAnsi="Didot" w:cs="Didot" w:hint="cs"/>
        </w:rPr>
        <w:t xml:space="preserve"> 55 % des pays (soit 15 sur 27)</w:t>
      </w:r>
    </w:p>
    <w:p w14:paraId="65C54E77" w14:textId="71588881" w:rsidR="0062611E" w:rsidRPr="0062611E" w:rsidRDefault="0062611E" w:rsidP="0062611E">
      <w:pPr>
        <w:pStyle w:val="Paragraphedeliste"/>
        <w:numPr>
          <w:ilvl w:val="2"/>
          <w:numId w:val="13"/>
        </w:numPr>
        <w:spacing w:line="276" w:lineRule="auto"/>
        <w:rPr>
          <w:rFonts w:ascii="Didot" w:hAnsi="Didot" w:cs="Didot" w:hint="cs"/>
        </w:rPr>
      </w:pPr>
      <w:r w:rsidRPr="0062611E">
        <w:rPr>
          <w:rFonts w:ascii="Didot" w:hAnsi="Didot" w:cs="Didot" w:hint="cs"/>
        </w:rPr>
        <w:t xml:space="preserve">  </w:t>
      </w:r>
      <w:proofErr w:type="gramStart"/>
      <w:r w:rsidRPr="0062611E">
        <w:rPr>
          <w:rFonts w:ascii="Didot" w:hAnsi="Didot" w:cs="Didot" w:hint="cs"/>
        </w:rPr>
        <w:t>représentant</w:t>
      </w:r>
      <w:proofErr w:type="gramEnd"/>
      <w:r w:rsidRPr="0062611E">
        <w:rPr>
          <w:rFonts w:ascii="Didot" w:hAnsi="Didot" w:cs="Didot" w:hint="cs"/>
        </w:rPr>
        <w:t xml:space="preserve"> au moins 65 % de la population totale de l’UE.</w:t>
      </w:r>
    </w:p>
    <w:p w14:paraId="5D6020A4" w14:textId="674201B1" w:rsidR="0062611E" w:rsidRPr="0062611E" w:rsidRDefault="0062611E" w:rsidP="0062611E">
      <w:pPr>
        <w:spacing w:line="276" w:lineRule="auto"/>
        <w:rPr>
          <w:rFonts w:ascii="Didot" w:hAnsi="Didot" w:cs="Didot" w:hint="cs"/>
        </w:rPr>
      </w:pPr>
      <w:r w:rsidRPr="0062611E">
        <w:rPr>
          <w:rFonts w:ascii="Didot" w:hAnsi="Didot" w:cs="Didot" w:hint="cs"/>
        </w:rPr>
        <w:t xml:space="preserve">    </w:t>
      </w:r>
    </w:p>
    <w:p w14:paraId="319D09C6" w14:textId="77777777" w:rsidR="0062611E" w:rsidRPr="0062611E" w:rsidRDefault="0062611E" w:rsidP="0062611E">
      <w:pPr>
        <w:spacing w:line="276" w:lineRule="auto"/>
        <w:rPr>
          <w:rFonts w:ascii="Didot" w:hAnsi="Didot" w:cs="Didot" w:hint="cs"/>
        </w:rPr>
      </w:pPr>
      <w:r w:rsidRPr="0062611E">
        <w:rPr>
          <w:rFonts w:ascii="Didot" w:hAnsi="Didot" w:cs="Didot" w:hint="cs"/>
        </w:rPr>
        <w:t>Il faut au moins 4 pays (représentant au moins 35 % de la population totale de l'UE) pour bloquer une décision.</w:t>
      </w:r>
    </w:p>
    <w:p w14:paraId="708CAF91" w14:textId="77777777" w:rsidR="0062611E" w:rsidRPr="0062611E" w:rsidRDefault="0062611E" w:rsidP="0062611E">
      <w:pPr>
        <w:spacing w:line="276" w:lineRule="auto"/>
        <w:rPr>
          <w:rFonts w:ascii="Didot" w:hAnsi="Didot" w:cs="Didot" w:hint="cs"/>
        </w:rPr>
      </w:pPr>
    </w:p>
    <w:p w14:paraId="300D19F8" w14:textId="61AE7780" w:rsidR="0062611E" w:rsidRDefault="0062611E" w:rsidP="0062611E">
      <w:pPr>
        <w:spacing w:line="276" w:lineRule="auto"/>
        <w:rPr>
          <w:rFonts w:ascii="Didot" w:hAnsi="Didot" w:cs="Didot"/>
        </w:rPr>
      </w:pPr>
    </w:p>
    <w:p w14:paraId="2FF047DB" w14:textId="77777777" w:rsidR="00825EED" w:rsidRDefault="00825EED" w:rsidP="00825EED">
      <w:pPr>
        <w:spacing w:line="276" w:lineRule="auto"/>
        <w:rPr>
          <w:rFonts w:ascii="Didot" w:hAnsi="Didot"/>
          <w:color w:val="D60093"/>
          <w:sz w:val="36"/>
          <w:szCs w:val="36"/>
        </w:rPr>
      </w:pPr>
    </w:p>
    <w:p w14:paraId="210607BB" w14:textId="66644678" w:rsidR="0062611E" w:rsidRDefault="0062611E" w:rsidP="0062611E">
      <w:pPr>
        <w:spacing w:line="276" w:lineRule="auto"/>
        <w:jc w:val="center"/>
        <w:rPr>
          <w:rFonts w:ascii="Didot" w:hAnsi="Didot"/>
          <w:color w:val="D60093"/>
          <w:sz w:val="40"/>
          <w:szCs w:val="40"/>
        </w:rPr>
      </w:pPr>
      <w:r w:rsidRPr="00825EED">
        <w:rPr>
          <w:rFonts w:ascii="Didot" w:hAnsi="Didot"/>
          <w:color w:val="D60093"/>
          <w:sz w:val="36"/>
          <w:szCs w:val="36"/>
        </w:rPr>
        <w:lastRenderedPageBreak/>
        <w:t>La Cour de Justice de l’UE</w:t>
      </w:r>
    </w:p>
    <w:p w14:paraId="404DD993" w14:textId="77777777" w:rsidR="00825EED" w:rsidRDefault="00825EED" w:rsidP="0062611E">
      <w:pPr>
        <w:spacing w:line="276" w:lineRule="auto"/>
        <w:rPr>
          <w:rFonts w:ascii="Didot" w:hAnsi="Didot"/>
          <w:color w:val="D60093"/>
          <w:sz w:val="40"/>
          <w:szCs w:val="40"/>
        </w:rPr>
      </w:pPr>
    </w:p>
    <w:p w14:paraId="6B8BFA36" w14:textId="3001635E" w:rsidR="0062611E" w:rsidRPr="0062611E" w:rsidRDefault="0062611E" w:rsidP="0062611E">
      <w:pPr>
        <w:spacing w:line="276" w:lineRule="auto"/>
        <w:rPr>
          <w:rFonts w:ascii="Didot" w:hAnsi="Didot" w:cs="Didot"/>
        </w:rPr>
      </w:pPr>
      <w:r w:rsidRPr="0062611E">
        <w:rPr>
          <w:rFonts w:ascii="Didot" w:hAnsi="Didot" w:cs="Didot"/>
        </w:rPr>
        <w:t>La Cour de justice de l’Union européenne (CJUE) interprète la législation européenne afin d’en garantir l'application uniforme dans tous les pays de l'UE et statue sur les différends juridiques opposant les gouvernements des États membres et les institutions de l'UE.</w:t>
      </w:r>
    </w:p>
    <w:p w14:paraId="740AD2D0" w14:textId="77777777" w:rsidR="0062611E" w:rsidRPr="0062611E" w:rsidRDefault="0062611E" w:rsidP="0062611E">
      <w:pPr>
        <w:spacing w:line="276" w:lineRule="auto"/>
        <w:rPr>
          <w:rFonts w:ascii="Didot" w:hAnsi="Didot" w:cs="Didot"/>
        </w:rPr>
      </w:pPr>
    </w:p>
    <w:p w14:paraId="5E4676AA" w14:textId="77777777" w:rsidR="0062611E" w:rsidRPr="0062611E" w:rsidRDefault="0062611E" w:rsidP="0062611E">
      <w:pPr>
        <w:spacing w:line="276" w:lineRule="auto"/>
        <w:rPr>
          <w:rFonts w:ascii="Didot" w:hAnsi="Didot" w:cs="Didot"/>
        </w:rPr>
      </w:pPr>
      <w:r w:rsidRPr="0062611E">
        <w:rPr>
          <w:rFonts w:ascii="Didot" w:hAnsi="Didot" w:cs="Didot"/>
        </w:rPr>
        <w:t>Elle peut également, dans certaines circonstances, être saisie par des particuliers, des entreprises ou des organisations souhaitant intenter une action contre une institution de l'UE lorsqu’ils estiment qu'elle a porté atteinte à leurs droits.</w:t>
      </w:r>
    </w:p>
    <w:p w14:paraId="091CB4E0" w14:textId="77777777" w:rsidR="0062611E" w:rsidRDefault="0062611E" w:rsidP="0062611E">
      <w:pPr>
        <w:spacing w:line="276" w:lineRule="auto"/>
        <w:rPr>
          <w:rFonts w:ascii="Didot" w:hAnsi="Didot" w:cs="Didot"/>
        </w:rPr>
      </w:pPr>
    </w:p>
    <w:p w14:paraId="50433066" w14:textId="37EC8E52" w:rsidR="0062611E" w:rsidRPr="0062611E" w:rsidRDefault="0062611E" w:rsidP="0062611E">
      <w:pPr>
        <w:spacing w:line="276" w:lineRule="auto"/>
        <w:rPr>
          <w:rFonts w:ascii="Didot" w:hAnsi="Didot" w:cs="Didot"/>
          <w:b/>
          <w:bCs/>
          <w:color w:val="C45911" w:themeColor="accent2" w:themeShade="BF"/>
        </w:rPr>
      </w:pPr>
      <w:r w:rsidRPr="0062611E">
        <w:rPr>
          <w:rFonts w:ascii="Didot" w:hAnsi="Didot" w:cs="Didot"/>
          <w:b/>
          <w:bCs/>
          <w:color w:val="C45911" w:themeColor="accent2" w:themeShade="BF"/>
        </w:rPr>
        <w:t xml:space="preserve">Que fait la Cour de </w:t>
      </w:r>
      <w:proofErr w:type="gramStart"/>
      <w:r w:rsidRPr="0062611E">
        <w:rPr>
          <w:rFonts w:ascii="Didot" w:hAnsi="Didot" w:cs="Didot"/>
          <w:b/>
          <w:bCs/>
          <w:color w:val="C45911" w:themeColor="accent2" w:themeShade="BF"/>
        </w:rPr>
        <w:t>justice?</w:t>
      </w:r>
      <w:proofErr w:type="gramEnd"/>
    </w:p>
    <w:p w14:paraId="3E92B858" w14:textId="77777777" w:rsidR="0062611E" w:rsidRPr="0062611E" w:rsidRDefault="0062611E" w:rsidP="0062611E">
      <w:pPr>
        <w:spacing w:line="276" w:lineRule="auto"/>
        <w:rPr>
          <w:rFonts w:ascii="Didot" w:hAnsi="Didot" w:cs="Didot"/>
        </w:rPr>
      </w:pPr>
    </w:p>
    <w:p w14:paraId="186552C4" w14:textId="4AB9F663" w:rsidR="0062611E" w:rsidRPr="00F133BE" w:rsidRDefault="0062611E" w:rsidP="0062611E">
      <w:pPr>
        <w:pStyle w:val="Paragraphedeliste"/>
        <w:numPr>
          <w:ilvl w:val="0"/>
          <w:numId w:val="14"/>
        </w:numPr>
        <w:spacing w:line="276" w:lineRule="auto"/>
        <w:rPr>
          <w:rFonts w:ascii="Didot" w:hAnsi="Didot"/>
        </w:rPr>
      </w:pPr>
      <w:r w:rsidRPr="00F133BE">
        <w:rPr>
          <w:rFonts w:ascii="Didot" w:hAnsi="Didot"/>
          <w:b/>
          <w:bCs/>
        </w:rPr>
        <w:t>Fonctions de juge administratif</w:t>
      </w:r>
      <w:r w:rsidRPr="00F133BE">
        <w:rPr>
          <w:rFonts w:ascii="Didot" w:hAnsi="Didot"/>
        </w:rPr>
        <w:t xml:space="preserve"> : elle va s’assurer que les intérêts des citoyens sont protégés contre l’action des administrations. </w:t>
      </w:r>
    </w:p>
    <w:p w14:paraId="0224E2E7" w14:textId="77777777" w:rsidR="0062611E" w:rsidRPr="00F133BE" w:rsidRDefault="0062611E" w:rsidP="0062611E">
      <w:pPr>
        <w:pStyle w:val="Paragraphedeliste"/>
        <w:numPr>
          <w:ilvl w:val="0"/>
          <w:numId w:val="14"/>
        </w:numPr>
        <w:spacing w:line="276" w:lineRule="auto"/>
        <w:rPr>
          <w:rFonts w:ascii="Didot" w:hAnsi="Didot"/>
        </w:rPr>
      </w:pPr>
      <w:r w:rsidRPr="00F133BE">
        <w:rPr>
          <w:rFonts w:ascii="Didot" w:hAnsi="Didot"/>
          <w:b/>
          <w:bCs/>
        </w:rPr>
        <w:t>Juge constitutionnel :</w:t>
      </w:r>
      <w:r w:rsidRPr="00F133BE">
        <w:rPr>
          <w:rFonts w:ascii="Didot" w:hAnsi="Didot"/>
        </w:rPr>
        <w:t xml:space="preserve"> les institutions doivent respecter la norme suprême des traités européen. Délimiter la réparation des compétences entre les états membres et l’UE </w:t>
      </w:r>
    </w:p>
    <w:p w14:paraId="5C2171A6" w14:textId="77777777" w:rsidR="0062611E" w:rsidRPr="00F133BE" w:rsidRDefault="0062611E" w:rsidP="0062611E">
      <w:pPr>
        <w:pStyle w:val="Paragraphedeliste"/>
        <w:numPr>
          <w:ilvl w:val="0"/>
          <w:numId w:val="14"/>
        </w:numPr>
        <w:spacing w:line="276" w:lineRule="auto"/>
        <w:rPr>
          <w:rFonts w:ascii="Didot" w:hAnsi="Didot"/>
        </w:rPr>
      </w:pPr>
      <w:r w:rsidRPr="00F133BE">
        <w:rPr>
          <w:rFonts w:ascii="Didot" w:hAnsi="Didot"/>
          <w:b/>
          <w:bCs/>
        </w:rPr>
        <w:t>Juge international :</w:t>
      </w:r>
      <w:r w:rsidRPr="00F133BE">
        <w:rPr>
          <w:rFonts w:ascii="Didot" w:hAnsi="Didot"/>
        </w:rPr>
        <w:t xml:space="preserve"> tranche des litiges </w:t>
      </w:r>
      <w:proofErr w:type="spellStart"/>
      <w:r w:rsidRPr="00F133BE">
        <w:rPr>
          <w:rFonts w:ascii="Didot" w:hAnsi="Didot"/>
        </w:rPr>
        <w:t>inter-étatique</w:t>
      </w:r>
      <w:proofErr w:type="spellEnd"/>
      <w:r w:rsidRPr="00F133BE">
        <w:rPr>
          <w:rFonts w:ascii="Didot" w:hAnsi="Didot"/>
        </w:rPr>
        <w:t xml:space="preserve"> </w:t>
      </w:r>
    </w:p>
    <w:p w14:paraId="5988B0E1" w14:textId="0BE3FBB6" w:rsidR="0062611E" w:rsidRPr="0062611E" w:rsidRDefault="0062611E" w:rsidP="0062611E">
      <w:pPr>
        <w:pStyle w:val="Paragraphedeliste"/>
        <w:numPr>
          <w:ilvl w:val="0"/>
          <w:numId w:val="14"/>
        </w:numPr>
        <w:spacing w:line="276" w:lineRule="auto"/>
        <w:rPr>
          <w:rFonts w:ascii="Didot" w:hAnsi="Didot" w:cs="Didot"/>
        </w:rPr>
      </w:pPr>
      <w:r w:rsidRPr="0062611E">
        <w:rPr>
          <w:rFonts w:ascii="Didot" w:hAnsi="Didot"/>
          <w:b/>
          <w:bCs/>
        </w:rPr>
        <w:t>Fonction de régulation :</w:t>
      </w:r>
      <w:r w:rsidRPr="0062611E">
        <w:rPr>
          <w:rFonts w:ascii="Didot" w:hAnsi="Didot"/>
        </w:rPr>
        <w:t xml:space="preserve"> monopole d’interprétation du droit de l’UE. Cette interprétation unique entraine une application uniforme. Mise en œuvre dans le cadre de la procédure de </w:t>
      </w:r>
      <w:proofErr w:type="spellStart"/>
      <w:r w:rsidRPr="0062611E">
        <w:rPr>
          <w:rFonts w:ascii="Didot" w:hAnsi="Didot"/>
          <w:b/>
          <w:bCs/>
          <w:color w:val="ED7D31" w:themeColor="accent2"/>
        </w:rPr>
        <w:t>renvoie</w:t>
      </w:r>
      <w:proofErr w:type="spellEnd"/>
      <w:r w:rsidRPr="0062611E">
        <w:rPr>
          <w:rFonts w:ascii="Didot" w:hAnsi="Didot"/>
          <w:b/>
          <w:bCs/>
          <w:color w:val="ED7D31" w:themeColor="accent2"/>
        </w:rPr>
        <w:t xml:space="preserve"> préjudiciel</w:t>
      </w:r>
      <w:r>
        <w:rPr>
          <w:rFonts w:ascii="Didot" w:hAnsi="Didot" w:cs="Didot"/>
        </w:rPr>
        <w:t>.</w:t>
      </w:r>
    </w:p>
    <w:p w14:paraId="6BF69CC6" w14:textId="382BB3BF" w:rsidR="0062611E" w:rsidRPr="0062611E" w:rsidRDefault="0062611E" w:rsidP="0062611E">
      <w:pPr>
        <w:spacing w:line="276" w:lineRule="auto"/>
        <w:rPr>
          <w:rFonts w:ascii="Didot" w:hAnsi="Didot" w:cs="Didot"/>
        </w:rPr>
      </w:pPr>
      <w:r w:rsidRPr="0062611E">
        <w:rPr>
          <w:rFonts w:ascii="Didot" w:hAnsi="Didot" w:cs="Didot"/>
        </w:rPr>
        <w:t xml:space="preserve">    </w:t>
      </w:r>
    </w:p>
    <w:p w14:paraId="6EE94D7D" w14:textId="77777777" w:rsidR="0062611E" w:rsidRPr="0062611E" w:rsidRDefault="0062611E" w:rsidP="0062611E">
      <w:pPr>
        <w:spacing w:line="276" w:lineRule="auto"/>
        <w:rPr>
          <w:rFonts w:ascii="Didot" w:hAnsi="Didot" w:cs="Didot"/>
        </w:rPr>
      </w:pPr>
    </w:p>
    <w:p w14:paraId="074EB477" w14:textId="77777777" w:rsidR="0062611E" w:rsidRPr="0062611E" w:rsidRDefault="0062611E" w:rsidP="0062611E">
      <w:pPr>
        <w:spacing w:line="276" w:lineRule="auto"/>
        <w:rPr>
          <w:rFonts w:ascii="Didot" w:hAnsi="Didot" w:cs="Didot"/>
          <w:b/>
          <w:bCs/>
          <w:color w:val="C45911" w:themeColor="accent2" w:themeShade="BF"/>
        </w:rPr>
      </w:pPr>
      <w:r w:rsidRPr="0062611E">
        <w:rPr>
          <w:rFonts w:ascii="Didot" w:hAnsi="Didot" w:cs="Didot"/>
          <w:b/>
          <w:bCs/>
          <w:color w:val="C45911" w:themeColor="accent2" w:themeShade="BF"/>
        </w:rPr>
        <w:t>Composition</w:t>
      </w:r>
    </w:p>
    <w:p w14:paraId="18E63428" w14:textId="77777777" w:rsidR="0062611E" w:rsidRPr="0062611E" w:rsidRDefault="0062611E" w:rsidP="0062611E">
      <w:pPr>
        <w:spacing w:line="276" w:lineRule="auto"/>
        <w:rPr>
          <w:rFonts w:ascii="Didot" w:hAnsi="Didot" w:cs="Didot"/>
        </w:rPr>
      </w:pPr>
    </w:p>
    <w:p w14:paraId="526B8F56" w14:textId="1147B24F" w:rsidR="0062611E" w:rsidRPr="0062611E" w:rsidRDefault="0062611E" w:rsidP="0062611E">
      <w:pPr>
        <w:pStyle w:val="Paragraphedeliste"/>
        <w:numPr>
          <w:ilvl w:val="2"/>
          <w:numId w:val="14"/>
        </w:numPr>
        <w:spacing w:line="276" w:lineRule="auto"/>
        <w:rPr>
          <w:rFonts w:ascii="Didot" w:hAnsi="Didot" w:cs="Didot"/>
        </w:rPr>
      </w:pPr>
      <w:r w:rsidRPr="0062611E">
        <w:rPr>
          <w:rFonts w:ascii="Didot" w:hAnsi="Didot" w:cs="Didot"/>
        </w:rPr>
        <w:t xml:space="preserve">  </w:t>
      </w:r>
      <w:r w:rsidRPr="0062611E">
        <w:rPr>
          <w:rFonts w:ascii="Didot" w:hAnsi="Didot" w:cs="Didot"/>
          <w:b/>
          <w:bCs/>
        </w:rPr>
        <w:t>L</w:t>
      </w:r>
      <w:r w:rsidRPr="0062611E">
        <w:rPr>
          <w:rFonts w:ascii="Didot" w:hAnsi="Didot" w:cs="Didot"/>
          <w:b/>
          <w:bCs/>
        </w:rPr>
        <w:t>a Cour de justice</w:t>
      </w:r>
      <w:r w:rsidRPr="0062611E">
        <w:rPr>
          <w:rFonts w:ascii="Didot" w:hAnsi="Didot" w:cs="Didot"/>
        </w:rPr>
        <w:t>, qui traite les demandes de décision préjudicielle adressées par les juridictions nationales, ainsi que certains recours en annulation et pourvois</w:t>
      </w:r>
      <w:r>
        <w:rPr>
          <w:rFonts w:ascii="Didot" w:hAnsi="Didot" w:cs="Didot"/>
        </w:rPr>
        <w:t xml:space="preserve">. </w:t>
      </w:r>
    </w:p>
    <w:p w14:paraId="0366C7EA" w14:textId="14C2A9E5" w:rsidR="0062611E" w:rsidRPr="0062611E" w:rsidRDefault="0062611E" w:rsidP="0062611E">
      <w:pPr>
        <w:pStyle w:val="Paragraphedeliste"/>
        <w:numPr>
          <w:ilvl w:val="2"/>
          <w:numId w:val="14"/>
        </w:numPr>
        <w:spacing w:line="276" w:lineRule="auto"/>
        <w:rPr>
          <w:rFonts w:ascii="Didot" w:hAnsi="Didot" w:cs="Didot"/>
        </w:rPr>
      </w:pPr>
      <w:r w:rsidRPr="0062611E">
        <w:rPr>
          <w:rFonts w:ascii="Didot" w:hAnsi="Didot" w:cs="Didot"/>
        </w:rPr>
        <w:t xml:space="preserve"> </w:t>
      </w:r>
      <w:r w:rsidRPr="0062611E">
        <w:rPr>
          <w:rFonts w:ascii="Didot" w:hAnsi="Didot" w:cs="Didot"/>
          <w:b/>
          <w:bCs/>
        </w:rPr>
        <w:t>L</w:t>
      </w:r>
      <w:r w:rsidRPr="0062611E">
        <w:rPr>
          <w:rFonts w:ascii="Didot" w:hAnsi="Didot" w:cs="Didot"/>
          <w:b/>
          <w:bCs/>
        </w:rPr>
        <w:t>e Tribunal,</w:t>
      </w:r>
      <w:r w:rsidRPr="0062611E">
        <w:rPr>
          <w:rFonts w:ascii="Didot" w:hAnsi="Didot" w:cs="Didot"/>
        </w:rPr>
        <w:t xml:space="preserve"> qui statue sur les recours en annulation introduits par des particuliers, des entreprises et, dans certains cas, les États membres. Les affaires traitées concernent principalement le droit de la concurrence, les aides d'État, le commerce, l'agriculture et les marques commerciales.</w:t>
      </w:r>
    </w:p>
    <w:p w14:paraId="190FFE2E" w14:textId="77777777" w:rsidR="0062611E" w:rsidRPr="0062611E" w:rsidRDefault="0062611E" w:rsidP="0062611E">
      <w:pPr>
        <w:spacing w:line="276" w:lineRule="auto"/>
        <w:rPr>
          <w:rFonts w:ascii="Didot" w:hAnsi="Didot" w:cs="Didot"/>
        </w:rPr>
      </w:pPr>
    </w:p>
    <w:p w14:paraId="1596D799" w14:textId="77777777" w:rsidR="0062611E" w:rsidRPr="0062611E" w:rsidRDefault="0062611E" w:rsidP="0062611E">
      <w:pPr>
        <w:spacing w:line="276" w:lineRule="auto"/>
        <w:rPr>
          <w:rFonts w:ascii="Didot" w:hAnsi="Didot" w:cs="Didot"/>
        </w:rPr>
      </w:pPr>
      <w:r w:rsidRPr="0062611E">
        <w:rPr>
          <w:rFonts w:ascii="Didot" w:hAnsi="Didot" w:cs="Didot"/>
        </w:rPr>
        <w:t>Les juges et les avocats généraux sont désignés d'un commun accord par les États membres, pour un mandat renouvelable de six ans. Dans chaque juridiction, les juges désignent parmi eux un président pour un mandat renouvelable de trois ans.</w:t>
      </w:r>
    </w:p>
    <w:p w14:paraId="3BE3AD57" w14:textId="0D405D2A" w:rsidR="0062611E" w:rsidRPr="0062611E" w:rsidRDefault="0062611E" w:rsidP="0062611E">
      <w:pPr>
        <w:spacing w:line="276" w:lineRule="auto"/>
        <w:rPr>
          <w:rFonts w:ascii="Didot" w:hAnsi="Didot" w:cs="Didot"/>
        </w:rPr>
      </w:pPr>
      <w:r w:rsidRPr="0062611E">
        <w:rPr>
          <w:rFonts w:ascii="Didot" w:hAnsi="Didot" w:cs="Didot"/>
        </w:rPr>
        <w:t xml:space="preserve">        </w:t>
      </w:r>
    </w:p>
    <w:p w14:paraId="14B26244" w14:textId="030EA818" w:rsidR="0062611E" w:rsidRPr="00825EED" w:rsidRDefault="0062611E" w:rsidP="00825EED">
      <w:pPr>
        <w:spacing w:line="276" w:lineRule="auto"/>
        <w:jc w:val="center"/>
        <w:rPr>
          <w:rFonts w:ascii="Didot" w:hAnsi="Didot" w:cs="Didot"/>
        </w:rPr>
      </w:pPr>
      <w:r w:rsidRPr="0062611E">
        <w:rPr>
          <w:rFonts w:ascii="Didot" w:hAnsi="Didot"/>
          <w:color w:val="D60093"/>
          <w:sz w:val="36"/>
          <w:szCs w:val="36"/>
        </w:rPr>
        <w:lastRenderedPageBreak/>
        <w:t xml:space="preserve">Le </w:t>
      </w:r>
      <w:r w:rsidRPr="0062611E">
        <w:rPr>
          <w:rFonts w:ascii="Didot" w:hAnsi="Didot"/>
          <w:color w:val="D60093"/>
          <w:sz w:val="36"/>
          <w:szCs w:val="36"/>
        </w:rPr>
        <w:t>M</w:t>
      </w:r>
      <w:r w:rsidRPr="0062611E">
        <w:rPr>
          <w:rFonts w:ascii="Didot" w:hAnsi="Didot"/>
          <w:color w:val="D60093"/>
          <w:sz w:val="36"/>
          <w:szCs w:val="36"/>
        </w:rPr>
        <w:t xml:space="preserve">arché </w:t>
      </w:r>
      <w:r w:rsidRPr="0062611E">
        <w:rPr>
          <w:rFonts w:ascii="Didot" w:hAnsi="Didot"/>
          <w:color w:val="D60093"/>
          <w:sz w:val="36"/>
          <w:szCs w:val="36"/>
        </w:rPr>
        <w:t>Intérieur</w:t>
      </w:r>
    </w:p>
    <w:p w14:paraId="155D2613" w14:textId="1CF5DDA5" w:rsidR="0062611E" w:rsidRDefault="0062611E" w:rsidP="0062611E">
      <w:pPr>
        <w:spacing w:line="276" w:lineRule="auto"/>
        <w:jc w:val="center"/>
        <w:rPr>
          <w:rFonts w:ascii="Didot" w:hAnsi="Didot"/>
          <w:color w:val="D60093"/>
          <w:sz w:val="40"/>
          <w:szCs w:val="40"/>
        </w:rPr>
      </w:pPr>
    </w:p>
    <w:p w14:paraId="5568E1B6" w14:textId="7EFAAF79" w:rsidR="0062611E" w:rsidRPr="0062611E" w:rsidRDefault="0062611E" w:rsidP="0062611E">
      <w:pPr>
        <w:spacing w:line="276" w:lineRule="auto"/>
        <w:rPr>
          <w:rFonts w:ascii="Didot" w:hAnsi="Didot"/>
          <w:color w:val="000000" w:themeColor="text1"/>
        </w:rPr>
      </w:pPr>
      <w:r w:rsidRPr="0062611E">
        <w:rPr>
          <w:rFonts w:ascii="Didot" w:hAnsi="Didot"/>
          <w:color w:val="000000" w:themeColor="text1"/>
        </w:rPr>
        <w:t xml:space="preserve">Le marché intérieur est un espace de prospérité et de liberté qui permet </w:t>
      </w:r>
      <w:r>
        <w:rPr>
          <w:rFonts w:ascii="Didot" w:hAnsi="Didot"/>
          <w:color w:val="000000" w:themeColor="text1"/>
        </w:rPr>
        <w:t xml:space="preserve">de garantir la libre circulation des personnes, des marchandises, des services et des capitaux.  </w:t>
      </w:r>
    </w:p>
    <w:p w14:paraId="6683A070" w14:textId="77777777" w:rsidR="0062611E" w:rsidRDefault="0062611E" w:rsidP="0062611E">
      <w:pPr>
        <w:spacing w:line="276" w:lineRule="auto"/>
        <w:ind w:left="360"/>
        <w:rPr>
          <w:rFonts w:ascii="Didot" w:hAnsi="Didot"/>
          <w:color w:val="D60093"/>
        </w:rPr>
      </w:pPr>
    </w:p>
    <w:p w14:paraId="6B9C5A3D" w14:textId="16C4A1B2" w:rsidR="0062611E" w:rsidRPr="0062611E" w:rsidRDefault="0062611E" w:rsidP="0062611E">
      <w:pPr>
        <w:pStyle w:val="Paragraphedeliste"/>
        <w:numPr>
          <w:ilvl w:val="0"/>
          <w:numId w:val="17"/>
        </w:numPr>
        <w:spacing w:line="276" w:lineRule="auto"/>
        <w:rPr>
          <w:rFonts w:ascii="Didot" w:hAnsi="Didot"/>
          <w:b/>
          <w:bCs/>
          <w:color w:val="C00000"/>
        </w:rPr>
      </w:pPr>
      <w:r w:rsidRPr="0062611E">
        <w:rPr>
          <w:rFonts w:ascii="Didot" w:hAnsi="Didot"/>
          <w:b/>
          <w:bCs/>
          <w:color w:val="C00000"/>
        </w:rPr>
        <w:t xml:space="preserve">Lutte contre les barrières non tarifaires </w:t>
      </w:r>
    </w:p>
    <w:p w14:paraId="3B1725AD" w14:textId="1C16F033" w:rsidR="0062611E" w:rsidRPr="0062611E" w:rsidRDefault="0062611E" w:rsidP="0062611E">
      <w:pPr>
        <w:spacing w:line="276" w:lineRule="auto"/>
        <w:rPr>
          <w:rFonts w:ascii="Didot" w:hAnsi="Didot"/>
          <w:color w:val="D60093"/>
        </w:rPr>
      </w:pPr>
    </w:p>
    <w:p w14:paraId="42B9237E" w14:textId="735C2C78" w:rsidR="0062611E" w:rsidRPr="0062611E" w:rsidRDefault="0062611E" w:rsidP="0062611E">
      <w:pPr>
        <w:spacing w:line="276" w:lineRule="auto"/>
        <w:rPr>
          <w:rFonts w:ascii="Didot" w:hAnsi="Didot"/>
          <w:color w:val="000000" w:themeColor="text1"/>
        </w:rPr>
      </w:pPr>
      <w:r w:rsidRPr="0062611E">
        <w:rPr>
          <w:rFonts w:ascii="Didot" w:hAnsi="Didot"/>
          <w:b/>
          <w:bCs/>
          <w:color w:val="538135" w:themeColor="accent6" w:themeShade="BF"/>
          <w:u w:val="single"/>
        </w:rPr>
        <w:t xml:space="preserve">1974 : arrêt </w:t>
      </w:r>
      <w:proofErr w:type="spellStart"/>
      <w:r w:rsidRPr="0062611E">
        <w:rPr>
          <w:rFonts w:ascii="Didot" w:hAnsi="Didot"/>
          <w:b/>
          <w:bCs/>
          <w:color w:val="538135" w:themeColor="accent6" w:themeShade="BF"/>
          <w:u w:val="single"/>
        </w:rPr>
        <w:t>Dassonville</w:t>
      </w:r>
      <w:proofErr w:type="spellEnd"/>
      <w:r>
        <w:rPr>
          <w:rFonts w:ascii="Didot" w:hAnsi="Didot"/>
          <w:color w:val="538135" w:themeColor="accent6" w:themeShade="BF"/>
        </w:rPr>
        <w:t> </w:t>
      </w:r>
      <w:r>
        <w:rPr>
          <w:rFonts w:ascii="Didot" w:hAnsi="Didot"/>
          <w:color w:val="000000" w:themeColor="text1"/>
        </w:rPr>
        <w:t xml:space="preserve">: </w:t>
      </w:r>
      <w:r w:rsidRPr="0062611E">
        <w:rPr>
          <w:rFonts w:ascii="Didot" w:hAnsi="Didot"/>
          <w:color w:val="000000" w:themeColor="text1"/>
        </w:rPr>
        <w:t xml:space="preserve">Toute mesure qui entrave le commerce et réduit les échanges est interdite au sein du MI. </w:t>
      </w:r>
    </w:p>
    <w:p w14:paraId="3C077E42" w14:textId="0B90B508" w:rsidR="0062611E" w:rsidRPr="0062611E" w:rsidRDefault="0062611E" w:rsidP="0062611E">
      <w:pPr>
        <w:spacing w:line="276" w:lineRule="auto"/>
        <w:rPr>
          <w:rFonts w:ascii="Didot" w:hAnsi="Didot"/>
          <w:color w:val="000000" w:themeColor="text1"/>
        </w:rPr>
      </w:pPr>
      <w:r w:rsidRPr="0062611E">
        <w:rPr>
          <w:rFonts w:ascii="Didot" w:hAnsi="Didot"/>
          <w:b/>
          <w:bCs/>
          <w:color w:val="538135" w:themeColor="accent6" w:themeShade="BF"/>
          <w:u w:val="single"/>
        </w:rPr>
        <w:t xml:space="preserve">1979 : arrêt </w:t>
      </w:r>
      <w:proofErr w:type="spellStart"/>
      <w:r w:rsidRPr="0062611E">
        <w:rPr>
          <w:rFonts w:ascii="Didot" w:hAnsi="Didot"/>
          <w:b/>
          <w:bCs/>
          <w:color w:val="538135" w:themeColor="accent6" w:themeShade="BF"/>
          <w:u w:val="single"/>
        </w:rPr>
        <w:t>Rewe</w:t>
      </w:r>
      <w:proofErr w:type="spellEnd"/>
      <w:r w:rsidRPr="0062611E">
        <w:rPr>
          <w:rFonts w:ascii="Didot" w:hAnsi="Didot"/>
          <w:b/>
          <w:bCs/>
          <w:color w:val="538135" w:themeColor="accent6" w:themeShade="BF"/>
          <w:u w:val="single"/>
        </w:rPr>
        <w:t xml:space="preserve"> </w:t>
      </w:r>
      <w:proofErr w:type="spellStart"/>
      <w:r w:rsidRPr="0062611E">
        <w:rPr>
          <w:rFonts w:ascii="Didot" w:hAnsi="Didot"/>
          <w:b/>
          <w:bCs/>
          <w:color w:val="538135" w:themeColor="accent6" w:themeShade="BF"/>
          <w:u w:val="single"/>
        </w:rPr>
        <w:t>Zentrale</w:t>
      </w:r>
      <w:proofErr w:type="spellEnd"/>
      <w:r>
        <w:rPr>
          <w:rFonts w:ascii="Didot" w:hAnsi="Didot"/>
          <w:color w:val="538135" w:themeColor="accent6" w:themeShade="BF"/>
        </w:rPr>
        <w:t> </w:t>
      </w:r>
      <w:r>
        <w:rPr>
          <w:rFonts w:ascii="Didot" w:hAnsi="Didot"/>
          <w:color w:val="000000" w:themeColor="text1"/>
        </w:rPr>
        <w:t>: E</w:t>
      </w:r>
      <w:r w:rsidRPr="0062611E">
        <w:rPr>
          <w:rFonts w:ascii="Didot" w:hAnsi="Didot"/>
          <w:color w:val="000000" w:themeColor="text1"/>
        </w:rPr>
        <w:t>n l’absence d’harmonisation législative dans l’UE, ce qui est considéré comme commercialisable dans un État A doit être présumé bon dans un État B.</w:t>
      </w:r>
    </w:p>
    <w:p w14:paraId="7BA19A69" w14:textId="01AD97DF" w:rsidR="0062611E" w:rsidRDefault="0062611E" w:rsidP="0062611E">
      <w:pPr>
        <w:spacing w:line="276" w:lineRule="auto"/>
        <w:rPr>
          <w:rFonts w:ascii="Didot" w:hAnsi="Didot"/>
          <w:color w:val="D60093"/>
        </w:rPr>
      </w:pPr>
    </w:p>
    <w:p w14:paraId="7BA804E0" w14:textId="77777777" w:rsidR="0062611E" w:rsidRPr="0062611E" w:rsidRDefault="0062611E" w:rsidP="0062611E">
      <w:pPr>
        <w:spacing w:line="276" w:lineRule="auto"/>
        <w:rPr>
          <w:rFonts w:ascii="Didot" w:hAnsi="Didot"/>
          <w:color w:val="D60093"/>
        </w:rPr>
      </w:pPr>
    </w:p>
    <w:p w14:paraId="38FDEB2F" w14:textId="497DB817" w:rsidR="0062611E" w:rsidRPr="0062611E" w:rsidRDefault="0062611E" w:rsidP="0062611E">
      <w:pPr>
        <w:pStyle w:val="Paragraphedeliste"/>
        <w:numPr>
          <w:ilvl w:val="0"/>
          <w:numId w:val="17"/>
        </w:numPr>
        <w:spacing w:line="276" w:lineRule="auto"/>
        <w:rPr>
          <w:rFonts w:ascii="Didot" w:hAnsi="Didot"/>
          <w:b/>
          <w:bCs/>
          <w:color w:val="C00000"/>
        </w:rPr>
      </w:pPr>
      <w:r w:rsidRPr="0062611E">
        <w:rPr>
          <w:rFonts w:ascii="Didot" w:hAnsi="Didot"/>
          <w:b/>
          <w:bCs/>
          <w:color w:val="C00000"/>
        </w:rPr>
        <w:t xml:space="preserve">Garantie des libertés constitutives </w:t>
      </w:r>
    </w:p>
    <w:p w14:paraId="770C2F6E" w14:textId="6D8DC84B" w:rsidR="0062611E" w:rsidRDefault="0062611E" w:rsidP="0062611E">
      <w:pPr>
        <w:spacing w:line="276" w:lineRule="auto"/>
        <w:rPr>
          <w:rFonts w:ascii="Didot" w:hAnsi="Didot"/>
          <w:color w:val="D60093"/>
        </w:rPr>
      </w:pPr>
    </w:p>
    <w:p w14:paraId="218A0509" w14:textId="77777777" w:rsidR="0062611E" w:rsidRDefault="0062611E" w:rsidP="0062611E">
      <w:pPr>
        <w:pStyle w:val="Paragraphedeliste"/>
        <w:numPr>
          <w:ilvl w:val="0"/>
          <w:numId w:val="18"/>
        </w:numPr>
        <w:spacing w:line="276" w:lineRule="auto"/>
        <w:rPr>
          <w:rFonts w:ascii="Didot" w:hAnsi="Didot"/>
          <w:color w:val="000000" w:themeColor="text1"/>
        </w:rPr>
      </w:pPr>
      <w:r w:rsidRPr="0062611E">
        <w:rPr>
          <w:rFonts w:ascii="Didot" w:hAnsi="Didot"/>
          <w:b/>
          <w:bCs/>
          <w:color w:val="000000" w:themeColor="text1"/>
        </w:rPr>
        <w:t>Liberté</w:t>
      </w:r>
      <w:r w:rsidRPr="0062611E">
        <w:rPr>
          <w:rFonts w:ascii="Didot" w:hAnsi="Didot"/>
          <w:b/>
          <w:bCs/>
          <w:color w:val="000000" w:themeColor="text1"/>
        </w:rPr>
        <w:t xml:space="preserve"> de circulation des personnes :</w:t>
      </w:r>
      <w:r w:rsidRPr="0062611E">
        <w:rPr>
          <w:rFonts w:ascii="Didot" w:hAnsi="Didot"/>
          <w:color w:val="000000" w:themeColor="text1"/>
        </w:rPr>
        <w:t xml:space="preserve"> Libre circulation complétée en 1992 par l’avènement de la citoyenneté européenne. </w:t>
      </w:r>
    </w:p>
    <w:p w14:paraId="751D2A24" w14:textId="77777777" w:rsidR="0062611E" w:rsidRDefault="0062611E" w:rsidP="0062611E">
      <w:pPr>
        <w:pStyle w:val="Paragraphedeliste"/>
        <w:numPr>
          <w:ilvl w:val="0"/>
          <w:numId w:val="18"/>
        </w:numPr>
        <w:spacing w:line="276" w:lineRule="auto"/>
        <w:rPr>
          <w:rFonts w:ascii="Didot" w:hAnsi="Didot"/>
          <w:color w:val="000000" w:themeColor="text1"/>
        </w:rPr>
      </w:pPr>
      <w:r w:rsidRPr="0062611E">
        <w:rPr>
          <w:rFonts w:ascii="Didot" w:hAnsi="Didot"/>
          <w:b/>
          <w:bCs/>
          <w:color w:val="000000" w:themeColor="text1"/>
        </w:rPr>
        <w:t>Liberté d’établissement :</w:t>
      </w:r>
      <w:r w:rsidRPr="0062611E">
        <w:rPr>
          <w:rFonts w:ascii="Didot" w:hAnsi="Didot"/>
          <w:color w:val="000000" w:themeColor="text1"/>
        </w:rPr>
        <w:t xml:space="preserve"> on donne possibilité aux citoyens des EM de se déplacer dans un autre État pour y travailler en tant qu’indépendants ou monter leur entreprise. </w:t>
      </w:r>
    </w:p>
    <w:p w14:paraId="5CFF4037" w14:textId="56AAE4ED" w:rsidR="0062611E" w:rsidRPr="0062611E" w:rsidRDefault="0062611E" w:rsidP="0062611E">
      <w:pPr>
        <w:pStyle w:val="Paragraphedeliste"/>
        <w:numPr>
          <w:ilvl w:val="0"/>
          <w:numId w:val="18"/>
        </w:numPr>
        <w:spacing w:line="276" w:lineRule="auto"/>
        <w:rPr>
          <w:rFonts w:ascii="Didot" w:hAnsi="Didot"/>
          <w:color w:val="000000" w:themeColor="text1"/>
        </w:rPr>
      </w:pPr>
      <w:r w:rsidRPr="0062611E">
        <w:rPr>
          <w:rFonts w:ascii="Didot" w:hAnsi="Didot"/>
          <w:b/>
          <w:bCs/>
          <w:color w:val="000000" w:themeColor="text1"/>
        </w:rPr>
        <w:t>Libre circulation des capitaux :</w:t>
      </w:r>
      <w:r w:rsidRPr="0062611E">
        <w:rPr>
          <w:rFonts w:ascii="Didot" w:hAnsi="Didot"/>
          <w:color w:val="000000" w:themeColor="text1"/>
        </w:rPr>
        <w:t xml:space="preserve"> interdit toute restriction aux mouvements de capitaux entre les EM. </w:t>
      </w:r>
    </w:p>
    <w:p w14:paraId="4981CEF1" w14:textId="13ECD1E3" w:rsidR="0062611E" w:rsidRDefault="0062611E" w:rsidP="0062611E">
      <w:pPr>
        <w:spacing w:line="276" w:lineRule="auto"/>
        <w:rPr>
          <w:rFonts w:ascii="Didot" w:hAnsi="Didot"/>
          <w:color w:val="D60093"/>
        </w:rPr>
      </w:pPr>
    </w:p>
    <w:p w14:paraId="7F3CBF3D" w14:textId="77777777" w:rsidR="0062611E" w:rsidRPr="0062611E" w:rsidRDefault="0062611E" w:rsidP="0062611E">
      <w:pPr>
        <w:spacing w:line="276" w:lineRule="auto"/>
        <w:rPr>
          <w:rFonts w:ascii="Didot" w:hAnsi="Didot"/>
          <w:color w:val="D60093"/>
        </w:rPr>
      </w:pPr>
    </w:p>
    <w:p w14:paraId="5D79D8FC" w14:textId="77777777" w:rsidR="0062611E" w:rsidRPr="0062611E" w:rsidRDefault="0062611E" w:rsidP="0062611E">
      <w:pPr>
        <w:pStyle w:val="Paragraphedeliste"/>
        <w:numPr>
          <w:ilvl w:val="0"/>
          <w:numId w:val="17"/>
        </w:numPr>
        <w:spacing w:line="276" w:lineRule="auto"/>
        <w:rPr>
          <w:rFonts w:ascii="Didot" w:hAnsi="Didot"/>
          <w:b/>
          <w:bCs/>
          <w:color w:val="C00000"/>
        </w:rPr>
      </w:pPr>
      <w:r w:rsidRPr="0062611E">
        <w:rPr>
          <w:rFonts w:ascii="Didot" w:hAnsi="Didot"/>
          <w:b/>
          <w:bCs/>
          <w:color w:val="C00000"/>
        </w:rPr>
        <w:t>Critiques</w:t>
      </w:r>
    </w:p>
    <w:p w14:paraId="536ADA58" w14:textId="77777777" w:rsidR="0062611E" w:rsidRDefault="0062611E" w:rsidP="0062611E">
      <w:pPr>
        <w:spacing w:line="276" w:lineRule="auto"/>
        <w:rPr>
          <w:rFonts w:ascii="Didot" w:hAnsi="Didot"/>
          <w:color w:val="D60093"/>
        </w:rPr>
      </w:pPr>
    </w:p>
    <w:p w14:paraId="4BCFDAA0" w14:textId="5F063B17" w:rsidR="0062611E" w:rsidRPr="0062611E" w:rsidRDefault="0062611E" w:rsidP="0062611E">
      <w:pPr>
        <w:pStyle w:val="Paragraphedeliste"/>
        <w:numPr>
          <w:ilvl w:val="3"/>
          <w:numId w:val="18"/>
        </w:numPr>
        <w:spacing w:line="276" w:lineRule="auto"/>
        <w:rPr>
          <w:rFonts w:ascii="Didot" w:hAnsi="Didot"/>
          <w:color w:val="000000" w:themeColor="text1"/>
        </w:rPr>
      </w:pPr>
      <w:r w:rsidRPr="0062611E">
        <w:rPr>
          <w:rFonts w:ascii="Didot" w:hAnsi="Didot"/>
          <w:color w:val="000000" w:themeColor="text1"/>
        </w:rPr>
        <w:t>Barrière linguistique</w:t>
      </w:r>
    </w:p>
    <w:p w14:paraId="000304B2" w14:textId="3B93BF16" w:rsidR="0062611E" w:rsidRPr="0062611E" w:rsidRDefault="0062611E" w:rsidP="0062611E">
      <w:pPr>
        <w:pStyle w:val="Paragraphedeliste"/>
        <w:numPr>
          <w:ilvl w:val="3"/>
          <w:numId w:val="18"/>
        </w:numPr>
        <w:spacing w:line="276" w:lineRule="auto"/>
        <w:rPr>
          <w:rFonts w:ascii="Didot" w:hAnsi="Didot"/>
          <w:color w:val="000000" w:themeColor="text1"/>
        </w:rPr>
      </w:pPr>
      <w:r w:rsidRPr="0062611E">
        <w:rPr>
          <w:rFonts w:ascii="Didot" w:hAnsi="Didot"/>
          <w:color w:val="000000" w:themeColor="text1"/>
        </w:rPr>
        <w:t>Dumping social</w:t>
      </w:r>
    </w:p>
    <w:p w14:paraId="0ED7D411" w14:textId="579FCF76" w:rsidR="0062611E" w:rsidRPr="0062611E" w:rsidRDefault="0062611E" w:rsidP="0062611E">
      <w:pPr>
        <w:pStyle w:val="Paragraphedeliste"/>
        <w:numPr>
          <w:ilvl w:val="3"/>
          <w:numId w:val="18"/>
        </w:numPr>
        <w:spacing w:line="276" w:lineRule="auto"/>
        <w:rPr>
          <w:rFonts w:ascii="Didot" w:hAnsi="Didot"/>
          <w:color w:val="000000" w:themeColor="text1"/>
        </w:rPr>
      </w:pPr>
      <w:r w:rsidRPr="0062611E">
        <w:rPr>
          <w:rFonts w:ascii="Didot" w:hAnsi="Didot"/>
          <w:color w:val="000000" w:themeColor="text1"/>
        </w:rPr>
        <w:t xml:space="preserve">Différenciation fiscale : le MI s’est développé loin des questions fiscales. </w:t>
      </w:r>
    </w:p>
    <w:p w14:paraId="08EF5AE2" w14:textId="77777777" w:rsidR="0062611E" w:rsidRPr="0062611E" w:rsidRDefault="0062611E" w:rsidP="0062611E">
      <w:pPr>
        <w:spacing w:line="276" w:lineRule="auto"/>
        <w:rPr>
          <w:rFonts w:ascii="Didot" w:hAnsi="Didot"/>
          <w:color w:val="000000" w:themeColor="text1"/>
        </w:rPr>
      </w:pPr>
      <w:r w:rsidRPr="0062611E">
        <w:rPr>
          <w:rFonts w:ascii="Didot" w:hAnsi="Didot"/>
          <w:color w:val="000000" w:themeColor="text1"/>
        </w:rPr>
        <w:t xml:space="preserve">Fiscalité demeure compétence exclusive des EM. Course : certains EM vont pratiquer taxation très faible pour attirer sièges de grands groupes (ex : Irlande). Cela va court-circuiter politiques fiscales d’autres EM. </w:t>
      </w:r>
    </w:p>
    <w:p w14:paraId="617E5512" w14:textId="77777777" w:rsidR="0062611E" w:rsidRPr="0062611E" w:rsidRDefault="0062611E" w:rsidP="0062611E">
      <w:pPr>
        <w:spacing w:line="276" w:lineRule="auto"/>
        <w:rPr>
          <w:rFonts w:ascii="Didot" w:hAnsi="Didot"/>
          <w:color w:val="D60093"/>
        </w:rPr>
      </w:pPr>
    </w:p>
    <w:p w14:paraId="4692883D" w14:textId="40A66710" w:rsidR="0062611E" w:rsidRPr="0062611E" w:rsidRDefault="0062611E" w:rsidP="0062611E">
      <w:pPr>
        <w:pStyle w:val="Paragraphedeliste"/>
        <w:numPr>
          <w:ilvl w:val="0"/>
          <w:numId w:val="19"/>
        </w:numPr>
        <w:spacing w:line="276" w:lineRule="auto"/>
        <w:rPr>
          <w:rFonts w:ascii="Didot" w:hAnsi="Didot"/>
          <w:color w:val="000000" w:themeColor="text1"/>
        </w:rPr>
      </w:pPr>
      <w:r w:rsidRPr="0062611E">
        <w:rPr>
          <w:rFonts w:ascii="Didot" w:hAnsi="Didot"/>
          <w:color w:val="000000" w:themeColor="text1"/>
        </w:rPr>
        <w:t>Met</w:t>
      </w:r>
      <w:r w:rsidRPr="0062611E">
        <w:rPr>
          <w:rFonts w:ascii="Didot" w:hAnsi="Didot"/>
          <w:color w:val="000000" w:themeColor="text1"/>
        </w:rPr>
        <w:t xml:space="preserve"> en évidence le fait que l’UE n’est pas un État fédéral. Seuls 3% des européens habitent dans un État qui n’est pas leur pays de naissance. </w:t>
      </w:r>
    </w:p>
    <w:p w14:paraId="76AB4250" w14:textId="77777777" w:rsidR="0062611E" w:rsidRPr="0062611E" w:rsidRDefault="0062611E" w:rsidP="0062611E">
      <w:pPr>
        <w:spacing w:line="276" w:lineRule="auto"/>
        <w:rPr>
          <w:rFonts w:ascii="Didot" w:hAnsi="Didot"/>
          <w:color w:val="D60093"/>
        </w:rPr>
      </w:pPr>
    </w:p>
    <w:p w14:paraId="7D13EDD4" w14:textId="77777777" w:rsidR="0062611E" w:rsidRDefault="0062611E" w:rsidP="0062611E">
      <w:pPr>
        <w:spacing w:line="276" w:lineRule="auto"/>
        <w:rPr>
          <w:rFonts w:ascii="Didot" w:hAnsi="Didot"/>
          <w:color w:val="D60093"/>
          <w:sz w:val="40"/>
          <w:szCs w:val="40"/>
        </w:rPr>
      </w:pPr>
    </w:p>
    <w:p w14:paraId="3E14A83E" w14:textId="0BEFD45F" w:rsidR="0062611E" w:rsidRPr="0062611E" w:rsidRDefault="0062611E" w:rsidP="0062611E">
      <w:pPr>
        <w:spacing w:line="276" w:lineRule="auto"/>
        <w:jc w:val="center"/>
        <w:rPr>
          <w:rFonts w:ascii="Didot" w:hAnsi="Didot" w:cs="Didot"/>
          <w:sz w:val="36"/>
          <w:szCs w:val="36"/>
        </w:rPr>
      </w:pPr>
      <w:r w:rsidRPr="0062611E">
        <w:rPr>
          <w:rFonts w:ascii="Didot" w:hAnsi="Didot"/>
          <w:color w:val="D60093"/>
          <w:sz w:val="36"/>
          <w:szCs w:val="36"/>
        </w:rPr>
        <w:lastRenderedPageBreak/>
        <w:t>La Politique Agricole Commune (1962)</w:t>
      </w:r>
    </w:p>
    <w:p w14:paraId="041261C7" w14:textId="503DCA30" w:rsidR="0062611E" w:rsidRDefault="0062611E" w:rsidP="0062611E">
      <w:pPr>
        <w:spacing w:line="276" w:lineRule="auto"/>
        <w:rPr>
          <w:rFonts w:ascii="Didot" w:hAnsi="Didot" w:cs="Didot"/>
        </w:rPr>
      </w:pPr>
    </w:p>
    <w:p w14:paraId="6D82646F" w14:textId="35EDC072" w:rsidR="0062611E" w:rsidRPr="0062611E" w:rsidRDefault="0062611E" w:rsidP="0062611E">
      <w:pPr>
        <w:pStyle w:val="Paragraphedeliste"/>
        <w:numPr>
          <w:ilvl w:val="0"/>
          <w:numId w:val="16"/>
        </w:numPr>
        <w:spacing w:line="276" w:lineRule="auto"/>
        <w:rPr>
          <w:rFonts w:ascii="Didot" w:hAnsi="Didot" w:cs="Didot"/>
          <w:b/>
          <w:bCs/>
          <w:color w:val="C00000"/>
        </w:rPr>
      </w:pPr>
      <w:r w:rsidRPr="0062611E">
        <w:rPr>
          <w:rFonts w:ascii="Didot" w:hAnsi="Didot" w:cs="Didot"/>
          <w:b/>
          <w:bCs/>
          <w:color w:val="C00000"/>
        </w:rPr>
        <w:t>Objectifs de la PAC : A</w:t>
      </w:r>
      <w:r w:rsidRPr="0062611E">
        <w:rPr>
          <w:rFonts w:ascii="Didot" w:hAnsi="Didot" w:cs="Didot"/>
          <w:b/>
          <w:bCs/>
          <w:color w:val="C00000"/>
        </w:rPr>
        <w:t>ssurer l’autosuffisance alimentaire des EM</w:t>
      </w:r>
      <w:r w:rsidRPr="0062611E">
        <w:rPr>
          <w:rStyle w:val="Appelnotedebasdep"/>
          <w:rFonts w:ascii="Didot" w:hAnsi="Didot" w:cs="Didot"/>
          <w:b/>
          <w:bCs/>
          <w:color w:val="C00000"/>
        </w:rPr>
        <w:footnoteReference w:id="1"/>
      </w:r>
      <w:r w:rsidRPr="0062611E">
        <w:rPr>
          <w:rFonts w:ascii="Didot" w:hAnsi="Didot" w:cs="Didot"/>
          <w:b/>
          <w:bCs/>
          <w:color w:val="C00000"/>
        </w:rPr>
        <w:t xml:space="preserve"> </w:t>
      </w:r>
    </w:p>
    <w:p w14:paraId="72AE01F2" w14:textId="48352BA6" w:rsidR="0062611E" w:rsidRDefault="0062611E" w:rsidP="0062611E">
      <w:pPr>
        <w:spacing w:line="276" w:lineRule="auto"/>
        <w:rPr>
          <w:rFonts w:ascii="Didot" w:hAnsi="Didot" w:cs="Didot"/>
        </w:rPr>
      </w:pPr>
    </w:p>
    <w:p w14:paraId="5A1AF948" w14:textId="1D688484" w:rsidR="0062611E" w:rsidRPr="0062611E" w:rsidRDefault="0062611E" w:rsidP="0062611E">
      <w:pPr>
        <w:spacing w:line="276" w:lineRule="auto"/>
        <w:rPr>
          <w:rFonts w:ascii="Didot" w:hAnsi="Didot" w:cs="Didot"/>
          <w:b/>
          <w:bCs/>
        </w:rPr>
      </w:pPr>
      <w:r w:rsidRPr="0062611E">
        <w:rPr>
          <w:rFonts w:ascii="Didot" w:hAnsi="Didot" w:cs="Didot"/>
          <w:b/>
          <w:bCs/>
        </w:rPr>
        <w:t>5</w:t>
      </w:r>
      <w:r w:rsidRPr="0062611E">
        <w:rPr>
          <w:rFonts w:ascii="Didot" w:hAnsi="Didot" w:cs="Didot"/>
          <w:b/>
          <w:bCs/>
        </w:rPr>
        <w:t xml:space="preserve"> objectifs prévus à </w:t>
      </w:r>
      <w:r w:rsidRPr="0062611E">
        <w:rPr>
          <w:rFonts w:ascii="Didot" w:hAnsi="Didot" w:cs="Didot"/>
          <w:b/>
          <w:bCs/>
          <w:color w:val="538135" w:themeColor="accent6" w:themeShade="BF"/>
          <w:u w:val="single"/>
        </w:rPr>
        <w:t>l’article 39 TFUE</w:t>
      </w:r>
      <w:r w:rsidRPr="0062611E">
        <w:rPr>
          <w:rFonts w:ascii="Didot" w:hAnsi="Didot" w:cs="Didot"/>
          <w:b/>
          <w:bCs/>
          <w:color w:val="538135" w:themeColor="accent6" w:themeShade="BF"/>
        </w:rPr>
        <w:t xml:space="preserve"> </w:t>
      </w:r>
      <w:r w:rsidRPr="0062611E">
        <w:rPr>
          <w:rFonts w:ascii="Didot" w:hAnsi="Didot" w:cs="Didot"/>
          <w:b/>
          <w:bCs/>
        </w:rPr>
        <w:t xml:space="preserve">: </w:t>
      </w:r>
    </w:p>
    <w:p w14:paraId="57DA189F" w14:textId="114CE495" w:rsidR="0062611E" w:rsidRPr="0062611E" w:rsidRDefault="0062611E" w:rsidP="0062611E">
      <w:pPr>
        <w:pStyle w:val="Paragraphedeliste"/>
        <w:numPr>
          <w:ilvl w:val="2"/>
          <w:numId w:val="14"/>
        </w:numPr>
        <w:spacing w:line="276" w:lineRule="auto"/>
        <w:rPr>
          <w:rFonts w:ascii="Didot" w:hAnsi="Didot" w:cs="Didot"/>
        </w:rPr>
      </w:pPr>
      <w:r w:rsidRPr="0062611E">
        <w:rPr>
          <w:rFonts w:ascii="Didot" w:hAnsi="Didot" w:cs="Didot"/>
        </w:rPr>
        <w:t>Accroître la productivité de l’agriculture</w:t>
      </w:r>
    </w:p>
    <w:p w14:paraId="64EF60F4" w14:textId="7979626E" w:rsidR="0062611E" w:rsidRPr="0062611E" w:rsidRDefault="0062611E" w:rsidP="0062611E">
      <w:pPr>
        <w:pStyle w:val="Paragraphedeliste"/>
        <w:numPr>
          <w:ilvl w:val="2"/>
          <w:numId w:val="14"/>
        </w:numPr>
        <w:spacing w:line="276" w:lineRule="auto"/>
        <w:rPr>
          <w:rFonts w:ascii="Didot" w:hAnsi="Didot" w:cs="Didot"/>
        </w:rPr>
      </w:pPr>
      <w:r w:rsidRPr="0062611E">
        <w:rPr>
          <w:rFonts w:ascii="Didot" w:hAnsi="Didot" w:cs="Didot"/>
        </w:rPr>
        <w:t>Assurer un niveau de vie équitable à la population agricole</w:t>
      </w:r>
    </w:p>
    <w:p w14:paraId="4E675EA3" w14:textId="3CE50B22" w:rsidR="0062611E" w:rsidRPr="0062611E" w:rsidRDefault="0062611E" w:rsidP="0062611E">
      <w:pPr>
        <w:pStyle w:val="Paragraphedeliste"/>
        <w:numPr>
          <w:ilvl w:val="2"/>
          <w:numId w:val="14"/>
        </w:numPr>
        <w:spacing w:line="276" w:lineRule="auto"/>
        <w:rPr>
          <w:rFonts w:ascii="Didot" w:hAnsi="Didot" w:cs="Didot"/>
        </w:rPr>
      </w:pPr>
      <w:r w:rsidRPr="0062611E">
        <w:rPr>
          <w:rFonts w:ascii="Didot" w:hAnsi="Didot" w:cs="Didot"/>
        </w:rPr>
        <w:t>Stabiliser les marchés en évitant la surproduction mais aussi en luttant contre la volatilité des prix</w:t>
      </w:r>
    </w:p>
    <w:p w14:paraId="6EA65F90" w14:textId="099BDE71" w:rsidR="0062611E" w:rsidRPr="0062611E" w:rsidRDefault="0062611E" w:rsidP="0062611E">
      <w:pPr>
        <w:pStyle w:val="Paragraphedeliste"/>
        <w:numPr>
          <w:ilvl w:val="2"/>
          <w:numId w:val="14"/>
        </w:numPr>
        <w:spacing w:line="276" w:lineRule="auto"/>
        <w:rPr>
          <w:rFonts w:ascii="Didot" w:hAnsi="Didot" w:cs="Didot"/>
        </w:rPr>
      </w:pPr>
      <w:r w:rsidRPr="0062611E">
        <w:rPr>
          <w:rFonts w:ascii="Didot" w:hAnsi="Didot" w:cs="Didot"/>
        </w:rPr>
        <w:t>Garantir sécurité approvisionnements agricoles</w:t>
      </w:r>
    </w:p>
    <w:p w14:paraId="7FAD1B08" w14:textId="226C7668" w:rsidR="0062611E" w:rsidRPr="0062611E" w:rsidRDefault="0062611E" w:rsidP="0062611E">
      <w:pPr>
        <w:pStyle w:val="Paragraphedeliste"/>
        <w:numPr>
          <w:ilvl w:val="2"/>
          <w:numId w:val="14"/>
        </w:numPr>
        <w:spacing w:line="276" w:lineRule="auto"/>
        <w:rPr>
          <w:rFonts w:ascii="Didot" w:hAnsi="Didot" w:cs="Didot"/>
        </w:rPr>
      </w:pPr>
      <w:r w:rsidRPr="0062611E">
        <w:rPr>
          <w:rFonts w:ascii="Didot" w:hAnsi="Didot" w:cs="Didot"/>
        </w:rPr>
        <w:t>Assurer des prix raisonnables pour le consommateur</w:t>
      </w:r>
    </w:p>
    <w:p w14:paraId="445E997C" w14:textId="01D84E95" w:rsidR="0062611E" w:rsidRDefault="0062611E" w:rsidP="0062611E">
      <w:pPr>
        <w:spacing w:line="276" w:lineRule="auto"/>
        <w:rPr>
          <w:rFonts w:ascii="Didot" w:hAnsi="Didot" w:cs="Didot"/>
        </w:rPr>
      </w:pPr>
    </w:p>
    <w:p w14:paraId="624B4879" w14:textId="77777777" w:rsidR="0062611E" w:rsidRDefault="0062611E" w:rsidP="0062611E">
      <w:pPr>
        <w:spacing w:line="276" w:lineRule="auto"/>
        <w:rPr>
          <w:rFonts w:ascii="Didot" w:hAnsi="Didot" w:cs="Didot"/>
        </w:rPr>
      </w:pPr>
    </w:p>
    <w:p w14:paraId="27DD9210" w14:textId="604A6FCC" w:rsidR="0062611E" w:rsidRDefault="0062611E" w:rsidP="0062611E">
      <w:pPr>
        <w:pStyle w:val="Paragraphedeliste"/>
        <w:numPr>
          <w:ilvl w:val="0"/>
          <w:numId w:val="16"/>
        </w:numPr>
        <w:spacing w:line="276" w:lineRule="auto"/>
        <w:rPr>
          <w:rFonts w:ascii="Didot" w:hAnsi="Didot" w:cs="Didot"/>
          <w:b/>
          <w:bCs/>
          <w:color w:val="C00000"/>
        </w:rPr>
      </w:pPr>
      <w:r w:rsidRPr="0062611E">
        <w:rPr>
          <w:rFonts w:ascii="Didot" w:hAnsi="Didot" w:cs="Didot"/>
          <w:b/>
          <w:bCs/>
          <w:color w:val="C00000"/>
        </w:rPr>
        <w:t>Les piliers de la PAC</w:t>
      </w:r>
    </w:p>
    <w:p w14:paraId="22AFD847" w14:textId="5BC08E3D" w:rsidR="0062611E" w:rsidRDefault="0062611E" w:rsidP="0062611E">
      <w:pPr>
        <w:spacing w:line="276" w:lineRule="auto"/>
        <w:rPr>
          <w:rFonts w:ascii="Didot" w:hAnsi="Didot" w:cs="Didot"/>
          <w:b/>
          <w:bCs/>
          <w:color w:val="C00000"/>
        </w:rPr>
      </w:pPr>
    </w:p>
    <w:p w14:paraId="4A001EAB" w14:textId="48D021A8" w:rsidR="0062611E" w:rsidRPr="0062611E" w:rsidRDefault="0062611E" w:rsidP="0062611E">
      <w:pPr>
        <w:pStyle w:val="Paragraphedeliste"/>
        <w:numPr>
          <w:ilvl w:val="2"/>
          <w:numId w:val="14"/>
        </w:numPr>
        <w:rPr>
          <w:rFonts w:asciiTheme="minorHAnsi" w:hAnsiTheme="minorHAnsi" w:cstheme="minorBidi"/>
        </w:rPr>
      </w:pPr>
      <w:r w:rsidRPr="0062611E">
        <w:rPr>
          <w:rFonts w:ascii="Didot" w:hAnsi="Didot" w:cs="Didot"/>
          <w:b/>
          <w:bCs/>
          <w:color w:val="000000" w:themeColor="text1"/>
        </w:rPr>
        <w:t>Le premier pilier</w:t>
      </w:r>
      <w:r w:rsidRPr="0062611E">
        <w:rPr>
          <w:rFonts w:ascii="Didot" w:hAnsi="Didot" w:cs="Didot"/>
          <w:b/>
          <w:bCs/>
          <w:color w:val="000000" w:themeColor="text1"/>
        </w:rPr>
        <w:t xml:space="preserve"> : </w:t>
      </w:r>
      <w:r w:rsidRPr="0062611E">
        <w:rPr>
          <w:rFonts w:ascii="Didot" w:hAnsi="Didot" w:cs="Didot" w:hint="cs"/>
        </w:rPr>
        <w:t xml:space="preserve">Le premier pilier, qui concentre plus des deux tiers du budget, concerne les </w:t>
      </w:r>
      <w:r w:rsidRPr="0062611E">
        <w:rPr>
          <w:rFonts w:ascii="Didot" w:hAnsi="Didot" w:cs="Didot" w:hint="cs"/>
          <w:b/>
          <w:bCs/>
        </w:rPr>
        <w:t>aides directes</w:t>
      </w:r>
      <w:r w:rsidRPr="0062611E">
        <w:rPr>
          <w:rFonts w:ascii="Didot" w:hAnsi="Didot" w:cs="Didot" w:hint="cs"/>
        </w:rPr>
        <w:t xml:space="preserve"> aux agriculteurs</w:t>
      </w:r>
      <w:r>
        <w:rPr>
          <w:rFonts w:ascii="Didot" w:hAnsi="Didot" w:cs="Didot"/>
        </w:rPr>
        <w:t xml:space="preserve">. </w:t>
      </w:r>
    </w:p>
    <w:p w14:paraId="2904CA19" w14:textId="6907C6DA" w:rsidR="0062611E" w:rsidRDefault="0062611E" w:rsidP="0062611E"/>
    <w:p w14:paraId="6A21E890" w14:textId="43CDF419" w:rsidR="0062611E" w:rsidRPr="0062611E" w:rsidRDefault="0062611E" w:rsidP="0062611E">
      <w:pPr>
        <w:pStyle w:val="NormalWeb"/>
        <w:numPr>
          <w:ilvl w:val="0"/>
          <w:numId w:val="14"/>
        </w:numPr>
        <w:spacing w:before="0" w:beforeAutospacing="0" w:after="0" w:afterAutospacing="0"/>
        <w:rPr>
          <w:rFonts w:hint="cs"/>
          <w:color w:val="000000"/>
        </w:rPr>
      </w:pPr>
      <w:r w:rsidRPr="0062611E">
        <w:rPr>
          <w:rFonts w:ascii="Didot" w:hAnsi="Didot" w:cs="Didot" w:hint="cs"/>
          <w:b/>
          <w:bCs/>
        </w:rPr>
        <w:t>Le deuxième pilier</w:t>
      </w:r>
      <w:r w:rsidRPr="0062611E">
        <w:rPr>
          <w:rFonts w:ascii="Didot" w:hAnsi="Didot" w:cs="Didot" w:hint="cs"/>
        </w:rPr>
        <w:t xml:space="preserve"> : </w:t>
      </w:r>
      <w:r w:rsidRPr="0062611E">
        <w:rPr>
          <w:rFonts w:ascii="Didot" w:hAnsi="Didot" w:cs="Didot" w:hint="cs"/>
        </w:rPr>
        <w:t xml:space="preserve">Le second pilier est consacré au </w:t>
      </w:r>
      <w:r w:rsidRPr="0062611E">
        <w:rPr>
          <w:rFonts w:ascii="Didot" w:hAnsi="Didot" w:cs="Didot" w:hint="cs"/>
          <w:b/>
          <w:bCs/>
        </w:rPr>
        <w:t>développement rural</w:t>
      </w:r>
      <w:r w:rsidRPr="0062611E">
        <w:rPr>
          <w:rFonts w:ascii="Didot" w:hAnsi="Didot" w:cs="Didot" w:hint="cs"/>
        </w:rPr>
        <w:t xml:space="preserve">. </w:t>
      </w:r>
      <w:r w:rsidRPr="0062611E">
        <w:rPr>
          <w:rFonts w:ascii="Didot" w:hAnsi="Didot" w:cs="Didot" w:hint="cs"/>
          <w:color w:val="000000"/>
        </w:rPr>
        <w:t xml:space="preserve">Ce deuxième pilier est cofinancé par les EM, et notamment par 5 fonds : le </w:t>
      </w:r>
      <w:proofErr w:type="gramStart"/>
      <w:r w:rsidRPr="0062611E">
        <w:rPr>
          <w:rFonts w:ascii="Didot" w:hAnsi="Didot" w:cs="Didot" w:hint="cs"/>
          <w:color w:val="000000"/>
        </w:rPr>
        <w:t>Fond</w:t>
      </w:r>
      <w:proofErr w:type="gramEnd"/>
      <w:r w:rsidRPr="0062611E">
        <w:rPr>
          <w:rFonts w:ascii="Didot" w:hAnsi="Didot" w:cs="Didot" w:hint="cs"/>
          <w:color w:val="000000"/>
        </w:rPr>
        <w:t xml:space="preserve"> européen agricole pour le développement rural (FEADER), le Fond de développement régional (FEDER), le Fond social européen (FSE), le Fond de cohésion et le Fond pêche. Tous ces fonds sont regroupés dans un cadre stratégique commun. </w:t>
      </w:r>
    </w:p>
    <w:p w14:paraId="60B3A112" w14:textId="53B06852" w:rsidR="0062611E" w:rsidRPr="0062611E" w:rsidRDefault="0062611E" w:rsidP="0062611E">
      <w:pPr>
        <w:spacing w:after="240"/>
      </w:pPr>
    </w:p>
    <w:p w14:paraId="6C48450E" w14:textId="3A25AFB7" w:rsidR="0062611E" w:rsidRPr="0062611E" w:rsidRDefault="0062611E" w:rsidP="0062611E">
      <w:pPr>
        <w:pStyle w:val="Paragraphedeliste"/>
        <w:numPr>
          <w:ilvl w:val="0"/>
          <w:numId w:val="16"/>
        </w:numPr>
        <w:rPr>
          <w:rFonts w:ascii="Didot" w:hAnsi="Didot" w:cs="Didot"/>
          <w:b/>
          <w:bCs/>
          <w:color w:val="C00000"/>
        </w:rPr>
      </w:pPr>
      <w:r w:rsidRPr="0062611E">
        <w:rPr>
          <w:rFonts w:ascii="Didot" w:hAnsi="Didot" w:cs="Didot"/>
          <w:b/>
          <w:bCs/>
          <w:color w:val="C00000"/>
        </w:rPr>
        <w:t xml:space="preserve">Négociations actuelles </w:t>
      </w:r>
    </w:p>
    <w:p w14:paraId="52D2C144" w14:textId="6BD87090" w:rsidR="0062611E" w:rsidRDefault="0062611E" w:rsidP="0062611E">
      <w:pPr>
        <w:rPr>
          <w:rFonts w:ascii="Didot" w:hAnsi="Didot" w:cs="Didot"/>
        </w:rPr>
      </w:pPr>
    </w:p>
    <w:p w14:paraId="2CAE955C" w14:textId="4961DE36" w:rsidR="0062611E" w:rsidRPr="0062611E" w:rsidRDefault="0062611E" w:rsidP="0062611E">
      <w:pPr>
        <w:rPr>
          <w:rFonts w:ascii="Didot" w:hAnsi="Didot" w:cs="Didot"/>
        </w:rPr>
      </w:pPr>
      <w:r w:rsidRPr="0062611E">
        <w:rPr>
          <w:rFonts w:ascii="Didot" w:hAnsi="Didot" w:cs="Didot"/>
        </w:rPr>
        <w:t xml:space="preserve">Objectif </w:t>
      </w:r>
      <w:proofErr w:type="spellStart"/>
      <w:r w:rsidRPr="0062611E">
        <w:rPr>
          <w:rFonts w:ascii="Didot" w:hAnsi="Didot" w:cs="Didot"/>
        </w:rPr>
        <w:t>ComUE</w:t>
      </w:r>
      <w:proofErr w:type="spellEnd"/>
      <w:r w:rsidRPr="0062611E">
        <w:rPr>
          <w:rFonts w:ascii="Didot" w:hAnsi="Didot" w:cs="Didot"/>
        </w:rPr>
        <w:t xml:space="preserve"> pour la nouvelle PAC : la faire marcher dans les pas du Pacte Vert, en particulier développement d’une stratégie “De la ferme à la table” qui vise à assurer un meilleur suivi des denrées produites dans l’UE.</w:t>
      </w:r>
    </w:p>
    <w:p w14:paraId="0B691742" w14:textId="77777777" w:rsidR="0062611E" w:rsidRDefault="0062611E" w:rsidP="0062611E">
      <w:pPr>
        <w:rPr>
          <w:rFonts w:ascii="Didot" w:hAnsi="Didot" w:cs="Didot"/>
          <w:b/>
          <w:bCs/>
        </w:rPr>
      </w:pPr>
    </w:p>
    <w:p w14:paraId="6222785D" w14:textId="77777777" w:rsidR="0062611E" w:rsidRDefault="0062611E" w:rsidP="0062611E">
      <w:pPr>
        <w:rPr>
          <w:rFonts w:ascii="Didot" w:hAnsi="Didot" w:cs="Didot"/>
          <w:b/>
          <w:bCs/>
        </w:rPr>
      </w:pPr>
      <w:r>
        <w:rPr>
          <w:rFonts w:ascii="Didot" w:hAnsi="Didot" w:cs="Didot"/>
          <w:b/>
          <w:bCs/>
        </w:rPr>
        <w:t xml:space="preserve">Positions : </w:t>
      </w:r>
    </w:p>
    <w:p w14:paraId="3B34D917" w14:textId="35E99AA8" w:rsidR="0062611E" w:rsidRDefault="0062611E" w:rsidP="0062611E">
      <w:pPr>
        <w:pStyle w:val="Paragraphedeliste"/>
        <w:numPr>
          <w:ilvl w:val="3"/>
          <w:numId w:val="14"/>
        </w:numPr>
        <w:rPr>
          <w:rFonts w:ascii="Didot" w:hAnsi="Didot" w:cs="Didot"/>
        </w:rPr>
      </w:pPr>
      <w:r w:rsidRPr="0062611E">
        <w:rPr>
          <w:rFonts w:ascii="Didot" w:hAnsi="Didot" w:cs="Didot"/>
          <w:b/>
          <w:bCs/>
        </w:rPr>
        <w:t>L</w:t>
      </w:r>
      <w:r w:rsidRPr="0062611E">
        <w:rPr>
          <w:rFonts w:ascii="Didot" w:hAnsi="Didot" w:cs="Didot"/>
          <w:b/>
          <w:bCs/>
        </w:rPr>
        <w:t>es députés européens</w:t>
      </w:r>
      <w:r w:rsidRPr="0062611E">
        <w:rPr>
          <w:rFonts w:ascii="Didot" w:hAnsi="Didot" w:cs="Didot"/>
        </w:rPr>
        <w:t xml:space="preserve"> critiquent le fait que la </w:t>
      </w:r>
      <w:proofErr w:type="spellStart"/>
      <w:r w:rsidRPr="0062611E">
        <w:rPr>
          <w:rFonts w:ascii="Didot" w:hAnsi="Didot" w:cs="Didot"/>
        </w:rPr>
        <w:t>ComUE</w:t>
      </w:r>
      <w:proofErr w:type="spellEnd"/>
      <w:r w:rsidRPr="0062611E">
        <w:rPr>
          <w:rFonts w:ascii="Didot" w:hAnsi="Didot" w:cs="Didot"/>
        </w:rPr>
        <w:t xml:space="preserve"> donne plus de compétence aux EM pour fixer dans le détail la répartition des subventions agricoles</w:t>
      </w:r>
      <w:r>
        <w:rPr>
          <w:rFonts w:ascii="Didot" w:hAnsi="Didot" w:cs="Didot"/>
        </w:rPr>
        <w:t xml:space="preserve">. &gt; risque d’une politique à la carte </w:t>
      </w:r>
    </w:p>
    <w:p w14:paraId="69634350" w14:textId="4D3DBD59" w:rsidR="0062611E" w:rsidRPr="0062611E" w:rsidRDefault="0062611E" w:rsidP="0062611E">
      <w:pPr>
        <w:pStyle w:val="Paragraphedeliste"/>
        <w:numPr>
          <w:ilvl w:val="3"/>
          <w:numId w:val="14"/>
        </w:numPr>
        <w:rPr>
          <w:rFonts w:ascii="Didot" w:hAnsi="Didot" w:cs="Didot" w:hint="cs"/>
        </w:rPr>
      </w:pPr>
      <w:r w:rsidRPr="0062611E">
        <w:rPr>
          <w:rFonts w:ascii="Didot" w:hAnsi="Didot" w:cs="Didot"/>
          <w:b/>
          <w:bCs/>
        </w:rPr>
        <w:t>Les EM bloquent sur proposition</w:t>
      </w:r>
      <w:r w:rsidRPr="0062611E">
        <w:rPr>
          <w:rFonts w:ascii="Didot" w:hAnsi="Didot" w:cs="Didot"/>
        </w:rPr>
        <w:t xml:space="preserve"> </w:t>
      </w:r>
      <w:proofErr w:type="spellStart"/>
      <w:r w:rsidRPr="0062611E">
        <w:rPr>
          <w:rFonts w:ascii="Didot" w:hAnsi="Didot" w:cs="Didot"/>
        </w:rPr>
        <w:t>ComUE</w:t>
      </w:r>
      <w:proofErr w:type="spellEnd"/>
      <w:r w:rsidRPr="0062611E">
        <w:rPr>
          <w:rFonts w:ascii="Didot" w:hAnsi="Didot" w:cs="Didot"/>
        </w:rPr>
        <w:t xml:space="preserve"> en ce qui concerne l'amélioration des règles liées à la conditionnalité (trop de pouvoir à la </w:t>
      </w:r>
      <w:proofErr w:type="spellStart"/>
      <w:r w:rsidRPr="0062611E">
        <w:rPr>
          <w:rFonts w:ascii="Didot" w:hAnsi="Didot" w:cs="Didot"/>
        </w:rPr>
        <w:t>ComUE</w:t>
      </w:r>
      <w:proofErr w:type="spellEnd"/>
      <w:r w:rsidRPr="0062611E">
        <w:rPr>
          <w:rFonts w:ascii="Didot" w:hAnsi="Didot" w:cs="Didot"/>
        </w:rPr>
        <w:t>, alourdit contraintes qui pèsent sur petits agriculteurs</w:t>
      </w:r>
      <w:r>
        <w:rPr>
          <w:rFonts w:ascii="Didot" w:hAnsi="Didot" w:cs="Didot"/>
        </w:rPr>
        <w:t xml:space="preserve">) </w:t>
      </w:r>
    </w:p>
    <w:p w14:paraId="6A648EE8" w14:textId="5495E04A" w:rsidR="0062611E" w:rsidRDefault="0062611E" w:rsidP="0062611E">
      <w:pPr>
        <w:ind w:left="142"/>
      </w:pPr>
    </w:p>
    <w:p w14:paraId="2A985F7B" w14:textId="77777777" w:rsidR="0062611E" w:rsidRPr="0062611E" w:rsidRDefault="0062611E" w:rsidP="0062611E">
      <w:pPr>
        <w:ind w:left="142"/>
        <w:jc w:val="center"/>
        <w:rPr>
          <w:rFonts w:ascii="Didot" w:hAnsi="Didot"/>
          <w:color w:val="D60093"/>
          <w:sz w:val="36"/>
          <w:szCs w:val="36"/>
        </w:rPr>
      </w:pPr>
      <w:r w:rsidRPr="0062611E">
        <w:rPr>
          <w:rFonts w:ascii="Didot" w:hAnsi="Didot"/>
          <w:color w:val="D60093"/>
          <w:sz w:val="36"/>
          <w:szCs w:val="36"/>
        </w:rPr>
        <w:lastRenderedPageBreak/>
        <w:t>L’espace, la liberté de sécurité et de justice</w:t>
      </w:r>
    </w:p>
    <w:p w14:paraId="65B8219E" w14:textId="77777777" w:rsidR="0062611E" w:rsidRDefault="0062611E" w:rsidP="0062611E">
      <w:pPr>
        <w:ind w:left="142"/>
        <w:jc w:val="center"/>
        <w:rPr>
          <w:rFonts w:ascii="Didot" w:hAnsi="Didot"/>
          <w:color w:val="D60093"/>
          <w:sz w:val="36"/>
          <w:szCs w:val="36"/>
        </w:rPr>
      </w:pPr>
    </w:p>
    <w:p w14:paraId="5CD586E1" w14:textId="39B5C390"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xml:space="preserve">Il s’agit de la coopération pénale, judiciaire et policière au sein de l’UE. </w:t>
      </w:r>
    </w:p>
    <w:p w14:paraId="06A45144"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68CE43EA" w14:textId="77777777" w:rsidR="0062611E" w:rsidRPr="0062611E" w:rsidRDefault="0062611E" w:rsidP="0062611E">
      <w:pPr>
        <w:ind w:left="1080" w:hanging="720"/>
        <w:rPr>
          <w:rFonts w:ascii="Didot" w:hAnsi="Didot" w:cs="Didot" w:hint="cs"/>
          <w:color w:val="000000"/>
          <w:sz w:val="22"/>
          <w:szCs w:val="22"/>
        </w:rPr>
      </w:pPr>
      <w:r w:rsidRPr="0062611E">
        <w:rPr>
          <w:rFonts w:ascii="Didot" w:hAnsi="Didot" w:cs="Didot" w:hint="cs"/>
          <w:b/>
          <w:bCs/>
          <w:color w:val="FF0000"/>
          <w:sz w:val="22"/>
          <w:szCs w:val="22"/>
        </w:rPr>
        <w:t>I.</w:t>
      </w:r>
      <w:r w:rsidRPr="0062611E">
        <w:rPr>
          <w:rFonts w:ascii="Didot" w:hAnsi="Didot" w:cs="Didot" w:hint="cs"/>
          <w:color w:val="FF0000"/>
          <w:sz w:val="22"/>
          <w:szCs w:val="22"/>
        </w:rPr>
        <w:t xml:space="preserve">               </w:t>
      </w:r>
      <w:r w:rsidRPr="0062611E">
        <w:rPr>
          <w:rFonts w:ascii="Didot" w:hAnsi="Didot" w:cs="Didot" w:hint="cs"/>
          <w:b/>
          <w:bCs/>
          <w:color w:val="FF0000"/>
          <w:sz w:val="22"/>
          <w:szCs w:val="22"/>
        </w:rPr>
        <w:t>Évolution historique de l’ELSJ</w:t>
      </w:r>
    </w:p>
    <w:p w14:paraId="4C105A46" w14:textId="77777777" w:rsidR="0062611E" w:rsidRPr="0062611E" w:rsidRDefault="0062611E" w:rsidP="0062611E">
      <w:pPr>
        <w:ind w:left="1080"/>
        <w:rPr>
          <w:rFonts w:ascii="Didot" w:hAnsi="Didot" w:cs="Didot" w:hint="cs"/>
          <w:color w:val="000000"/>
          <w:sz w:val="22"/>
          <w:szCs w:val="22"/>
        </w:rPr>
      </w:pPr>
      <w:r w:rsidRPr="0062611E">
        <w:rPr>
          <w:rFonts w:ascii="Didot" w:hAnsi="Didot" w:cs="Didot" w:hint="cs"/>
          <w:color w:val="000000"/>
          <w:sz w:val="22"/>
          <w:szCs w:val="22"/>
        </w:rPr>
        <w:t> </w:t>
      </w:r>
    </w:p>
    <w:p w14:paraId="2AF92EF1" w14:textId="700D0E69" w:rsidR="0062611E" w:rsidRPr="0062611E" w:rsidRDefault="0062611E" w:rsidP="0062611E">
      <w:pPr>
        <w:rPr>
          <w:rFonts w:ascii="Didot" w:hAnsi="Didot" w:cs="Didot" w:hint="cs"/>
          <w:color w:val="000000"/>
          <w:sz w:val="22"/>
          <w:szCs w:val="22"/>
        </w:rPr>
      </w:pPr>
      <w:r w:rsidRPr="0062611E">
        <w:rPr>
          <w:rFonts w:ascii="Didot" w:hAnsi="Didot" w:cs="Didot" w:hint="cs"/>
          <w:b/>
          <w:bCs/>
          <w:color w:val="70AD47"/>
          <w:sz w:val="22"/>
          <w:szCs w:val="22"/>
        </w:rPr>
        <w:t>« Coopération TREVI »</w:t>
      </w:r>
      <w:r w:rsidRPr="0062611E">
        <w:rPr>
          <w:rFonts w:ascii="Didot" w:hAnsi="Didot" w:cs="Didot" w:hint="cs"/>
          <w:color w:val="70AD47"/>
          <w:sz w:val="22"/>
          <w:szCs w:val="22"/>
        </w:rPr>
        <w:t xml:space="preserve"> </w:t>
      </w:r>
      <w:r w:rsidRPr="0062611E">
        <w:rPr>
          <w:rFonts w:ascii="Didot" w:hAnsi="Didot" w:cs="Didot" w:hint="cs"/>
          <w:color w:val="000000"/>
          <w:sz w:val="22"/>
          <w:szCs w:val="22"/>
        </w:rPr>
        <w:t>dès le début des années 1970</w:t>
      </w:r>
    </w:p>
    <w:p w14:paraId="348AA227" w14:textId="49A22F7D"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xml:space="preserve">= mécanisme politique où sont représentés les EM, </w:t>
      </w:r>
      <w:r w:rsidRPr="0062611E">
        <w:rPr>
          <w:rFonts w:ascii="Didot" w:hAnsi="Didot" w:cs="Didot" w:hint="cs"/>
          <w:b/>
          <w:bCs/>
          <w:color w:val="000000"/>
          <w:sz w:val="22"/>
          <w:szCs w:val="22"/>
        </w:rPr>
        <w:t>coordination pratiques policières</w:t>
      </w:r>
      <w:r w:rsidRPr="0062611E">
        <w:rPr>
          <w:rFonts w:ascii="Didot" w:hAnsi="Didot" w:cs="Didot" w:hint="cs"/>
          <w:color w:val="000000"/>
          <w:sz w:val="22"/>
          <w:szCs w:val="22"/>
        </w:rPr>
        <w:t xml:space="preserve"> dans un contexte de développement du terrorisme (Fraction armée rouge en Allemagne, Brigades rouges en Italie…). </w:t>
      </w:r>
    </w:p>
    <w:p w14:paraId="7FF979B2"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5F0DC023" w14:textId="67CF2CCE" w:rsidR="0062611E" w:rsidRPr="0062611E" w:rsidRDefault="0062611E" w:rsidP="0062611E">
      <w:pPr>
        <w:rPr>
          <w:rFonts w:ascii="Didot" w:hAnsi="Didot" w:cs="Didot" w:hint="cs"/>
          <w:color w:val="000000"/>
          <w:sz w:val="22"/>
          <w:szCs w:val="22"/>
        </w:rPr>
      </w:pPr>
      <w:r w:rsidRPr="0062611E">
        <w:rPr>
          <w:rFonts w:ascii="Didot" w:hAnsi="Didot" w:cs="Didot" w:hint="cs"/>
          <w:b/>
          <w:bCs/>
          <w:color w:val="70AD47"/>
          <w:sz w:val="22"/>
          <w:szCs w:val="22"/>
        </w:rPr>
        <w:t>1985 : signature accords Schengen</w:t>
      </w:r>
      <w:r w:rsidRPr="0062611E">
        <w:rPr>
          <w:rFonts w:ascii="Didot" w:hAnsi="Didot" w:cs="Didot" w:hint="cs"/>
          <w:color w:val="000000"/>
          <w:sz w:val="22"/>
          <w:szCs w:val="22"/>
        </w:rPr>
        <w:t xml:space="preserve"> : </w:t>
      </w:r>
      <w:r w:rsidRPr="0062611E">
        <w:rPr>
          <w:rFonts w:ascii="Didot" w:hAnsi="Didot" w:cs="Didot" w:hint="cs"/>
          <w:color w:val="000000"/>
          <w:sz w:val="22"/>
          <w:szCs w:val="22"/>
        </w:rPr>
        <w:t xml:space="preserve">L’abolition des contrôles aux frontières intérieures rend nécessaire </w:t>
      </w:r>
      <w:r w:rsidRPr="0062611E">
        <w:rPr>
          <w:rFonts w:ascii="Didot" w:hAnsi="Didot" w:cs="Didot" w:hint="cs"/>
          <w:b/>
          <w:bCs/>
          <w:color w:val="000000"/>
          <w:sz w:val="22"/>
          <w:szCs w:val="22"/>
        </w:rPr>
        <w:t>politique commune de contrôle aux frontières extérieures</w:t>
      </w:r>
      <w:r w:rsidRPr="0062611E">
        <w:rPr>
          <w:rFonts w:ascii="Didot" w:hAnsi="Didot" w:cs="Didot" w:hint="cs"/>
          <w:color w:val="000000"/>
          <w:sz w:val="22"/>
          <w:szCs w:val="22"/>
        </w:rPr>
        <w:t>. </w:t>
      </w:r>
    </w:p>
    <w:p w14:paraId="2D90E7FE"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0E2B55D7" w14:textId="22E36D29" w:rsidR="0062611E" w:rsidRPr="0062611E" w:rsidRDefault="0062611E" w:rsidP="0062611E">
      <w:pPr>
        <w:rPr>
          <w:rFonts w:ascii="Didot" w:hAnsi="Didot" w:cs="Didot" w:hint="cs"/>
          <w:color w:val="000000"/>
          <w:sz w:val="22"/>
          <w:szCs w:val="22"/>
        </w:rPr>
      </w:pPr>
      <w:r w:rsidRPr="0062611E">
        <w:rPr>
          <w:rFonts w:ascii="Didot" w:hAnsi="Didot" w:cs="Didot" w:hint="cs"/>
          <w:b/>
          <w:bCs/>
          <w:color w:val="70AD47"/>
          <w:sz w:val="22"/>
          <w:szCs w:val="22"/>
        </w:rPr>
        <w:t>1992 : traité de Maastricht</w:t>
      </w:r>
      <w:r>
        <w:rPr>
          <w:rFonts w:ascii="Didot" w:hAnsi="Didot" w:cs="Didot"/>
          <w:b/>
          <w:bCs/>
          <w:color w:val="70AD47"/>
          <w:sz w:val="22"/>
          <w:szCs w:val="22"/>
        </w:rPr>
        <w:t> </w:t>
      </w:r>
      <w:r>
        <w:rPr>
          <w:rFonts w:ascii="Didot" w:hAnsi="Didot" w:cs="Didot"/>
          <w:color w:val="000000"/>
          <w:sz w:val="22"/>
          <w:szCs w:val="22"/>
        </w:rPr>
        <w:t xml:space="preserve">: </w:t>
      </w:r>
      <w:r w:rsidRPr="0062611E">
        <w:rPr>
          <w:rFonts w:ascii="Didot" w:hAnsi="Didot" w:cs="Didot" w:hint="cs"/>
          <w:color w:val="000000"/>
          <w:sz w:val="22"/>
          <w:szCs w:val="22"/>
        </w:rPr>
        <w:t xml:space="preserve"> 3</w:t>
      </w:r>
      <w:r w:rsidRPr="0062611E">
        <w:rPr>
          <w:rFonts w:ascii="Didot" w:hAnsi="Didot" w:cs="Didot" w:hint="cs"/>
          <w:color w:val="000000"/>
          <w:sz w:val="22"/>
          <w:szCs w:val="22"/>
          <w:vertAlign w:val="superscript"/>
        </w:rPr>
        <w:t>e</w:t>
      </w:r>
      <w:r w:rsidRPr="0062611E">
        <w:rPr>
          <w:rFonts w:ascii="Didot" w:hAnsi="Didot" w:cs="Didot" w:hint="cs"/>
          <w:color w:val="000000"/>
          <w:sz w:val="22"/>
          <w:szCs w:val="22"/>
        </w:rPr>
        <w:t xml:space="preserve"> pilier : coopération judiciaire, policière et pénale</w:t>
      </w:r>
    </w:p>
    <w:p w14:paraId="2F88D68C"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Les règles qui s’appliquent pour adopter des actes dans ce troisième piliers = majorité qualifiée des EM. </w:t>
      </w:r>
    </w:p>
    <w:p w14:paraId="2F9B909A"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75224D7A" w14:textId="1B47DE3D" w:rsidR="0062611E" w:rsidRPr="0062611E" w:rsidRDefault="0062611E" w:rsidP="0062611E">
      <w:pPr>
        <w:rPr>
          <w:rFonts w:ascii="Didot" w:hAnsi="Didot" w:cs="Didot" w:hint="cs"/>
          <w:color w:val="000000"/>
          <w:sz w:val="22"/>
          <w:szCs w:val="22"/>
        </w:rPr>
      </w:pPr>
      <w:r w:rsidRPr="0062611E">
        <w:rPr>
          <w:rFonts w:ascii="Didot" w:hAnsi="Didot" w:cs="Didot" w:hint="cs"/>
          <w:b/>
          <w:bCs/>
          <w:color w:val="70AD47"/>
          <w:sz w:val="22"/>
          <w:szCs w:val="22"/>
        </w:rPr>
        <w:t>1999 : Traité d’Amsterdam</w:t>
      </w:r>
      <w:r>
        <w:rPr>
          <w:rFonts w:ascii="Didot" w:hAnsi="Didot" w:cs="Didot"/>
          <w:b/>
          <w:bCs/>
          <w:color w:val="70AD47"/>
          <w:sz w:val="22"/>
          <w:szCs w:val="22"/>
        </w:rPr>
        <w:t> </w:t>
      </w:r>
      <w:r>
        <w:rPr>
          <w:rFonts w:ascii="Didot" w:hAnsi="Didot" w:cs="Didot"/>
          <w:color w:val="000000"/>
          <w:sz w:val="22"/>
          <w:szCs w:val="22"/>
        </w:rPr>
        <w:t xml:space="preserve">: </w:t>
      </w:r>
      <w:r w:rsidRPr="0062611E">
        <w:rPr>
          <w:rFonts w:ascii="Didot" w:hAnsi="Didot" w:cs="Didot" w:hint="cs"/>
          <w:color w:val="000000"/>
          <w:sz w:val="22"/>
          <w:szCs w:val="22"/>
        </w:rPr>
        <w:t>Transfert d’éléments du 3</w:t>
      </w:r>
      <w:r w:rsidRPr="0062611E">
        <w:rPr>
          <w:rFonts w:ascii="Didot" w:hAnsi="Didot" w:cs="Didot" w:hint="cs"/>
          <w:color w:val="000000"/>
          <w:sz w:val="22"/>
          <w:szCs w:val="22"/>
          <w:vertAlign w:val="superscript"/>
        </w:rPr>
        <w:t>e</w:t>
      </w:r>
      <w:r w:rsidRPr="0062611E">
        <w:rPr>
          <w:rFonts w:ascii="Didot" w:hAnsi="Didot" w:cs="Didot" w:hint="cs"/>
          <w:color w:val="000000"/>
          <w:sz w:val="22"/>
          <w:szCs w:val="22"/>
        </w:rPr>
        <w:t xml:space="preserve"> pilier vers le 1</w:t>
      </w:r>
      <w:r w:rsidRPr="0062611E">
        <w:rPr>
          <w:rFonts w:ascii="Didot" w:hAnsi="Didot" w:cs="Didot" w:hint="cs"/>
          <w:color w:val="000000"/>
          <w:sz w:val="22"/>
          <w:szCs w:val="22"/>
          <w:vertAlign w:val="superscript"/>
        </w:rPr>
        <w:t>er</w:t>
      </w:r>
      <w:r w:rsidRPr="0062611E">
        <w:rPr>
          <w:rFonts w:ascii="Didot" w:hAnsi="Didot" w:cs="Didot" w:hint="cs"/>
          <w:color w:val="000000"/>
          <w:sz w:val="22"/>
          <w:szCs w:val="22"/>
        </w:rPr>
        <w:t xml:space="preserve"> pilier -&gt; matières relatives aux Visas « immigration et libre circulation des personnes ». </w:t>
      </w:r>
    </w:p>
    <w:p w14:paraId="4C1A4C5A" w14:textId="77777777" w:rsidR="0062611E" w:rsidRDefault="0062611E" w:rsidP="0062611E">
      <w:pPr>
        <w:rPr>
          <w:rFonts w:ascii="Didot" w:hAnsi="Didot" w:cs="Didot"/>
          <w:color w:val="000000"/>
          <w:sz w:val="22"/>
          <w:szCs w:val="22"/>
        </w:rPr>
      </w:pPr>
      <w:r w:rsidRPr="0062611E">
        <w:rPr>
          <w:rFonts w:ascii="Didot" w:hAnsi="Didot" w:cs="Didot" w:hint="cs"/>
          <w:color w:val="000000"/>
          <w:sz w:val="22"/>
          <w:szCs w:val="22"/>
        </w:rPr>
        <w:t> </w:t>
      </w:r>
    </w:p>
    <w:p w14:paraId="1B81102A" w14:textId="708F7F7A" w:rsidR="0062611E" w:rsidRPr="0062611E" w:rsidRDefault="0062611E" w:rsidP="0062611E">
      <w:pPr>
        <w:rPr>
          <w:rFonts w:ascii="Didot" w:hAnsi="Didot" w:cs="Didot" w:hint="cs"/>
          <w:color w:val="000000"/>
          <w:sz w:val="22"/>
          <w:szCs w:val="22"/>
        </w:rPr>
      </w:pPr>
      <w:r w:rsidRPr="0062611E">
        <w:rPr>
          <w:rFonts w:ascii="Didot" w:hAnsi="Didot" w:cs="Didot" w:hint="cs"/>
          <w:b/>
          <w:bCs/>
          <w:color w:val="70AD47"/>
          <w:sz w:val="22"/>
          <w:szCs w:val="22"/>
        </w:rPr>
        <w:t>2004 : programme de La Haye</w:t>
      </w:r>
    </w:p>
    <w:p w14:paraId="4155CE0F"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Définitions des nouveaux objectifs de l’ELSJ qui portent surtout sur l’immigration, notamment un système commun d’asile + politique européenne de retour. Le programme parle également de la question du terrorisme, et pose l’objectif de la mise en œuvre d’une politique intégrée de gestion des frontières (extérieures). </w:t>
      </w:r>
    </w:p>
    <w:p w14:paraId="3DA25373"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176827DD"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11CE0EE6" w14:textId="77777777" w:rsidR="0062611E" w:rsidRPr="0062611E" w:rsidRDefault="0062611E" w:rsidP="0062611E">
      <w:pPr>
        <w:ind w:left="1080" w:hanging="720"/>
        <w:rPr>
          <w:rFonts w:ascii="Didot" w:hAnsi="Didot" w:cs="Didot" w:hint="cs"/>
          <w:color w:val="000000"/>
          <w:sz w:val="22"/>
          <w:szCs w:val="22"/>
        </w:rPr>
      </w:pPr>
      <w:r w:rsidRPr="0062611E">
        <w:rPr>
          <w:rFonts w:ascii="Didot" w:hAnsi="Didot" w:cs="Didot" w:hint="cs"/>
          <w:b/>
          <w:bCs/>
          <w:color w:val="FF0000"/>
          <w:sz w:val="22"/>
          <w:szCs w:val="22"/>
        </w:rPr>
        <w:t>II.</w:t>
      </w:r>
      <w:r w:rsidRPr="0062611E">
        <w:rPr>
          <w:rFonts w:ascii="Didot" w:hAnsi="Didot" w:cs="Didot" w:hint="cs"/>
          <w:color w:val="FF0000"/>
          <w:sz w:val="22"/>
          <w:szCs w:val="22"/>
        </w:rPr>
        <w:t xml:space="preserve">             </w:t>
      </w:r>
      <w:r w:rsidRPr="0062611E">
        <w:rPr>
          <w:rFonts w:ascii="Didot" w:hAnsi="Didot" w:cs="Didot" w:hint="cs"/>
          <w:b/>
          <w:bCs/>
          <w:color w:val="FF0000"/>
          <w:sz w:val="22"/>
          <w:szCs w:val="22"/>
        </w:rPr>
        <w:t>Caractérisation et adaptation de l’ELSJ</w:t>
      </w:r>
    </w:p>
    <w:p w14:paraId="291E3737" w14:textId="77777777" w:rsidR="0062611E" w:rsidRPr="0062611E" w:rsidRDefault="0062611E" w:rsidP="0062611E">
      <w:pPr>
        <w:ind w:left="1080"/>
        <w:rPr>
          <w:rFonts w:ascii="Didot" w:hAnsi="Didot" w:cs="Didot" w:hint="cs"/>
          <w:color w:val="000000"/>
          <w:sz w:val="22"/>
          <w:szCs w:val="22"/>
        </w:rPr>
      </w:pPr>
      <w:r w:rsidRPr="0062611E">
        <w:rPr>
          <w:rFonts w:ascii="Didot" w:hAnsi="Didot" w:cs="Didot" w:hint="cs"/>
          <w:color w:val="000000"/>
          <w:sz w:val="22"/>
          <w:szCs w:val="22"/>
        </w:rPr>
        <w:t> </w:t>
      </w:r>
    </w:p>
    <w:p w14:paraId="5EE368E4"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512FA1DD" w14:textId="77777777" w:rsidR="0062611E" w:rsidRDefault="0062611E" w:rsidP="0062611E">
      <w:pPr>
        <w:ind w:left="720" w:hanging="360"/>
        <w:rPr>
          <w:rFonts w:ascii="Didot" w:hAnsi="Didot" w:cs="Didot"/>
          <w:color w:val="000000"/>
          <w:sz w:val="22"/>
          <w:szCs w:val="22"/>
        </w:rPr>
      </w:pPr>
      <w:r w:rsidRPr="0062611E">
        <w:rPr>
          <w:rFonts w:ascii="Didot" w:hAnsi="Didot" w:cs="Didot" w:hint="cs"/>
          <w:b/>
          <w:bCs/>
          <w:color w:val="70AD47"/>
          <w:sz w:val="22"/>
          <w:szCs w:val="22"/>
        </w:rPr>
        <w:t>Objectifs de l’ELSJ</w:t>
      </w:r>
      <w:r>
        <w:rPr>
          <w:rFonts w:ascii="Didot" w:hAnsi="Didot" w:cs="Didot"/>
          <w:b/>
          <w:bCs/>
          <w:color w:val="70AD47"/>
          <w:sz w:val="22"/>
          <w:szCs w:val="22"/>
        </w:rPr>
        <w:t> </w:t>
      </w:r>
      <w:r>
        <w:rPr>
          <w:rFonts w:ascii="Didot" w:hAnsi="Didot" w:cs="Didot"/>
          <w:color w:val="000000"/>
          <w:sz w:val="22"/>
          <w:szCs w:val="22"/>
        </w:rPr>
        <w:t>p</w:t>
      </w:r>
      <w:r w:rsidRPr="0062611E">
        <w:rPr>
          <w:rFonts w:ascii="Didot" w:hAnsi="Didot" w:cs="Didot" w:hint="cs"/>
          <w:color w:val="000000"/>
          <w:sz w:val="22"/>
          <w:szCs w:val="22"/>
        </w:rPr>
        <w:t xml:space="preserve">récisés à </w:t>
      </w:r>
      <w:r w:rsidRPr="0062611E">
        <w:rPr>
          <w:rFonts w:ascii="Didot" w:hAnsi="Didot" w:cs="Didot" w:hint="cs"/>
          <w:b/>
          <w:bCs/>
          <w:color w:val="4472C4"/>
          <w:sz w:val="22"/>
          <w:szCs w:val="22"/>
        </w:rPr>
        <w:t>l’article 67 TFUE</w:t>
      </w:r>
      <w:r w:rsidRPr="0062611E">
        <w:rPr>
          <w:rFonts w:ascii="Didot" w:hAnsi="Didot" w:cs="Didot" w:hint="cs"/>
          <w:color w:val="4472C4"/>
          <w:sz w:val="22"/>
          <w:szCs w:val="22"/>
        </w:rPr>
        <w:t xml:space="preserve"> </w:t>
      </w:r>
      <w:r w:rsidRPr="0062611E">
        <w:rPr>
          <w:rFonts w:ascii="Didot" w:hAnsi="Didot" w:cs="Didot" w:hint="cs"/>
          <w:color w:val="000000"/>
          <w:sz w:val="22"/>
          <w:szCs w:val="22"/>
        </w:rPr>
        <w:t>: </w:t>
      </w:r>
    </w:p>
    <w:p w14:paraId="1E5E8084" w14:textId="77777777" w:rsidR="0062611E" w:rsidRDefault="0062611E" w:rsidP="0062611E">
      <w:pPr>
        <w:ind w:left="720" w:hanging="360"/>
        <w:rPr>
          <w:rFonts w:ascii="Didot" w:hAnsi="Didot" w:cs="Didot"/>
          <w:color w:val="000000"/>
          <w:sz w:val="22"/>
          <w:szCs w:val="22"/>
        </w:rPr>
      </w:pPr>
      <w:r>
        <w:rPr>
          <w:rFonts w:ascii="Didot" w:hAnsi="Didot" w:cs="Didot"/>
          <w:b/>
          <w:bCs/>
          <w:color w:val="000000" w:themeColor="text1"/>
          <w:sz w:val="22"/>
          <w:szCs w:val="22"/>
        </w:rPr>
        <w:t xml:space="preserve">- </w:t>
      </w:r>
      <w:r w:rsidRPr="0062611E">
        <w:rPr>
          <w:rFonts w:ascii="Didot" w:hAnsi="Didot" w:cs="Didot" w:hint="cs"/>
          <w:color w:val="000000"/>
          <w:sz w:val="22"/>
          <w:szCs w:val="22"/>
        </w:rPr>
        <w:t xml:space="preserve">Assurer </w:t>
      </w:r>
      <w:r w:rsidRPr="0062611E">
        <w:rPr>
          <w:rFonts w:ascii="Didot" w:hAnsi="Didot" w:cs="Didot" w:hint="cs"/>
          <w:b/>
          <w:bCs/>
          <w:color w:val="000000"/>
          <w:sz w:val="22"/>
          <w:szCs w:val="22"/>
        </w:rPr>
        <w:t>absence contrôle aux frontières</w:t>
      </w:r>
      <w:r w:rsidRPr="0062611E">
        <w:rPr>
          <w:rFonts w:ascii="Didot" w:hAnsi="Didot" w:cs="Didot" w:hint="cs"/>
          <w:color w:val="000000"/>
          <w:sz w:val="22"/>
          <w:szCs w:val="22"/>
        </w:rPr>
        <w:t xml:space="preserve"> et développer politique migratoire commun</w:t>
      </w:r>
    </w:p>
    <w:p w14:paraId="4DAE0CD9" w14:textId="77777777" w:rsidR="0062611E" w:rsidRDefault="0062611E" w:rsidP="0062611E">
      <w:pPr>
        <w:ind w:left="720" w:hanging="360"/>
        <w:rPr>
          <w:rFonts w:ascii="Didot" w:hAnsi="Didot" w:cs="Didot"/>
          <w:color w:val="000000"/>
          <w:sz w:val="22"/>
          <w:szCs w:val="22"/>
        </w:rPr>
      </w:pPr>
      <w:r>
        <w:rPr>
          <w:rFonts w:ascii="Didot" w:hAnsi="Didot" w:cs="Didot"/>
          <w:b/>
          <w:bCs/>
          <w:color w:val="000000" w:themeColor="text1"/>
          <w:sz w:val="22"/>
          <w:szCs w:val="22"/>
        </w:rPr>
        <w:t>-</w:t>
      </w:r>
      <w:r>
        <w:rPr>
          <w:rFonts w:ascii="Didot" w:hAnsi="Didot" w:cs="Didot"/>
          <w:color w:val="000000"/>
          <w:sz w:val="22"/>
          <w:szCs w:val="22"/>
        </w:rPr>
        <w:t xml:space="preserve"> </w:t>
      </w:r>
      <w:r w:rsidRPr="0062611E">
        <w:rPr>
          <w:rFonts w:ascii="Didot" w:hAnsi="Didot" w:cs="Didot" w:hint="cs"/>
          <w:color w:val="000000"/>
          <w:sz w:val="22"/>
          <w:szCs w:val="22"/>
        </w:rPr>
        <w:t xml:space="preserve">Assurer </w:t>
      </w:r>
      <w:r w:rsidRPr="0062611E">
        <w:rPr>
          <w:rFonts w:ascii="Didot" w:hAnsi="Didot" w:cs="Didot" w:hint="cs"/>
          <w:b/>
          <w:bCs/>
          <w:color w:val="000000"/>
          <w:sz w:val="22"/>
          <w:szCs w:val="22"/>
        </w:rPr>
        <w:t>niveau élevé de sécurit</w:t>
      </w:r>
      <w:r>
        <w:rPr>
          <w:rFonts w:ascii="Didot" w:hAnsi="Didot" w:cs="Didot"/>
          <w:b/>
          <w:bCs/>
          <w:color w:val="000000"/>
          <w:sz w:val="22"/>
          <w:szCs w:val="22"/>
        </w:rPr>
        <w:t>é</w:t>
      </w:r>
    </w:p>
    <w:p w14:paraId="38621340" w14:textId="26B48EAF" w:rsidR="0062611E" w:rsidRPr="0062611E" w:rsidRDefault="0062611E" w:rsidP="0062611E">
      <w:pPr>
        <w:ind w:left="720" w:hanging="360"/>
        <w:rPr>
          <w:rFonts w:ascii="Didot" w:hAnsi="Didot" w:cs="Didot" w:hint="cs"/>
          <w:color w:val="000000"/>
          <w:sz w:val="22"/>
          <w:szCs w:val="22"/>
        </w:rPr>
      </w:pPr>
      <w:r>
        <w:rPr>
          <w:rFonts w:ascii="Didot" w:hAnsi="Didot" w:cs="Didot"/>
          <w:b/>
          <w:bCs/>
          <w:color w:val="000000" w:themeColor="text1"/>
          <w:sz w:val="22"/>
          <w:szCs w:val="22"/>
        </w:rPr>
        <w:t xml:space="preserve">- </w:t>
      </w:r>
      <w:r w:rsidRPr="0062611E">
        <w:rPr>
          <w:rFonts w:ascii="Didot" w:hAnsi="Didot" w:cs="Didot" w:hint="cs"/>
          <w:color w:val="000000"/>
          <w:sz w:val="22"/>
          <w:szCs w:val="22"/>
        </w:rPr>
        <w:t xml:space="preserve">Faciliter </w:t>
      </w:r>
      <w:r w:rsidRPr="0062611E">
        <w:rPr>
          <w:rFonts w:ascii="Didot" w:hAnsi="Didot" w:cs="Didot" w:hint="cs"/>
          <w:b/>
          <w:bCs/>
          <w:color w:val="000000"/>
          <w:sz w:val="22"/>
          <w:szCs w:val="22"/>
        </w:rPr>
        <w:t>l’accès à la justice</w:t>
      </w:r>
    </w:p>
    <w:p w14:paraId="25894D27" w14:textId="6C4581AC" w:rsidR="0062611E" w:rsidRPr="0062611E" w:rsidRDefault="0062611E" w:rsidP="0062611E">
      <w:pPr>
        <w:rPr>
          <w:rFonts w:ascii="Didot" w:hAnsi="Didot" w:cs="Didot" w:hint="cs"/>
          <w:color w:val="000000"/>
          <w:sz w:val="22"/>
          <w:szCs w:val="22"/>
        </w:rPr>
      </w:pPr>
    </w:p>
    <w:p w14:paraId="22E9D304" w14:textId="55C4E883"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roofErr w:type="spellStart"/>
      <w:r w:rsidRPr="0062611E">
        <w:rPr>
          <w:rFonts w:ascii="Didot" w:hAnsi="Didot" w:cs="Didot" w:hint="cs"/>
          <w:b/>
          <w:bCs/>
          <w:color w:val="70AD47"/>
          <w:sz w:val="22"/>
          <w:szCs w:val="22"/>
        </w:rPr>
        <w:t>Agencification</w:t>
      </w:r>
      <w:proofErr w:type="spellEnd"/>
      <w:r w:rsidRPr="0062611E">
        <w:rPr>
          <w:rFonts w:ascii="Didot" w:hAnsi="Didot" w:cs="Didot" w:hint="cs"/>
          <w:b/>
          <w:bCs/>
          <w:color w:val="70AD47"/>
          <w:sz w:val="22"/>
          <w:szCs w:val="22"/>
        </w:rPr>
        <w:t xml:space="preserve"> de l’ELSJ</w:t>
      </w:r>
      <w:r>
        <w:rPr>
          <w:rFonts w:ascii="Didot" w:hAnsi="Didot" w:cs="Didot"/>
          <w:color w:val="000000"/>
          <w:sz w:val="22"/>
          <w:szCs w:val="22"/>
        </w:rPr>
        <w:t xml:space="preserve"> : </w:t>
      </w:r>
      <w:proofErr w:type="spellStart"/>
      <w:r w:rsidRPr="0062611E">
        <w:rPr>
          <w:rFonts w:ascii="Didot" w:hAnsi="Didot" w:cs="Didot" w:hint="cs"/>
          <w:color w:val="000000"/>
          <w:sz w:val="22"/>
          <w:szCs w:val="22"/>
        </w:rPr>
        <w:t>Frontex</w:t>
      </w:r>
      <w:proofErr w:type="spellEnd"/>
      <w:r w:rsidRPr="0062611E">
        <w:rPr>
          <w:rFonts w:ascii="Didot" w:hAnsi="Didot" w:cs="Didot" w:hint="cs"/>
          <w:color w:val="000000"/>
          <w:sz w:val="22"/>
          <w:szCs w:val="22"/>
        </w:rPr>
        <w:t>, Europol, Eurojust, Agence européenne des droits fondamentaux…) + EASO (basé à Malte). </w:t>
      </w:r>
    </w:p>
    <w:p w14:paraId="7F50FE91" w14:textId="77777777"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 </w:t>
      </w:r>
    </w:p>
    <w:p w14:paraId="6142F0C4" w14:textId="77777777" w:rsidR="0062611E" w:rsidRPr="0062611E" w:rsidRDefault="0062611E" w:rsidP="0062611E">
      <w:pPr>
        <w:ind w:left="1080" w:hanging="720"/>
        <w:rPr>
          <w:rFonts w:ascii="Didot" w:hAnsi="Didot" w:cs="Didot" w:hint="cs"/>
          <w:color w:val="000000"/>
          <w:sz w:val="22"/>
          <w:szCs w:val="22"/>
        </w:rPr>
      </w:pPr>
      <w:r w:rsidRPr="0062611E">
        <w:rPr>
          <w:rFonts w:ascii="Didot" w:hAnsi="Didot" w:cs="Didot" w:hint="cs"/>
          <w:b/>
          <w:bCs/>
          <w:color w:val="FF0000"/>
          <w:sz w:val="22"/>
          <w:szCs w:val="22"/>
        </w:rPr>
        <w:t>III.</w:t>
      </w:r>
      <w:r w:rsidRPr="0062611E">
        <w:rPr>
          <w:rFonts w:ascii="Didot" w:hAnsi="Didot" w:cs="Didot" w:hint="cs"/>
          <w:color w:val="FF0000"/>
          <w:sz w:val="22"/>
          <w:szCs w:val="22"/>
        </w:rPr>
        <w:t xml:space="preserve">            </w:t>
      </w:r>
      <w:r w:rsidRPr="0062611E">
        <w:rPr>
          <w:rFonts w:ascii="Didot" w:hAnsi="Didot" w:cs="Didot" w:hint="cs"/>
          <w:b/>
          <w:bCs/>
          <w:color w:val="FF0000"/>
          <w:sz w:val="22"/>
          <w:szCs w:val="22"/>
        </w:rPr>
        <w:t>Limites de l’ELSJ</w:t>
      </w:r>
    </w:p>
    <w:p w14:paraId="601B8537" w14:textId="77777777" w:rsidR="0062611E" w:rsidRPr="0062611E" w:rsidRDefault="0062611E" w:rsidP="0062611E">
      <w:pPr>
        <w:ind w:left="1080"/>
        <w:rPr>
          <w:rFonts w:ascii="Didot" w:hAnsi="Didot" w:cs="Didot" w:hint="cs"/>
          <w:color w:val="000000"/>
          <w:sz w:val="22"/>
          <w:szCs w:val="22"/>
        </w:rPr>
      </w:pPr>
      <w:r w:rsidRPr="0062611E">
        <w:rPr>
          <w:rFonts w:ascii="Didot" w:hAnsi="Didot" w:cs="Didot" w:hint="cs"/>
          <w:b/>
          <w:bCs/>
          <w:color w:val="FF0000"/>
          <w:sz w:val="22"/>
          <w:szCs w:val="22"/>
        </w:rPr>
        <w:t> </w:t>
      </w:r>
    </w:p>
    <w:p w14:paraId="79FAFEB3" w14:textId="77777777" w:rsidR="0062611E" w:rsidRDefault="0062611E" w:rsidP="0062611E">
      <w:pPr>
        <w:rPr>
          <w:rFonts w:ascii="Didot" w:hAnsi="Didot" w:cs="Didot"/>
          <w:color w:val="000000"/>
          <w:sz w:val="22"/>
          <w:szCs w:val="22"/>
        </w:rPr>
      </w:pPr>
      <w:r w:rsidRPr="0062611E">
        <w:rPr>
          <w:rFonts w:ascii="Didot" w:hAnsi="Didot" w:cs="Didot" w:hint="cs"/>
          <w:color w:val="000000"/>
          <w:sz w:val="22"/>
          <w:szCs w:val="22"/>
        </w:rPr>
        <w:t xml:space="preserve">Elle ne rencontre pas un franc succès. Pas suffisamment de </w:t>
      </w:r>
      <w:r w:rsidRPr="0062611E">
        <w:rPr>
          <w:rFonts w:ascii="Didot" w:hAnsi="Didot" w:cs="Didot" w:hint="cs"/>
          <w:b/>
          <w:bCs/>
          <w:color w:val="000000"/>
          <w:sz w:val="22"/>
          <w:szCs w:val="22"/>
        </w:rPr>
        <w:t>renforcement de la protection des droits fondamentaux</w:t>
      </w:r>
      <w:r w:rsidRPr="0062611E">
        <w:rPr>
          <w:rFonts w:ascii="Didot" w:hAnsi="Didot" w:cs="Didot" w:hint="cs"/>
          <w:color w:val="000000"/>
          <w:sz w:val="22"/>
          <w:szCs w:val="22"/>
        </w:rPr>
        <w:t xml:space="preserve"> des citoyens. </w:t>
      </w:r>
    </w:p>
    <w:p w14:paraId="78B2EFF4" w14:textId="77777777" w:rsidR="0062611E" w:rsidRDefault="0062611E" w:rsidP="0062611E">
      <w:pPr>
        <w:rPr>
          <w:rFonts w:ascii="Didot" w:hAnsi="Didot" w:cs="Didot"/>
          <w:color w:val="000000"/>
          <w:sz w:val="22"/>
          <w:szCs w:val="22"/>
        </w:rPr>
      </w:pPr>
    </w:p>
    <w:p w14:paraId="7E8C8D02" w14:textId="1839A770" w:rsidR="0062611E" w:rsidRPr="0062611E" w:rsidRDefault="0062611E" w:rsidP="0062611E">
      <w:pPr>
        <w:rPr>
          <w:rFonts w:ascii="Didot" w:hAnsi="Didot" w:cs="Didot" w:hint="cs"/>
          <w:color w:val="000000"/>
          <w:sz w:val="22"/>
          <w:szCs w:val="22"/>
        </w:rPr>
      </w:pPr>
      <w:r w:rsidRPr="0062611E">
        <w:rPr>
          <w:rFonts w:ascii="Didot" w:hAnsi="Didot" w:cs="Didot" w:hint="cs"/>
          <w:color w:val="000000"/>
          <w:sz w:val="22"/>
          <w:szCs w:val="22"/>
        </w:rPr>
        <w:t>Pas totalement un échec non plus</w:t>
      </w:r>
      <w:r>
        <w:rPr>
          <w:rFonts w:ascii="Didot" w:hAnsi="Didot" w:cs="Didot"/>
          <w:color w:val="000000"/>
          <w:sz w:val="22"/>
          <w:szCs w:val="22"/>
        </w:rPr>
        <w:t>.</w:t>
      </w:r>
      <w:r w:rsidRPr="0062611E">
        <w:rPr>
          <w:rFonts w:ascii="Didot" w:hAnsi="Didot" w:cs="Didot" w:hint="cs"/>
          <w:color w:val="000000"/>
          <w:sz w:val="22"/>
          <w:szCs w:val="22"/>
        </w:rPr>
        <w:t xml:space="preserve"> </w:t>
      </w:r>
      <w:r>
        <w:rPr>
          <w:rFonts w:ascii="Didot" w:hAnsi="Didot" w:cs="Didot"/>
          <w:color w:val="000000"/>
          <w:sz w:val="22"/>
          <w:szCs w:val="22"/>
        </w:rPr>
        <w:t xml:space="preserve">UE </w:t>
      </w:r>
      <w:r w:rsidRPr="0062611E">
        <w:rPr>
          <w:rFonts w:ascii="Didot" w:hAnsi="Didot" w:cs="Didot" w:hint="cs"/>
          <w:color w:val="000000"/>
          <w:sz w:val="22"/>
          <w:szCs w:val="22"/>
        </w:rPr>
        <w:t xml:space="preserve">espace qui protège le plus au monde les données personnelles, mais orientation politique de l’ELSJ met l’accent sur le renforcement de la coopération policière de manière prioritaire. </w:t>
      </w:r>
    </w:p>
    <w:p w14:paraId="710A7465" w14:textId="77777777" w:rsidR="0062611E" w:rsidRPr="0062611E" w:rsidRDefault="0062611E" w:rsidP="0062611E">
      <w:pPr>
        <w:spacing w:after="240"/>
      </w:pPr>
    </w:p>
    <w:p w14:paraId="51A82989" w14:textId="77777777" w:rsidR="008D033F" w:rsidRPr="0062611E" w:rsidRDefault="008D033F" w:rsidP="008D033F">
      <w:pPr>
        <w:ind w:left="142"/>
        <w:jc w:val="center"/>
        <w:rPr>
          <w:rFonts w:ascii="Didot" w:hAnsi="Didot"/>
          <w:color w:val="D60093"/>
          <w:sz w:val="36"/>
          <w:szCs w:val="36"/>
        </w:rPr>
      </w:pPr>
      <w:r w:rsidRPr="0062611E">
        <w:rPr>
          <w:rFonts w:ascii="Didot" w:hAnsi="Didot"/>
          <w:color w:val="D60093"/>
          <w:sz w:val="36"/>
          <w:szCs w:val="36"/>
        </w:rPr>
        <w:lastRenderedPageBreak/>
        <w:t>Politique économique et monétaire de l’Union européenne</w:t>
      </w:r>
    </w:p>
    <w:p w14:paraId="5098E6BA" w14:textId="77777777" w:rsidR="0062611E" w:rsidRPr="0062611E" w:rsidRDefault="0062611E" w:rsidP="0062611E">
      <w:pPr>
        <w:ind w:left="142"/>
        <w:rPr>
          <w:rFonts w:ascii="Didot" w:hAnsi="Didot"/>
          <w:color w:val="000000" w:themeColor="text1"/>
        </w:rPr>
      </w:pPr>
    </w:p>
    <w:p w14:paraId="78EA23A2" w14:textId="3054B00F" w:rsidR="008D033F" w:rsidRPr="008D033F" w:rsidRDefault="008D033F" w:rsidP="008D033F">
      <w:pPr>
        <w:ind w:left="142"/>
        <w:rPr>
          <w:rFonts w:ascii="Didot" w:hAnsi="Didot"/>
          <w:color w:val="000000" w:themeColor="text1"/>
        </w:rPr>
      </w:pPr>
    </w:p>
    <w:p w14:paraId="4965FC2E" w14:textId="77777777" w:rsidR="008D033F" w:rsidRPr="008D033F" w:rsidRDefault="008D033F" w:rsidP="008D033F">
      <w:pPr>
        <w:ind w:left="142"/>
        <w:rPr>
          <w:rFonts w:ascii="Didot" w:hAnsi="Didot"/>
          <w:color w:val="C00000"/>
        </w:rPr>
      </w:pPr>
      <w:r w:rsidRPr="008D033F">
        <w:rPr>
          <w:rFonts w:ascii="Didot" w:hAnsi="Didot"/>
          <w:color w:val="C00000"/>
        </w:rPr>
        <w:t>I</w:t>
      </w:r>
      <w:r w:rsidRPr="008D033F">
        <w:rPr>
          <w:rFonts w:ascii="Didot" w:hAnsi="Didot"/>
          <w:b/>
          <w:bCs/>
          <w:color w:val="C00000"/>
        </w:rPr>
        <w:t>.               Premières ébauches</w:t>
      </w:r>
    </w:p>
    <w:p w14:paraId="68885423" w14:textId="77777777"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 </w:t>
      </w:r>
    </w:p>
    <w:p w14:paraId="0F73F250" w14:textId="4A29764E" w:rsidR="008D033F" w:rsidRPr="008D033F" w:rsidRDefault="008D033F" w:rsidP="008D033F">
      <w:pPr>
        <w:rPr>
          <w:rFonts w:ascii="Didot" w:hAnsi="Didot"/>
          <w:color w:val="000000" w:themeColor="text1"/>
        </w:rPr>
      </w:pPr>
      <w:r w:rsidRPr="008D033F">
        <w:rPr>
          <w:rFonts w:ascii="Didot" w:hAnsi="Didot"/>
          <w:color w:val="000000" w:themeColor="text1"/>
        </w:rPr>
        <w:t>Vers la fin des années 1960, on commence à avoir disparités importantes entre différentes économies nationales liées à des problématiques monétaires, notamment par exemple Italie et France qui mettent en place dévaluation compétitive. Disparités importantes risquent à terme de porter atteinte à l’efficacité de l’Union douanière. Donc on encadre stratégies monétaires</w:t>
      </w:r>
    </w:p>
    <w:p w14:paraId="6E23960A" w14:textId="1CDE91F7" w:rsidR="008D033F" w:rsidRPr="008D033F" w:rsidRDefault="008D033F" w:rsidP="008D033F">
      <w:pPr>
        <w:pStyle w:val="Paragraphedeliste"/>
        <w:numPr>
          <w:ilvl w:val="3"/>
          <w:numId w:val="14"/>
        </w:numPr>
        <w:rPr>
          <w:rFonts w:ascii="Didot" w:hAnsi="Didot"/>
          <w:color w:val="000000" w:themeColor="text1"/>
        </w:rPr>
      </w:pPr>
      <w:r w:rsidRPr="008D033F">
        <w:rPr>
          <w:rFonts w:ascii="Didot" w:hAnsi="Didot"/>
          <w:color w:val="000000" w:themeColor="text1"/>
        </w:rPr>
        <w:t>1969 = premier système de coopération monétaire : le plan Barre</w:t>
      </w:r>
    </w:p>
    <w:p w14:paraId="64B6F748" w14:textId="1A4C8320" w:rsidR="008D033F" w:rsidRDefault="008D033F" w:rsidP="008D033F">
      <w:pPr>
        <w:pStyle w:val="Paragraphedeliste"/>
        <w:numPr>
          <w:ilvl w:val="3"/>
          <w:numId w:val="14"/>
        </w:numPr>
        <w:rPr>
          <w:rFonts w:ascii="Didot" w:hAnsi="Didot"/>
          <w:color w:val="000000" w:themeColor="text1"/>
        </w:rPr>
      </w:pPr>
      <w:r w:rsidRPr="008D033F">
        <w:rPr>
          <w:rFonts w:ascii="Didot" w:hAnsi="Didot"/>
          <w:color w:val="000000" w:themeColor="text1"/>
        </w:rPr>
        <w:t>1972 = création du Serpent monétaire européen (SME)</w:t>
      </w:r>
      <w:r>
        <w:rPr>
          <w:rFonts w:ascii="Didot" w:hAnsi="Didot"/>
          <w:color w:val="000000" w:themeColor="text1"/>
        </w:rPr>
        <w:t xml:space="preserve"> </w:t>
      </w:r>
    </w:p>
    <w:p w14:paraId="01C6FECC" w14:textId="2BFCBF88" w:rsidR="008D033F" w:rsidRDefault="008D033F" w:rsidP="008D033F">
      <w:pPr>
        <w:pStyle w:val="Paragraphedeliste"/>
        <w:numPr>
          <w:ilvl w:val="3"/>
          <w:numId w:val="14"/>
        </w:numPr>
        <w:rPr>
          <w:rFonts w:ascii="Didot" w:hAnsi="Didot"/>
          <w:color w:val="000000" w:themeColor="text1"/>
        </w:rPr>
      </w:pPr>
      <w:r w:rsidRPr="008D033F">
        <w:rPr>
          <w:rFonts w:ascii="Didot" w:hAnsi="Didot"/>
          <w:color w:val="000000" w:themeColor="text1"/>
        </w:rPr>
        <w:t>1979 = Système monétaire européen</w:t>
      </w:r>
      <w:r>
        <w:rPr>
          <w:rFonts w:ascii="Didot" w:hAnsi="Didot"/>
          <w:color w:val="000000" w:themeColor="text1"/>
        </w:rPr>
        <w:t xml:space="preserve"> : </w:t>
      </w:r>
      <w:r w:rsidRPr="008D033F">
        <w:rPr>
          <w:rFonts w:ascii="Didot" w:hAnsi="Didot"/>
          <w:color w:val="000000" w:themeColor="text1"/>
        </w:rPr>
        <w:t xml:space="preserve">Ce système va favoriser la stabilité des différentes monnaies nationales. </w:t>
      </w:r>
    </w:p>
    <w:p w14:paraId="1321ACE9" w14:textId="65836DFA" w:rsidR="008D033F" w:rsidRDefault="008D033F" w:rsidP="008D033F">
      <w:pPr>
        <w:pStyle w:val="Paragraphedeliste"/>
        <w:numPr>
          <w:ilvl w:val="3"/>
          <w:numId w:val="14"/>
        </w:numPr>
        <w:rPr>
          <w:rFonts w:ascii="Didot" w:hAnsi="Didot"/>
          <w:color w:val="000000" w:themeColor="text1"/>
        </w:rPr>
      </w:pPr>
      <w:r w:rsidRPr="008D033F">
        <w:rPr>
          <w:rFonts w:ascii="Didot" w:hAnsi="Didot"/>
          <w:color w:val="000000" w:themeColor="text1"/>
        </w:rPr>
        <w:t xml:space="preserve"> </w:t>
      </w:r>
      <w:r w:rsidRPr="008D033F">
        <w:rPr>
          <w:rFonts w:ascii="Didot" w:hAnsi="Didot"/>
          <w:b/>
          <w:bCs/>
          <w:color w:val="000000" w:themeColor="text1"/>
        </w:rPr>
        <w:t>1986 = Acte unique européen</w:t>
      </w:r>
      <w:r>
        <w:rPr>
          <w:rFonts w:ascii="Didot" w:hAnsi="Didot"/>
          <w:b/>
          <w:bCs/>
          <w:color w:val="000000" w:themeColor="text1"/>
        </w:rPr>
        <w:t xml:space="preserve"> :  </w:t>
      </w:r>
      <w:r w:rsidRPr="008D033F">
        <w:rPr>
          <w:rFonts w:ascii="Didot" w:hAnsi="Didot"/>
          <w:b/>
          <w:bCs/>
          <w:color w:val="000000" w:themeColor="text1"/>
        </w:rPr>
        <w:t>Le Conseil européen</w:t>
      </w:r>
      <w:r w:rsidRPr="008D033F">
        <w:rPr>
          <w:rFonts w:ascii="Didot" w:hAnsi="Didot"/>
          <w:b/>
          <w:bCs/>
          <w:color w:val="000000" w:themeColor="text1"/>
        </w:rPr>
        <w:t xml:space="preserve"> </w:t>
      </w:r>
      <w:r w:rsidRPr="008D033F">
        <w:rPr>
          <w:rFonts w:ascii="Didot" w:hAnsi="Didot"/>
          <w:b/>
          <w:bCs/>
          <w:color w:val="000000" w:themeColor="text1"/>
        </w:rPr>
        <w:t>prévoit à partir de 1988 de créer l’Union économique et monétaire (UEM).</w:t>
      </w:r>
      <w:r w:rsidRPr="008D033F">
        <w:rPr>
          <w:rFonts w:ascii="Didot" w:hAnsi="Didot"/>
          <w:color w:val="000000" w:themeColor="text1"/>
        </w:rPr>
        <w:t xml:space="preserve"> </w:t>
      </w:r>
    </w:p>
    <w:p w14:paraId="7E1EFDE3" w14:textId="77777777" w:rsidR="008D033F" w:rsidRPr="008D033F" w:rsidRDefault="008D033F" w:rsidP="008D033F">
      <w:pPr>
        <w:pStyle w:val="Paragraphedeliste"/>
        <w:ind w:left="644"/>
        <w:rPr>
          <w:rFonts w:ascii="Didot" w:hAnsi="Didot"/>
          <w:color w:val="000000" w:themeColor="text1"/>
        </w:rPr>
      </w:pPr>
    </w:p>
    <w:p w14:paraId="0DF32E34" w14:textId="77777777" w:rsidR="008D033F" w:rsidRPr="008D033F" w:rsidRDefault="008D033F" w:rsidP="008D033F">
      <w:pPr>
        <w:ind w:left="142"/>
        <w:rPr>
          <w:rFonts w:ascii="Didot" w:hAnsi="Didot"/>
          <w:b/>
          <w:bCs/>
          <w:color w:val="C00000"/>
        </w:rPr>
      </w:pPr>
      <w:r w:rsidRPr="008D033F">
        <w:rPr>
          <w:rFonts w:ascii="Didot" w:hAnsi="Didot"/>
          <w:b/>
          <w:bCs/>
          <w:color w:val="C00000"/>
        </w:rPr>
        <w:t>II.             Création monnaie unique et BCE</w:t>
      </w:r>
    </w:p>
    <w:p w14:paraId="45404646" w14:textId="77777777"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 </w:t>
      </w:r>
    </w:p>
    <w:p w14:paraId="7F1091E5" w14:textId="0EFCC7E7" w:rsidR="008D033F" w:rsidRPr="008D033F" w:rsidRDefault="008D033F" w:rsidP="008D033F">
      <w:pPr>
        <w:ind w:left="142"/>
        <w:rPr>
          <w:rFonts w:ascii="Didot" w:hAnsi="Didot"/>
          <w:color w:val="000000" w:themeColor="text1"/>
        </w:rPr>
      </w:pPr>
      <w:r w:rsidRPr="008D033F">
        <w:rPr>
          <w:rFonts w:ascii="Didot" w:hAnsi="Didot"/>
          <w:color w:val="000000" w:themeColor="text1"/>
        </w:rPr>
        <w:t>1992 = Traité de Maastricht</w:t>
      </w:r>
      <w:r>
        <w:rPr>
          <w:rFonts w:ascii="Didot" w:hAnsi="Didot"/>
          <w:color w:val="000000" w:themeColor="text1"/>
        </w:rPr>
        <w:t xml:space="preserve"> : </w:t>
      </w:r>
      <w:r w:rsidRPr="008D033F">
        <w:rPr>
          <w:rFonts w:ascii="Didot" w:hAnsi="Didot"/>
          <w:color w:val="000000" w:themeColor="text1"/>
        </w:rPr>
        <w:t xml:space="preserve">Donne critères de convergence qui permettent à un État de rentrer dans l’Union monétaire. </w:t>
      </w:r>
    </w:p>
    <w:p w14:paraId="2DA0CE9D" w14:textId="596FA6B6" w:rsidR="008D033F" w:rsidRPr="008D033F" w:rsidRDefault="008D033F" w:rsidP="008D033F">
      <w:pPr>
        <w:rPr>
          <w:rFonts w:ascii="Didot" w:hAnsi="Didot"/>
          <w:color w:val="000000" w:themeColor="text1"/>
        </w:rPr>
      </w:pPr>
      <w:r w:rsidRPr="008D033F">
        <w:rPr>
          <w:rFonts w:ascii="Didot" w:hAnsi="Didot"/>
          <w:color w:val="000000" w:themeColor="text1"/>
        </w:rPr>
        <w:t xml:space="preserve"> 1994 = Création Institut monétaire européen</w:t>
      </w:r>
      <w:r>
        <w:rPr>
          <w:rFonts w:ascii="Didot" w:hAnsi="Didot"/>
          <w:color w:val="000000" w:themeColor="text1"/>
        </w:rPr>
        <w:t xml:space="preserve"> : </w:t>
      </w:r>
      <w:r w:rsidRPr="008D033F">
        <w:rPr>
          <w:rFonts w:ascii="Didot" w:hAnsi="Didot"/>
          <w:color w:val="000000" w:themeColor="text1"/>
        </w:rPr>
        <w:t>Ancêtre de la BCE. Vocation temporaire. Dans cette phase, on tranche le nom que la monnaie unique emportera, et c’est l’euro qui l’emportera en 1995.</w:t>
      </w:r>
      <w:r>
        <w:rPr>
          <w:rFonts w:ascii="Didot" w:hAnsi="Didot"/>
          <w:color w:val="000000" w:themeColor="text1"/>
        </w:rPr>
        <w:t xml:space="preserve"> + design billet</w:t>
      </w:r>
    </w:p>
    <w:p w14:paraId="5BE91AEB" w14:textId="05FEE727" w:rsidR="008D033F" w:rsidRPr="008D033F" w:rsidRDefault="008D033F" w:rsidP="008D033F">
      <w:pPr>
        <w:ind w:left="142"/>
        <w:rPr>
          <w:rFonts w:ascii="Didot" w:hAnsi="Didot"/>
          <w:color w:val="000000" w:themeColor="text1"/>
        </w:rPr>
      </w:pPr>
    </w:p>
    <w:p w14:paraId="18BA96D8" w14:textId="77777777" w:rsidR="008D033F" w:rsidRPr="008D033F" w:rsidRDefault="008D033F" w:rsidP="008D033F">
      <w:pPr>
        <w:ind w:left="142"/>
        <w:rPr>
          <w:rFonts w:ascii="Didot" w:hAnsi="Didot"/>
          <w:b/>
          <w:bCs/>
          <w:color w:val="C00000"/>
        </w:rPr>
      </w:pPr>
      <w:r w:rsidRPr="008D033F">
        <w:rPr>
          <w:rFonts w:ascii="Didot" w:hAnsi="Didot"/>
          <w:b/>
          <w:bCs/>
          <w:color w:val="C00000"/>
        </w:rPr>
        <w:t>III.            Évolutions récentes</w:t>
      </w:r>
    </w:p>
    <w:p w14:paraId="49399E68" w14:textId="77777777"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 </w:t>
      </w:r>
    </w:p>
    <w:p w14:paraId="427ECFA0" w14:textId="66D7364C" w:rsidR="008D033F" w:rsidRPr="008D033F" w:rsidRDefault="008D033F" w:rsidP="008D033F">
      <w:pPr>
        <w:ind w:left="142"/>
        <w:rPr>
          <w:rFonts w:ascii="Didot" w:hAnsi="Didot"/>
          <w:b/>
          <w:bCs/>
          <w:color w:val="000000" w:themeColor="text1"/>
        </w:rPr>
      </w:pPr>
      <w:r w:rsidRPr="008D033F">
        <w:rPr>
          <w:rFonts w:ascii="Didot" w:hAnsi="Didot"/>
          <w:b/>
          <w:bCs/>
          <w:color w:val="000000" w:themeColor="text1"/>
        </w:rPr>
        <w:t>2008 = crise économique</w:t>
      </w:r>
    </w:p>
    <w:p w14:paraId="35C09276" w14:textId="2C6998C1"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Pour répondre à chocs asymétriques, il faut mettre en place solidarité pour éviter que l’édifice commun ne s’écroule. </w:t>
      </w:r>
    </w:p>
    <w:p w14:paraId="4AF060FD" w14:textId="6A15DF4E"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       Adoption du semestre européen : outil de surveillance budgétaire des EM </w:t>
      </w:r>
    </w:p>
    <w:p w14:paraId="02C594B1" w14:textId="77777777"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       Renforcement du Pacte de stabilité et de croissance : adoption du Six Pack (règlement qui impose des sanctions automatiques si infraction des règles budgétaires) et du </w:t>
      </w:r>
      <w:proofErr w:type="spellStart"/>
      <w:r w:rsidRPr="008D033F">
        <w:rPr>
          <w:rFonts w:ascii="Didot" w:hAnsi="Didot"/>
          <w:color w:val="000000" w:themeColor="text1"/>
        </w:rPr>
        <w:t>Two</w:t>
      </w:r>
      <w:proofErr w:type="spellEnd"/>
      <w:r w:rsidRPr="008D033F">
        <w:rPr>
          <w:rFonts w:ascii="Didot" w:hAnsi="Didot"/>
          <w:color w:val="000000" w:themeColor="text1"/>
        </w:rPr>
        <w:t xml:space="preserve"> Pack (permet une assistance financière envers un EM qui aurait des difficultés budgétaires).</w:t>
      </w:r>
    </w:p>
    <w:p w14:paraId="7B906F43" w14:textId="1231AE70"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 </w:t>
      </w:r>
    </w:p>
    <w:p w14:paraId="6F094AF5" w14:textId="4FF92071" w:rsidR="008D033F" w:rsidRPr="008D033F" w:rsidRDefault="008D033F" w:rsidP="008D033F">
      <w:pPr>
        <w:ind w:left="142"/>
        <w:rPr>
          <w:rFonts w:ascii="Didot" w:hAnsi="Didot"/>
          <w:b/>
          <w:bCs/>
          <w:color w:val="000000" w:themeColor="text1"/>
        </w:rPr>
      </w:pPr>
      <w:r w:rsidRPr="008D033F">
        <w:rPr>
          <w:rFonts w:ascii="Didot" w:hAnsi="Didot"/>
          <w:b/>
          <w:bCs/>
          <w:color w:val="000000" w:themeColor="text1"/>
        </w:rPr>
        <w:t>Action de la BCE depuis 2015</w:t>
      </w:r>
    </w:p>
    <w:p w14:paraId="528D8F51" w14:textId="77777777" w:rsidR="008D033F" w:rsidRPr="008D033F" w:rsidRDefault="008D033F" w:rsidP="008D033F">
      <w:pPr>
        <w:ind w:left="142"/>
        <w:rPr>
          <w:rFonts w:ascii="Didot" w:hAnsi="Didot"/>
          <w:color w:val="000000" w:themeColor="text1"/>
        </w:rPr>
      </w:pPr>
      <w:r w:rsidRPr="008D033F">
        <w:rPr>
          <w:rFonts w:ascii="Didot" w:hAnsi="Didot"/>
          <w:color w:val="000000" w:themeColor="text1"/>
        </w:rPr>
        <w:t xml:space="preserve">La BCE est souvent très critiquée pour son inaction dans le cadre de la crise de 2008, pour ne pas avoir suffisamment agi sur les marchés financiers. </w:t>
      </w:r>
    </w:p>
    <w:p w14:paraId="3255733C" w14:textId="242F0EF0" w:rsidR="0062611E" w:rsidRDefault="008D033F" w:rsidP="008D033F">
      <w:pPr>
        <w:ind w:left="142"/>
        <w:rPr>
          <w:rFonts w:ascii="Didot" w:hAnsi="Didot"/>
          <w:color w:val="000000" w:themeColor="text1"/>
        </w:rPr>
      </w:pPr>
      <w:r w:rsidRPr="008D033F">
        <w:rPr>
          <w:rFonts w:ascii="Didot" w:hAnsi="Didot"/>
          <w:color w:val="000000" w:themeColor="text1"/>
        </w:rPr>
        <w:t xml:space="preserve">La BCE est donc contrainte par l’article 127 TFUE qui ne lui permet pas d’adopter des mesures qui susciteraient potentiellement de l’inflation. </w:t>
      </w:r>
    </w:p>
    <w:p w14:paraId="3580A8B5" w14:textId="7F46E676" w:rsidR="0062611E" w:rsidRDefault="008D033F" w:rsidP="00825EED">
      <w:pPr>
        <w:ind w:left="142"/>
        <w:rPr>
          <w:rFonts w:ascii="Didot" w:hAnsi="Didot"/>
          <w:color w:val="000000" w:themeColor="text1"/>
        </w:rPr>
      </w:pPr>
      <w:r>
        <w:rPr>
          <w:rFonts w:ascii="Didot" w:hAnsi="Didot"/>
          <w:color w:val="000000" w:themeColor="text1"/>
        </w:rPr>
        <w:t xml:space="preserve">Covid : </w:t>
      </w:r>
      <w:r w:rsidRPr="008D033F">
        <w:rPr>
          <w:rFonts w:ascii="Didot" w:hAnsi="Didot"/>
          <w:color w:val="000000" w:themeColor="text1"/>
        </w:rPr>
        <w:t>BCE met en place programme d’achat d’urgence pandémie (PEPP) pour racheter les obligations publiques ou privées et éviter que les acteurs en question fassent faillite.</w:t>
      </w:r>
    </w:p>
    <w:p w14:paraId="5E042BD6" w14:textId="243475EC" w:rsidR="0008626F" w:rsidRDefault="0008626F" w:rsidP="0008626F">
      <w:pPr>
        <w:ind w:left="142"/>
        <w:jc w:val="center"/>
        <w:rPr>
          <w:rFonts w:ascii="Didot" w:hAnsi="Didot"/>
          <w:b/>
          <w:bCs/>
          <w:color w:val="000000" w:themeColor="text1"/>
          <w:sz w:val="36"/>
          <w:szCs w:val="36"/>
        </w:rPr>
      </w:pPr>
      <w:r>
        <w:rPr>
          <w:rFonts w:ascii="Didot" w:hAnsi="Didot"/>
          <w:color w:val="D60093"/>
          <w:sz w:val="36"/>
          <w:szCs w:val="36"/>
        </w:rPr>
        <w:lastRenderedPageBreak/>
        <w:t xml:space="preserve">Les politiques sociales de l’UE </w:t>
      </w:r>
    </w:p>
    <w:p w14:paraId="3CB1BA27" w14:textId="093F3639" w:rsidR="0008626F" w:rsidRDefault="0008626F" w:rsidP="0008626F">
      <w:pPr>
        <w:ind w:left="142"/>
        <w:jc w:val="center"/>
        <w:rPr>
          <w:rFonts w:ascii="Didot" w:hAnsi="Didot"/>
          <w:b/>
          <w:bCs/>
          <w:color w:val="000000" w:themeColor="text1"/>
          <w:sz w:val="36"/>
          <w:szCs w:val="36"/>
        </w:rPr>
      </w:pPr>
    </w:p>
    <w:p w14:paraId="6A0AB1A5" w14:textId="7F221019" w:rsidR="0008626F" w:rsidRDefault="0008626F" w:rsidP="0008626F">
      <w:pPr>
        <w:jc w:val="both"/>
        <w:rPr>
          <w:rFonts w:ascii="Didot" w:hAnsi="Didot" w:cs="Didot"/>
          <w:color w:val="000000"/>
          <w:sz w:val="22"/>
          <w:szCs w:val="22"/>
        </w:rPr>
      </w:pPr>
      <w:r w:rsidRPr="0008626F">
        <w:rPr>
          <w:rFonts w:ascii="Didot" w:hAnsi="Didot" w:cs="Didot" w:hint="cs"/>
          <w:color w:val="000000"/>
          <w:sz w:val="22"/>
          <w:szCs w:val="22"/>
        </w:rPr>
        <w:t>La compétence de l’UE est plutôt limitée en la matière. La politique de l’emploi et de la protection sociale rest</w:t>
      </w:r>
      <w:r>
        <w:rPr>
          <w:rFonts w:ascii="Didot" w:hAnsi="Didot" w:cs="Didot"/>
          <w:color w:val="000000"/>
          <w:sz w:val="22"/>
          <w:szCs w:val="22"/>
        </w:rPr>
        <w:t xml:space="preserve">e des </w:t>
      </w:r>
      <w:r w:rsidRPr="0008626F">
        <w:rPr>
          <w:rFonts w:ascii="Didot" w:hAnsi="Didot" w:cs="Didot" w:hint="cs"/>
          <w:color w:val="000000"/>
          <w:sz w:val="22"/>
          <w:szCs w:val="22"/>
        </w:rPr>
        <w:t>compétences fortement dans les mains des EM. La compétence de l’UE est à mi-chemin entre compétence d’appui et compétence partagée. </w:t>
      </w:r>
    </w:p>
    <w:p w14:paraId="46BA1085" w14:textId="77777777" w:rsidR="0008626F" w:rsidRDefault="0008626F" w:rsidP="0008626F">
      <w:pPr>
        <w:jc w:val="both"/>
        <w:rPr>
          <w:rFonts w:ascii="Didot" w:hAnsi="Didot" w:cs="Didot"/>
          <w:color w:val="000000"/>
          <w:sz w:val="22"/>
          <w:szCs w:val="22"/>
        </w:rPr>
      </w:pPr>
    </w:p>
    <w:p w14:paraId="2966EA25" w14:textId="77777777" w:rsidR="0008626F" w:rsidRDefault="0008626F" w:rsidP="0008626F">
      <w:pPr>
        <w:jc w:val="both"/>
        <w:rPr>
          <w:rFonts w:ascii="Didot" w:hAnsi="Didot" w:cs="Didot"/>
          <w:color w:val="000000"/>
          <w:sz w:val="22"/>
          <w:szCs w:val="22"/>
        </w:rPr>
      </w:pPr>
    </w:p>
    <w:p w14:paraId="59D2E1FE" w14:textId="6B625662" w:rsidR="0008626F" w:rsidRPr="0008626F" w:rsidRDefault="0008626F" w:rsidP="0008626F">
      <w:pPr>
        <w:pStyle w:val="Paragraphedeliste"/>
        <w:numPr>
          <w:ilvl w:val="0"/>
          <w:numId w:val="37"/>
        </w:numPr>
        <w:jc w:val="both"/>
        <w:rPr>
          <w:rFonts w:ascii="Didot" w:hAnsi="Didot" w:cs="Didot" w:hint="cs"/>
          <w:color w:val="C00000"/>
          <w:sz w:val="22"/>
          <w:szCs w:val="22"/>
        </w:rPr>
      </w:pPr>
      <w:r w:rsidRPr="0008626F">
        <w:rPr>
          <w:rFonts w:ascii="Didot" w:hAnsi="Didot" w:cs="Didot" w:hint="cs"/>
          <w:b/>
          <w:bCs/>
          <w:color w:val="C00000"/>
          <w:sz w:val="22"/>
          <w:szCs w:val="22"/>
        </w:rPr>
        <w:t>La mise en place d’une politique sociale européenne</w:t>
      </w:r>
    </w:p>
    <w:p w14:paraId="0A34C0D1"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br/>
      </w:r>
    </w:p>
    <w:p w14:paraId="24D5C8DA" w14:textId="77777777" w:rsidR="0008626F" w:rsidRPr="0008626F" w:rsidRDefault="0008626F" w:rsidP="0008626F">
      <w:pPr>
        <w:numPr>
          <w:ilvl w:val="0"/>
          <w:numId w:val="21"/>
        </w:numPr>
        <w:textAlignment w:val="baseline"/>
        <w:rPr>
          <w:rFonts w:ascii="Didot" w:hAnsi="Didot" w:cs="Didot" w:hint="cs"/>
          <w:b/>
          <w:bCs/>
          <w:color w:val="70AD47"/>
          <w:sz w:val="22"/>
          <w:szCs w:val="22"/>
        </w:rPr>
      </w:pPr>
      <w:r w:rsidRPr="0008626F">
        <w:rPr>
          <w:rFonts w:ascii="Didot" w:hAnsi="Didot" w:cs="Didot" w:hint="cs"/>
          <w:b/>
          <w:bCs/>
          <w:color w:val="70AD47"/>
          <w:sz w:val="22"/>
          <w:szCs w:val="22"/>
        </w:rPr>
        <w:t>L’évolution dans les traités</w:t>
      </w:r>
    </w:p>
    <w:p w14:paraId="38870C24"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Le processus de consolidation d’une politique sociale a été plutôt long. </w:t>
      </w:r>
    </w:p>
    <w:p w14:paraId="2FE99CB7"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&gt; </w:t>
      </w:r>
      <w:r w:rsidRPr="0008626F">
        <w:rPr>
          <w:rFonts w:ascii="Didot" w:hAnsi="Didot" w:cs="Didot" w:hint="cs"/>
          <w:color w:val="000000"/>
          <w:sz w:val="22"/>
          <w:szCs w:val="22"/>
          <w:shd w:val="clear" w:color="auto" w:fill="FFFF00"/>
        </w:rPr>
        <w:t>Traité de Rome</w:t>
      </w:r>
      <w:r w:rsidRPr="0008626F">
        <w:rPr>
          <w:rFonts w:ascii="Didot" w:hAnsi="Didot" w:cs="Didot" w:hint="cs"/>
          <w:color w:val="000000"/>
          <w:sz w:val="22"/>
          <w:szCs w:val="22"/>
        </w:rPr>
        <w:t xml:space="preserve"> : très peu d’articles concernent PS, seulement au sujet de la mise en œuvre de la libre circulation des travailleurs (rien sur l’emploi ou la protection sociale). </w:t>
      </w:r>
    </w:p>
    <w:p w14:paraId="302DF7F1"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&gt; </w:t>
      </w:r>
      <w:r w:rsidRPr="0008626F">
        <w:rPr>
          <w:rFonts w:ascii="Didot" w:hAnsi="Didot" w:cs="Didot" w:hint="cs"/>
          <w:color w:val="000000"/>
          <w:sz w:val="22"/>
          <w:szCs w:val="22"/>
          <w:shd w:val="clear" w:color="auto" w:fill="FFFF00"/>
        </w:rPr>
        <w:t>Acte Unique (1986)</w:t>
      </w:r>
      <w:r w:rsidRPr="0008626F">
        <w:rPr>
          <w:rFonts w:ascii="Didot" w:hAnsi="Didot" w:cs="Didot" w:hint="cs"/>
          <w:color w:val="000000"/>
          <w:sz w:val="22"/>
          <w:szCs w:val="22"/>
        </w:rPr>
        <w:t xml:space="preserve"> : ajout d’éléments concrets relatifs aux personnes (ex : santé et sécurité au travail, dialogue avec les partenaires sociaux, cohésion économique et sociale). </w:t>
      </w:r>
    </w:p>
    <w:p w14:paraId="6E8D9BC2" w14:textId="57541EA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&gt; </w:t>
      </w:r>
      <w:r w:rsidRPr="0008626F">
        <w:rPr>
          <w:rFonts w:ascii="Didot" w:hAnsi="Didot" w:cs="Didot" w:hint="cs"/>
          <w:color w:val="000000"/>
          <w:sz w:val="22"/>
          <w:szCs w:val="22"/>
          <w:shd w:val="clear" w:color="auto" w:fill="FFFF00"/>
        </w:rPr>
        <w:t>Traité de Maastricht (1992)</w:t>
      </w:r>
      <w:r w:rsidRPr="0008626F">
        <w:rPr>
          <w:rFonts w:ascii="Didot" w:hAnsi="Didot" w:cs="Didot" w:hint="cs"/>
          <w:color w:val="000000"/>
          <w:sz w:val="22"/>
          <w:szCs w:val="22"/>
        </w:rPr>
        <w:t xml:space="preserve"> : ajoute un protocole relatif à la PS. Grâce à ce protocole, la PS (particulièrement l’emploi) devient une question d’intérêt commun, et les politiques nationales de l’emploi commencent à se coordonner véritablement. </w:t>
      </w:r>
    </w:p>
    <w:p w14:paraId="499D5F0E"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&gt; </w:t>
      </w:r>
      <w:r w:rsidRPr="0008626F">
        <w:rPr>
          <w:rFonts w:ascii="Didot" w:hAnsi="Didot" w:cs="Didot" w:hint="cs"/>
          <w:color w:val="000000"/>
          <w:sz w:val="22"/>
          <w:szCs w:val="22"/>
          <w:shd w:val="clear" w:color="auto" w:fill="FFFF00"/>
        </w:rPr>
        <w:t>Traité d’Amsterdam (1998)</w:t>
      </w:r>
      <w:r w:rsidRPr="0008626F">
        <w:rPr>
          <w:rFonts w:ascii="Didot" w:hAnsi="Didot" w:cs="Didot" w:hint="cs"/>
          <w:color w:val="000000"/>
          <w:sz w:val="22"/>
          <w:szCs w:val="22"/>
        </w:rPr>
        <w:t xml:space="preserve"> : mise en place de la Stratégie européenne de l’emploi -&gt; processus par lequel les EM vont définir des objectifs communs en matière d’emploi, et les intègrent à leurs plans nationaux pour l’emploi. </w:t>
      </w:r>
    </w:p>
    <w:p w14:paraId="35548669"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br/>
      </w:r>
    </w:p>
    <w:p w14:paraId="06B53A52" w14:textId="77777777" w:rsidR="0008626F" w:rsidRPr="0008626F" w:rsidRDefault="0008626F" w:rsidP="0008626F">
      <w:pPr>
        <w:numPr>
          <w:ilvl w:val="0"/>
          <w:numId w:val="22"/>
        </w:numPr>
        <w:textAlignment w:val="baseline"/>
        <w:rPr>
          <w:rFonts w:ascii="Didot" w:hAnsi="Didot" w:cs="Didot" w:hint="cs"/>
          <w:b/>
          <w:bCs/>
          <w:color w:val="70AD47"/>
          <w:sz w:val="22"/>
          <w:szCs w:val="22"/>
        </w:rPr>
      </w:pPr>
      <w:r w:rsidRPr="0008626F">
        <w:rPr>
          <w:rFonts w:ascii="Didot" w:hAnsi="Didot" w:cs="Didot" w:hint="cs"/>
          <w:b/>
          <w:bCs/>
          <w:color w:val="70AD47"/>
          <w:sz w:val="22"/>
          <w:szCs w:val="22"/>
        </w:rPr>
        <w:t>L’évolution politique</w:t>
      </w:r>
    </w:p>
    <w:p w14:paraId="718B1CE6" w14:textId="77777777" w:rsidR="0008626F" w:rsidRPr="0008626F" w:rsidRDefault="0008626F" w:rsidP="0008626F">
      <w:pPr>
        <w:rPr>
          <w:rFonts w:ascii="Didot" w:hAnsi="Didot" w:cs="Didot" w:hint="cs"/>
          <w:color w:val="000000"/>
          <w:sz w:val="22"/>
          <w:szCs w:val="22"/>
        </w:rPr>
      </w:pPr>
    </w:p>
    <w:p w14:paraId="00E09DD8" w14:textId="2D7AA714"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&gt; </w:t>
      </w:r>
      <w:r w:rsidRPr="0008626F">
        <w:rPr>
          <w:rFonts w:ascii="Didot" w:hAnsi="Didot" w:cs="Didot" w:hint="cs"/>
          <w:color w:val="000000"/>
          <w:sz w:val="22"/>
          <w:szCs w:val="22"/>
          <w:shd w:val="clear" w:color="auto" w:fill="FFFF00"/>
        </w:rPr>
        <w:t xml:space="preserve">2000 : La </w:t>
      </w:r>
      <w:proofErr w:type="spellStart"/>
      <w:r w:rsidRPr="0008626F">
        <w:rPr>
          <w:rFonts w:ascii="Didot" w:hAnsi="Didot" w:cs="Didot" w:hint="cs"/>
          <w:color w:val="000000"/>
          <w:sz w:val="22"/>
          <w:szCs w:val="22"/>
          <w:shd w:val="clear" w:color="auto" w:fill="FFFF00"/>
        </w:rPr>
        <w:t>ComUE</w:t>
      </w:r>
      <w:proofErr w:type="spellEnd"/>
      <w:r w:rsidRPr="0008626F">
        <w:rPr>
          <w:rFonts w:ascii="Didot" w:hAnsi="Didot" w:cs="Didot" w:hint="cs"/>
          <w:color w:val="000000"/>
          <w:sz w:val="22"/>
          <w:szCs w:val="22"/>
          <w:shd w:val="clear" w:color="auto" w:fill="FFFF00"/>
        </w:rPr>
        <w:t xml:space="preserve"> lance la </w:t>
      </w:r>
      <w:r w:rsidRPr="0008626F">
        <w:rPr>
          <w:rFonts w:ascii="Didot" w:hAnsi="Didot" w:cs="Didot" w:hint="cs"/>
          <w:b/>
          <w:bCs/>
          <w:color w:val="000000"/>
          <w:sz w:val="22"/>
          <w:szCs w:val="22"/>
          <w:shd w:val="clear" w:color="auto" w:fill="FFFF00"/>
        </w:rPr>
        <w:t>Stratégie de Lisbonne</w:t>
      </w:r>
      <w:r>
        <w:rPr>
          <w:rFonts w:ascii="Didot" w:hAnsi="Didot" w:cs="Didot"/>
          <w:b/>
          <w:bCs/>
          <w:color w:val="000000"/>
          <w:sz w:val="22"/>
          <w:szCs w:val="22"/>
          <w:shd w:val="clear" w:color="auto" w:fill="FFFF00"/>
        </w:rPr>
        <w:t> </w:t>
      </w:r>
      <w:r>
        <w:rPr>
          <w:rFonts w:ascii="Didot" w:hAnsi="Didot" w:cs="Didot"/>
          <w:color w:val="000000"/>
          <w:sz w:val="22"/>
          <w:szCs w:val="22"/>
        </w:rPr>
        <w:t xml:space="preserve">: </w:t>
      </w:r>
      <w:r w:rsidRPr="0008626F">
        <w:rPr>
          <w:rFonts w:ascii="Didot" w:hAnsi="Didot" w:cs="Didot" w:hint="cs"/>
          <w:color w:val="000000"/>
          <w:sz w:val="22"/>
          <w:szCs w:val="22"/>
        </w:rPr>
        <w:t>Le but de cette stratégie est “d’aboutir à l’économie de la connaissance la plus compétitive et la plus dynamique du monde capable d’une croissance durable et d’une amélioration quantitative et qualitative de l’emploi” en 10 ans, donc d’ici à 2010. </w:t>
      </w:r>
    </w:p>
    <w:p w14:paraId="4414055D"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Mise en place pour cela de la </w:t>
      </w:r>
      <w:r w:rsidRPr="0008626F">
        <w:rPr>
          <w:rFonts w:ascii="Didot" w:hAnsi="Didot" w:cs="Didot" w:hint="cs"/>
          <w:b/>
          <w:bCs/>
          <w:color w:val="000000"/>
          <w:sz w:val="22"/>
          <w:szCs w:val="22"/>
        </w:rPr>
        <w:t>MOC</w:t>
      </w:r>
      <w:r w:rsidRPr="0008626F">
        <w:rPr>
          <w:rFonts w:ascii="Didot" w:hAnsi="Didot" w:cs="Didot" w:hint="cs"/>
          <w:color w:val="000000"/>
          <w:sz w:val="22"/>
          <w:szCs w:val="22"/>
        </w:rPr>
        <w:t xml:space="preserve"> (Méthode ouverte de coordination) : instrument d’incitation, de </w:t>
      </w:r>
      <w:proofErr w:type="spellStart"/>
      <w:r w:rsidRPr="0008626F">
        <w:rPr>
          <w:rFonts w:ascii="Didot" w:hAnsi="Didot" w:cs="Didot" w:hint="cs"/>
          <w:color w:val="000000"/>
          <w:sz w:val="22"/>
          <w:szCs w:val="22"/>
        </w:rPr>
        <w:t>pol</w:t>
      </w:r>
      <w:proofErr w:type="spellEnd"/>
      <w:r w:rsidRPr="0008626F">
        <w:rPr>
          <w:rFonts w:ascii="Didot" w:hAnsi="Didot" w:cs="Didot" w:hint="cs"/>
          <w:color w:val="000000"/>
          <w:sz w:val="22"/>
          <w:szCs w:val="22"/>
        </w:rPr>
        <w:t xml:space="preserve"> publique souple (non contraignante) qui doit aboutir à une coordination des politiques pour lesquelles l’UE n’a qu’une compétence résiduelle (donc par ex l’emploi). Cela a surtout été un échec. </w:t>
      </w:r>
    </w:p>
    <w:p w14:paraId="66D949D5" w14:textId="6297C1DE"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&gt; </w:t>
      </w:r>
      <w:r w:rsidRPr="0008626F">
        <w:rPr>
          <w:rFonts w:ascii="Didot" w:hAnsi="Didot" w:cs="Didot" w:hint="cs"/>
          <w:color w:val="000000"/>
          <w:sz w:val="22"/>
          <w:szCs w:val="22"/>
          <w:shd w:val="clear" w:color="auto" w:fill="FFFF00"/>
        </w:rPr>
        <w:t xml:space="preserve">2010 : la </w:t>
      </w:r>
      <w:proofErr w:type="spellStart"/>
      <w:r w:rsidRPr="0008626F">
        <w:rPr>
          <w:rFonts w:ascii="Didot" w:hAnsi="Didot" w:cs="Didot" w:hint="cs"/>
          <w:color w:val="000000"/>
          <w:sz w:val="22"/>
          <w:szCs w:val="22"/>
          <w:shd w:val="clear" w:color="auto" w:fill="FFFF00"/>
        </w:rPr>
        <w:t>ComUE</w:t>
      </w:r>
      <w:proofErr w:type="spellEnd"/>
      <w:r w:rsidRPr="0008626F">
        <w:rPr>
          <w:rFonts w:ascii="Didot" w:hAnsi="Didot" w:cs="Didot" w:hint="cs"/>
          <w:color w:val="000000"/>
          <w:sz w:val="22"/>
          <w:szCs w:val="22"/>
          <w:shd w:val="clear" w:color="auto" w:fill="FFFF00"/>
        </w:rPr>
        <w:t xml:space="preserve"> adopte la </w:t>
      </w:r>
      <w:r w:rsidRPr="0008626F">
        <w:rPr>
          <w:rFonts w:ascii="Didot" w:hAnsi="Didot" w:cs="Didot" w:hint="cs"/>
          <w:b/>
          <w:bCs/>
          <w:color w:val="000000"/>
          <w:sz w:val="22"/>
          <w:szCs w:val="22"/>
          <w:shd w:val="clear" w:color="auto" w:fill="FFFF00"/>
        </w:rPr>
        <w:t>stratégie “Europe 2020”</w:t>
      </w:r>
      <w:r w:rsidRPr="0008626F">
        <w:rPr>
          <w:rFonts w:ascii="Didot" w:hAnsi="Didot" w:cs="Didot" w:hint="cs"/>
          <w:color w:val="000000"/>
          <w:sz w:val="22"/>
          <w:szCs w:val="22"/>
        </w:rPr>
        <w:t xml:space="preserve"> : l’UE doit viser à garantir une croissance intelligente, durable et inclusive. La </w:t>
      </w:r>
      <w:proofErr w:type="spellStart"/>
      <w:r w:rsidRPr="0008626F">
        <w:rPr>
          <w:rFonts w:ascii="Didot" w:hAnsi="Didot" w:cs="Didot" w:hint="cs"/>
          <w:color w:val="000000"/>
          <w:sz w:val="22"/>
          <w:szCs w:val="22"/>
        </w:rPr>
        <w:t>ComUE</w:t>
      </w:r>
      <w:proofErr w:type="spellEnd"/>
      <w:r w:rsidRPr="0008626F">
        <w:rPr>
          <w:rFonts w:ascii="Didot" w:hAnsi="Didot" w:cs="Didot" w:hint="cs"/>
          <w:color w:val="000000"/>
          <w:sz w:val="22"/>
          <w:szCs w:val="22"/>
        </w:rPr>
        <w:t xml:space="preserve"> met en place un examen annuel des différents indicateurs nationaux, et définit des objectifs en fonction pour stimuler la croissance et la création d’emploi. </w:t>
      </w:r>
    </w:p>
    <w:p w14:paraId="3262843D" w14:textId="77777777" w:rsidR="0008626F" w:rsidRPr="0008626F" w:rsidRDefault="0008626F" w:rsidP="0008626F">
      <w:pPr>
        <w:rPr>
          <w:rFonts w:ascii="Didot" w:hAnsi="Didot" w:cs="Didot" w:hint="cs"/>
          <w:color w:val="000000"/>
          <w:sz w:val="22"/>
          <w:szCs w:val="22"/>
        </w:rPr>
      </w:pPr>
    </w:p>
    <w:p w14:paraId="0877F84C" w14:textId="77777777" w:rsidR="0008626F" w:rsidRPr="0008626F" w:rsidRDefault="0008626F" w:rsidP="0008626F">
      <w:pPr>
        <w:rPr>
          <w:rFonts w:ascii="Didot" w:hAnsi="Didot" w:cs="Didot" w:hint="cs"/>
          <w:color w:val="000000"/>
          <w:sz w:val="22"/>
          <w:szCs w:val="22"/>
        </w:rPr>
      </w:pPr>
      <w:r w:rsidRPr="0008626F">
        <w:rPr>
          <w:rFonts w:ascii="Didot" w:hAnsi="Didot" w:cs="Didot" w:hint="cs"/>
          <w:b/>
          <w:bCs/>
          <w:color w:val="000000"/>
          <w:sz w:val="22"/>
          <w:szCs w:val="22"/>
        </w:rPr>
        <w:t>Avancées permises par PSE :</w:t>
      </w:r>
      <w:r w:rsidRPr="0008626F">
        <w:rPr>
          <w:rFonts w:ascii="Didot" w:hAnsi="Didot" w:cs="Didot" w:hint="cs"/>
          <w:color w:val="000000"/>
          <w:sz w:val="22"/>
          <w:szCs w:val="22"/>
        </w:rPr>
        <w:t xml:space="preserve"> obligation d’avoir un contrat de travail écrit, limitation de la durée du travail hebdomadaire, </w:t>
      </w:r>
      <w:proofErr w:type="gramStart"/>
      <w:r w:rsidRPr="0008626F">
        <w:rPr>
          <w:rFonts w:ascii="Didot" w:hAnsi="Didot" w:cs="Didot" w:hint="cs"/>
          <w:color w:val="000000"/>
          <w:sz w:val="22"/>
          <w:szCs w:val="22"/>
        </w:rPr>
        <w:t>protection social</w:t>
      </w:r>
      <w:proofErr w:type="gramEnd"/>
      <w:r w:rsidRPr="0008626F">
        <w:rPr>
          <w:rFonts w:ascii="Didot" w:hAnsi="Didot" w:cs="Didot" w:hint="cs"/>
          <w:color w:val="000000"/>
          <w:sz w:val="22"/>
          <w:szCs w:val="22"/>
        </w:rPr>
        <w:t xml:space="preserve"> de la parentalité (congés parentaux), interdiction du travail des enfants de moins de 15 ans, encadrement du travail sur écran d’ordinateur, encadrement du travail qui expose à l’amiante entre autres. </w:t>
      </w:r>
    </w:p>
    <w:p w14:paraId="7D7D30CE" w14:textId="77777777" w:rsidR="0008626F" w:rsidRPr="0008626F" w:rsidRDefault="0008626F" w:rsidP="0008626F">
      <w:pPr>
        <w:rPr>
          <w:rFonts w:ascii="Didot" w:hAnsi="Didot" w:cs="Didot" w:hint="cs"/>
          <w:color w:val="000000"/>
          <w:sz w:val="22"/>
          <w:szCs w:val="22"/>
        </w:rPr>
      </w:pPr>
    </w:p>
    <w:p w14:paraId="75F35D09" w14:textId="77777777" w:rsidR="0008626F" w:rsidRPr="0008626F" w:rsidRDefault="0008626F" w:rsidP="0008626F">
      <w:pPr>
        <w:rPr>
          <w:rFonts w:ascii="Didot" w:hAnsi="Didot" w:cs="Didot" w:hint="cs"/>
          <w:color w:val="000000"/>
          <w:sz w:val="22"/>
          <w:szCs w:val="22"/>
        </w:rPr>
      </w:pPr>
    </w:p>
    <w:p w14:paraId="1445076D" w14:textId="3684B778" w:rsidR="0008626F" w:rsidRPr="0008626F" w:rsidRDefault="0008626F" w:rsidP="0008626F">
      <w:pPr>
        <w:pStyle w:val="Paragraphedeliste"/>
        <w:numPr>
          <w:ilvl w:val="0"/>
          <w:numId w:val="37"/>
        </w:numPr>
        <w:rPr>
          <w:rFonts w:ascii="Didot" w:hAnsi="Didot" w:cs="Didot" w:hint="cs"/>
          <w:color w:val="C00000"/>
          <w:sz w:val="22"/>
          <w:szCs w:val="22"/>
        </w:rPr>
      </w:pPr>
      <w:r w:rsidRPr="0008626F">
        <w:rPr>
          <w:rFonts w:ascii="Didot" w:hAnsi="Didot" w:cs="Didot" w:hint="cs"/>
          <w:b/>
          <w:bCs/>
          <w:color w:val="C00000"/>
          <w:sz w:val="22"/>
          <w:szCs w:val="22"/>
        </w:rPr>
        <w:t>Actualité de la PSUE</w:t>
      </w:r>
    </w:p>
    <w:p w14:paraId="373A9C77"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br/>
      </w:r>
    </w:p>
    <w:p w14:paraId="5E916017" w14:textId="77777777" w:rsidR="0008626F" w:rsidRPr="0008626F" w:rsidRDefault="0008626F" w:rsidP="0008626F">
      <w:pPr>
        <w:numPr>
          <w:ilvl w:val="0"/>
          <w:numId w:val="23"/>
        </w:numPr>
        <w:textAlignment w:val="baseline"/>
        <w:rPr>
          <w:rFonts w:ascii="Didot" w:hAnsi="Didot" w:cs="Didot" w:hint="cs"/>
          <w:b/>
          <w:bCs/>
          <w:color w:val="70AD47"/>
          <w:sz w:val="22"/>
          <w:szCs w:val="22"/>
        </w:rPr>
      </w:pPr>
      <w:r w:rsidRPr="0008626F">
        <w:rPr>
          <w:rFonts w:ascii="Didot" w:hAnsi="Didot" w:cs="Didot" w:hint="cs"/>
          <w:b/>
          <w:bCs/>
          <w:color w:val="70AD47"/>
          <w:sz w:val="22"/>
          <w:szCs w:val="22"/>
        </w:rPr>
        <w:lastRenderedPageBreak/>
        <w:t>Nouveaux programmes de protection</w:t>
      </w:r>
    </w:p>
    <w:p w14:paraId="0A202A8D" w14:textId="77777777" w:rsidR="0008626F" w:rsidRPr="0008626F" w:rsidRDefault="0008626F" w:rsidP="0008626F">
      <w:pPr>
        <w:rPr>
          <w:rFonts w:ascii="Didot" w:hAnsi="Didot" w:cs="Didot" w:hint="cs"/>
          <w:color w:val="000000"/>
          <w:sz w:val="22"/>
          <w:szCs w:val="22"/>
        </w:rPr>
      </w:pPr>
    </w:p>
    <w:p w14:paraId="02F9108B" w14:textId="48F68C3D" w:rsidR="0008626F" w:rsidRPr="0008626F" w:rsidRDefault="0008626F" w:rsidP="0008626F">
      <w:pPr>
        <w:rPr>
          <w:rFonts w:ascii="Didot" w:hAnsi="Didot" w:cs="Didot" w:hint="cs"/>
          <w:color w:val="000000"/>
          <w:sz w:val="22"/>
          <w:szCs w:val="22"/>
        </w:rPr>
      </w:pPr>
      <w:proofErr w:type="gramStart"/>
      <w:r w:rsidRPr="0008626F">
        <w:rPr>
          <w:rFonts w:ascii="Didot" w:hAnsi="Didot" w:cs="Didot" w:hint="cs"/>
          <w:color w:val="000000"/>
          <w:sz w:val="22"/>
          <w:szCs w:val="22"/>
        </w:rPr>
        <w:t>l’adoption</w:t>
      </w:r>
      <w:proofErr w:type="gramEnd"/>
      <w:r w:rsidRPr="0008626F">
        <w:rPr>
          <w:rFonts w:ascii="Didot" w:hAnsi="Didot" w:cs="Didot" w:hint="cs"/>
          <w:color w:val="000000"/>
          <w:sz w:val="22"/>
          <w:szCs w:val="22"/>
        </w:rPr>
        <w:t xml:space="preserve"> en 2017 le </w:t>
      </w:r>
      <w:r w:rsidRPr="0008626F">
        <w:rPr>
          <w:rFonts w:ascii="Didot" w:hAnsi="Didot" w:cs="Didot" w:hint="cs"/>
          <w:b/>
          <w:bCs/>
          <w:color w:val="000000"/>
          <w:sz w:val="22"/>
          <w:szCs w:val="22"/>
        </w:rPr>
        <w:t>Socle européen des droits sociaux</w:t>
      </w:r>
      <w:r>
        <w:rPr>
          <w:rFonts w:ascii="Didot" w:hAnsi="Didot" w:cs="Didot"/>
          <w:color w:val="000000"/>
          <w:sz w:val="22"/>
          <w:szCs w:val="22"/>
        </w:rPr>
        <w:t xml:space="preserve"> </w:t>
      </w:r>
      <w:r w:rsidRPr="0008626F">
        <w:rPr>
          <w:rFonts w:ascii="Didot" w:hAnsi="Didot" w:cs="Didot" w:hint="cs"/>
          <w:color w:val="000000"/>
          <w:sz w:val="22"/>
          <w:szCs w:val="22"/>
        </w:rPr>
        <w:t>autour de trois principaux chapitres : </w:t>
      </w:r>
    </w:p>
    <w:p w14:paraId="27FC441E" w14:textId="77777777" w:rsidR="0008626F" w:rsidRPr="0008626F" w:rsidRDefault="0008626F" w:rsidP="0008626F">
      <w:pPr>
        <w:numPr>
          <w:ilvl w:val="0"/>
          <w:numId w:val="24"/>
        </w:numPr>
        <w:textAlignment w:val="baseline"/>
        <w:rPr>
          <w:rFonts w:ascii="Didot" w:hAnsi="Didot" w:cs="Didot" w:hint="cs"/>
          <w:color w:val="000000"/>
          <w:sz w:val="22"/>
          <w:szCs w:val="22"/>
        </w:rPr>
      </w:pPr>
      <w:proofErr w:type="spellStart"/>
      <w:r w:rsidRPr="0008626F">
        <w:rPr>
          <w:rFonts w:ascii="Didot" w:hAnsi="Didot" w:cs="Didot" w:hint="cs"/>
          <w:color w:val="000000"/>
          <w:sz w:val="22"/>
          <w:szCs w:val="22"/>
        </w:rPr>
        <w:t>Egalité</w:t>
      </w:r>
      <w:proofErr w:type="spellEnd"/>
      <w:r w:rsidRPr="0008626F">
        <w:rPr>
          <w:rFonts w:ascii="Didot" w:hAnsi="Didot" w:cs="Didot" w:hint="cs"/>
          <w:color w:val="000000"/>
          <w:sz w:val="22"/>
          <w:szCs w:val="22"/>
        </w:rPr>
        <w:t xml:space="preserve"> des chances</w:t>
      </w:r>
    </w:p>
    <w:p w14:paraId="13CDFF68" w14:textId="77777777" w:rsidR="0008626F" w:rsidRPr="0008626F" w:rsidRDefault="0008626F" w:rsidP="0008626F">
      <w:pPr>
        <w:numPr>
          <w:ilvl w:val="0"/>
          <w:numId w:val="24"/>
        </w:numPr>
        <w:textAlignment w:val="baseline"/>
        <w:rPr>
          <w:rFonts w:ascii="Didot" w:hAnsi="Didot" w:cs="Didot" w:hint="cs"/>
          <w:color w:val="000000"/>
          <w:sz w:val="22"/>
          <w:szCs w:val="22"/>
        </w:rPr>
      </w:pPr>
      <w:r w:rsidRPr="0008626F">
        <w:rPr>
          <w:rFonts w:ascii="Didot" w:hAnsi="Didot" w:cs="Didot" w:hint="cs"/>
          <w:color w:val="000000"/>
          <w:sz w:val="22"/>
          <w:szCs w:val="22"/>
        </w:rPr>
        <w:t>Conditions de travail équitable</w:t>
      </w:r>
    </w:p>
    <w:p w14:paraId="60CBEE5A" w14:textId="77777777" w:rsidR="0008626F" w:rsidRPr="0008626F" w:rsidRDefault="0008626F" w:rsidP="0008626F">
      <w:pPr>
        <w:numPr>
          <w:ilvl w:val="0"/>
          <w:numId w:val="24"/>
        </w:numPr>
        <w:textAlignment w:val="baseline"/>
        <w:rPr>
          <w:rFonts w:ascii="Didot" w:hAnsi="Didot" w:cs="Didot" w:hint="cs"/>
          <w:color w:val="000000"/>
          <w:sz w:val="22"/>
          <w:szCs w:val="22"/>
        </w:rPr>
      </w:pPr>
      <w:r w:rsidRPr="0008626F">
        <w:rPr>
          <w:rFonts w:ascii="Didot" w:hAnsi="Didot" w:cs="Didot" w:hint="cs"/>
          <w:color w:val="000000"/>
          <w:sz w:val="22"/>
          <w:szCs w:val="22"/>
        </w:rPr>
        <w:t>Protection et inclusion sociale</w:t>
      </w:r>
    </w:p>
    <w:p w14:paraId="0A83EE08" w14:textId="77777777" w:rsidR="0008626F" w:rsidRPr="0008626F" w:rsidRDefault="0008626F" w:rsidP="0008626F">
      <w:pPr>
        <w:rPr>
          <w:rFonts w:ascii="Didot" w:hAnsi="Didot" w:cs="Didot" w:hint="cs"/>
          <w:color w:val="000000"/>
          <w:sz w:val="22"/>
          <w:szCs w:val="22"/>
        </w:rPr>
      </w:pPr>
    </w:p>
    <w:p w14:paraId="024F5BA3"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Le plan de relance “</w:t>
      </w:r>
      <w:proofErr w:type="spellStart"/>
      <w:r w:rsidRPr="0008626F">
        <w:rPr>
          <w:rFonts w:ascii="Didot" w:hAnsi="Didot" w:cs="Didot" w:hint="cs"/>
          <w:color w:val="000000"/>
          <w:sz w:val="22"/>
          <w:szCs w:val="22"/>
        </w:rPr>
        <w:t>Next</w:t>
      </w:r>
      <w:proofErr w:type="spellEnd"/>
      <w:r w:rsidRPr="0008626F">
        <w:rPr>
          <w:rFonts w:ascii="Didot" w:hAnsi="Didot" w:cs="Didot" w:hint="cs"/>
          <w:color w:val="000000"/>
          <w:sz w:val="22"/>
          <w:szCs w:val="22"/>
        </w:rPr>
        <w:t xml:space="preserve"> </w:t>
      </w:r>
      <w:proofErr w:type="spellStart"/>
      <w:r w:rsidRPr="0008626F">
        <w:rPr>
          <w:rFonts w:ascii="Didot" w:hAnsi="Didot" w:cs="Didot" w:hint="cs"/>
          <w:color w:val="000000"/>
          <w:sz w:val="22"/>
          <w:szCs w:val="22"/>
        </w:rPr>
        <w:t>Generation</w:t>
      </w:r>
      <w:proofErr w:type="spellEnd"/>
      <w:r w:rsidRPr="0008626F">
        <w:rPr>
          <w:rFonts w:ascii="Didot" w:hAnsi="Didot" w:cs="Didot" w:hint="cs"/>
          <w:color w:val="000000"/>
          <w:sz w:val="22"/>
          <w:szCs w:val="22"/>
        </w:rPr>
        <w:t xml:space="preserve"> EU” prévoit d’insister sur la résilience économique et sociale de l’UE. </w:t>
      </w:r>
    </w:p>
    <w:p w14:paraId="397B2E91" w14:textId="77777777" w:rsidR="0008626F" w:rsidRPr="0008626F" w:rsidRDefault="0008626F" w:rsidP="0008626F">
      <w:pPr>
        <w:numPr>
          <w:ilvl w:val="0"/>
          <w:numId w:val="25"/>
        </w:numPr>
        <w:textAlignment w:val="baseline"/>
        <w:rPr>
          <w:rFonts w:ascii="Didot" w:hAnsi="Didot" w:cs="Didot" w:hint="cs"/>
          <w:color w:val="000000"/>
          <w:sz w:val="22"/>
          <w:szCs w:val="22"/>
        </w:rPr>
      </w:pPr>
      <w:r w:rsidRPr="0008626F">
        <w:rPr>
          <w:rFonts w:ascii="Didot" w:hAnsi="Didot" w:cs="Didot" w:hint="cs"/>
          <w:color w:val="000000"/>
          <w:sz w:val="22"/>
          <w:szCs w:val="22"/>
        </w:rPr>
        <w:t xml:space="preserve">En 2020, mise en place du programme SURE par la </w:t>
      </w:r>
      <w:proofErr w:type="spellStart"/>
      <w:r w:rsidRPr="0008626F">
        <w:rPr>
          <w:rFonts w:ascii="Didot" w:hAnsi="Didot" w:cs="Didot" w:hint="cs"/>
          <w:color w:val="000000"/>
          <w:sz w:val="22"/>
          <w:szCs w:val="22"/>
        </w:rPr>
        <w:t>ComUE</w:t>
      </w:r>
      <w:proofErr w:type="spellEnd"/>
    </w:p>
    <w:p w14:paraId="45B64CEA"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Ce programme permet aux EM de bénéficier de prêts de l’UE pour financer leur programme d’assurance chômage qui a été très fortement mis à contribution lors de la crise du COVID. </w:t>
      </w:r>
    </w:p>
    <w:p w14:paraId="7DB18E7C"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br/>
      </w:r>
    </w:p>
    <w:p w14:paraId="1FB43751" w14:textId="77777777" w:rsidR="0008626F" w:rsidRPr="0008626F" w:rsidRDefault="0008626F" w:rsidP="0008626F">
      <w:pPr>
        <w:numPr>
          <w:ilvl w:val="0"/>
          <w:numId w:val="26"/>
        </w:numPr>
        <w:textAlignment w:val="baseline"/>
        <w:rPr>
          <w:rFonts w:ascii="Didot" w:hAnsi="Didot" w:cs="Didot" w:hint="cs"/>
          <w:b/>
          <w:bCs/>
          <w:color w:val="70AD47"/>
          <w:sz w:val="22"/>
          <w:szCs w:val="22"/>
        </w:rPr>
      </w:pPr>
      <w:r w:rsidRPr="0008626F">
        <w:rPr>
          <w:rFonts w:ascii="Didot" w:hAnsi="Didot" w:cs="Didot" w:hint="cs"/>
          <w:b/>
          <w:bCs/>
          <w:color w:val="70AD47"/>
          <w:sz w:val="22"/>
          <w:szCs w:val="22"/>
        </w:rPr>
        <w:t>Le dialogue social européen</w:t>
      </w:r>
    </w:p>
    <w:p w14:paraId="5FBAD319" w14:textId="77777777" w:rsidR="0008626F" w:rsidRPr="0008626F" w:rsidRDefault="0008626F" w:rsidP="0008626F">
      <w:pPr>
        <w:rPr>
          <w:rFonts w:ascii="Didot" w:hAnsi="Didot" w:cs="Didot" w:hint="cs"/>
          <w:color w:val="000000"/>
          <w:sz w:val="22"/>
          <w:szCs w:val="22"/>
        </w:rPr>
      </w:pPr>
    </w:p>
    <w:p w14:paraId="1D415A86" w14:textId="77777777" w:rsidR="0008626F" w:rsidRPr="0008626F" w:rsidRDefault="0008626F" w:rsidP="0008626F">
      <w:pPr>
        <w:rPr>
          <w:rFonts w:ascii="Didot" w:hAnsi="Didot" w:cs="Didot" w:hint="cs"/>
          <w:color w:val="000000"/>
          <w:sz w:val="22"/>
          <w:szCs w:val="22"/>
        </w:rPr>
      </w:pPr>
      <w:r w:rsidRPr="0008626F">
        <w:rPr>
          <w:rFonts w:ascii="Didot" w:hAnsi="Didot" w:cs="Didot" w:hint="cs"/>
          <w:b/>
          <w:bCs/>
          <w:color w:val="4A86E8"/>
          <w:sz w:val="22"/>
          <w:szCs w:val="22"/>
        </w:rPr>
        <w:t>Articles 150-156 TFUE</w:t>
      </w:r>
    </w:p>
    <w:p w14:paraId="21EC3A47" w14:textId="5C8D211F" w:rsidR="0008626F" w:rsidRPr="0008626F" w:rsidRDefault="0008626F" w:rsidP="0008626F">
      <w:pPr>
        <w:pStyle w:val="Paragraphedeliste"/>
        <w:numPr>
          <w:ilvl w:val="3"/>
          <w:numId w:val="14"/>
        </w:numPr>
        <w:rPr>
          <w:rFonts w:ascii="Didot" w:hAnsi="Didot" w:cs="Didot" w:hint="cs"/>
          <w:color w:val="000000"/>
          <w:sz w:val="22"/>
          <w:szCs w:val="22"/>
        </w:rPr>
      </w:pPr>
      <w:r w:rsidRPr="0008626F">
        <w:rPr>
          <w:rFonts w:ascii="Didot" w:hAnsi="Didot" w:cs="Didot" w:hint="cs"/>
          <w:color w:val="000000"/>
          <w:sz w:val="22"/>
          <w:szCs w:val="22"/>
          <w:shd w:val="clear" w:color="auto" w:fill="FFFF00"/>
        </w:rPr>
        <w:t xml:space="preserve"> 1985,</w:t>
      </w:r>
      <w:r w:rsidRPr="0008626F">
        <w:rPr>
          <w:rFonts w:ascii="Didot" w:hAnsi="Didot" w:cs="Didot" w:hint="cs"/>
          <w:b/>
          <w:bCs/>
          <w:color w:val="000000"/>
          <w:sz w:val="22"/>
          <w:szCs w:val="22"/>
          <w:shd w:val="clear" w:color="auto" w:fill="FFFF00"/>
        </w:rPr>
        <w:t xml:space="preserve"> Accords de Val Duchesse</w:t>
      </w:r>
      <w:r w:rsidRPr="0008626F">
        <w:rPr>
          <w:rFonts w:ascii="Didot" w:hAnsi="Didot" w:cs="Didot" w:hint="cs"/>
          <w:color w:val="000000"/>
          <w:sz w:val="22"/>
          <w:szCs w:val="22"/>
          <w:shd w:val="clear" w:color="auto" w:fill="FFFF00"/>
        </w:rPr>
        <w:t xml:space="preserve"> -&gt; naissance du </w:t>
      </w:r>
      <w:r w:rsidRPr="0008626F">
        <w:rPr>
          <w:rFonts w:ascii="Didot" w:hAnsi="Didot" w:cs="Didot" w:hint="cs"/>
          <w:b/>
          <w:bCs/>
          <w:color w:val="000000"/>
          <w:sz w:val="22"/>
          <w:szCs w:val="22"/>
          <w:shd w:val="clear" w:color="auto" w:fill="FFFF00"/>
        </w:rPr>
        <w:t>dialogue social européen</w:t>
      </w:r>
    </w:p>
    <w:p w14:paraId="7E847D1F"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Réunion au cours de laquelle Jacques </w:t>
      </w:r>
      <w:proofErr w:type="spellStart"/>
      <w:r w:rsidRPr="0008626F">
        <w:rPr>
          <w:rFonts w:ascii="Didot" w:hAnsi="Didot" w:cs="Didot" w:hint="cs"/>
          <w:color w:val="000000"/>
          <w:sz w:val="22"/>
          <w:szCs w:val="22"/>
        </w:rPr>
        <w:t>Delor</w:t>
      </w:r>
      <w:proofErr w:type="spellEnd"/>
      <w:r w:rsidRPr="0008626F">
        <w:rPr>
          <w:rFonts w:ascii="Didot" w:hAnsi="Didot" w:cs="Didot" w:hint="cs"/>
          <w:color w:val="000000"/>
          <w:sz w:val="22"/>
          <w:szCs w:val="22"/>
        </w:rPr>
        <w:t xml:space="preserve"> (alors </w:t>
      </w:r>
      <w:proofErr w:type="spellStart"/>
      <w:r w:rsidRPr="0008626F">
        <w:rPr>
          <w:rFonts w:ascii="Didot" w:hAnsi="Didot" w:cs="Didot" w:hint="cs"/>
          <w:color w:val="000000"/>
          <w:sz w:val="22"/>
          <w:szCs w:val="22"/>
        </w:rPr>
        <w:t>PdComUE</w:t>
      </w:r>
      <w:proofErr w:type="spellEnd"/>
      <w:r w:rsidRPr="0008626F">
        <w:rPr>
          <w:rFonts w:ascii="Didot" w:hAnsi="Didot" w:cs="Didot" w:hint="cs"/>
          <w:color w:val="000000"/>
          <w:sz w:val="22"/>
          <w:szCs w:val="22"/>
        </w:rPr>
        <w:t>) encourage partenaires sociaux européens à discuter de la manière concrète de mise en place d’un dialogue social européen. Il pense qu’il faut transposer le modèle syndical français à l’échelle de l’UE. </w:t>
      </w:r>
    </w:p>
    <w:p w14:paraId="3BC10B78"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Les négociations se terminent en 1988, on se met d’accord sur partenariat encadré entre les organisations syndicales (?)</w:t>
      </w:r>
    </w:p>
    <w:p w14:paraId="2AE2178E" w14:textId="635BE71F" w:rsidR="0008626F" w:rsidRPr="0008626F" w:rsidRDefault="0008626F" w:rsidP="0008626F">
      <w:pPr>
        <w:pStyle w:val="Paragraphedeliste"/>
        <w:numPr>
          <w:ilvl w:val="3"/>
          <w:numId w:val="14"/>
        </w:numPr>
        <w:rPr>
          <w:rFonts w:ascii="Didot" w:hAnsi="Didot" w:cs="Didot" w:hint="cs"/>
          <w:color w:val="000000"/>
          <w:sz w:val="22"/>
          <w:szCs w:val="22"/>
        </w:rPr>
      </w:pPr>
      <w:r w:rsidRPr="0008626F">
        <w:rPr>
          <w:rFonts w:ascii="Didot" w:hAnsi="Didot" w:cs="Didot" w:hint="cs"/>
          <w:color w:val="000000"/>
          <w:sz w:val="22"/>
          <w:szCs w:val="22"/>
          <w:shd w:val="clear" w:color="auto" w:fill="FFFF00"/>
        </w:rPr>
        <w:t xml:space="preserve">1989 : adoption de la </w:t>
      </w:r>
      <w:r w:rsidRPr="0008626F">
        <w:rPr>
          <w:rFonts w:ascii="Didot" w:hAnsi="Didot" w:cs="Didot" w:hint="cs"/>
          <w:b/>
          <w:bCs/>
          <w:color w:val="000000"/>
          <w:sz w:val="22"/>
          <w:szCs w:val="22"/>
          <w:shd w:val="clear" w:color="auto" w:fill="FFFF00"/>
        </w:rPr>
        <w:t>Charte communautaire des droits sociaux</w:t>
      </w:r>
      <w:r w:rsidRPr="0008626F">
        <w:rPr>
          <w:rFonts w:ascii="Didot" w:hAnsi="Didot" w:cs="Didot" w:hint="cs"/>
          <w:color w:val="000000"/>
          <w:sz w:val="22"/>
          <w:szCs w:val="22"/>
        </w:rPr>
        <w:t xml:space="preserve"> grâce au DSE. Mais toujours difficulté à l’utiliser, en général difficultés de négociation et peu de résultats, souvent débouchent sur propositions législatives de la </w:t>
      </w:r>
      <w:proofErr w:type="spellStart"/>
      <w:r w:rsidRPr="0008626F">
        <w:rPr>
          <w:rFonts w:ascii="Didot" w:hAnsi="Didot" w:cs="Didot" w:hint="cs"/>
          <w:color w:val="000000"/>
          <w:sz w:val="22"/>
          <w:szCs w:val="22"/>
        </w:rPr>
        <w:t>ComUE</w:t>
      </w:r>
      <w:proofErr w:type="spellEnd"/>
      <w:r w:rsidRPr="0008626F">
        <w:rPr>
          <w:rFonts w:ascii="Didot" w:hAnsi="Didot" w:cs="Didot" w:hint="cs"/>
          <w:color w:val="000000"/>
          <w:sz w:val="22"/>
          <w:szCs w:val="22"/>
        </w:rPr>
        <w:t>.</w:t>
      </w:r>
    </w:p>
    <w:p w14:paraId="3EAE5DDB" w14:textId="77777777" w:rsidR="0008626F" w:rsidRPr="0008626F" w:rsidRDefault="0008626F" w:rsidP="0008626F">
      <w:pPr>
        <w:rPr>
          <w:rFonts w:ascii="Didot" w:hAnsi="Didot" w:cs="Didot" w:hint="cs"/>
          <w:color w:val="000000"/>
          <w:sz w:val="22"/>
          <w:szCs w:val="22"/>
        </w:rPr>
      </w:pPr>
    </w:p>
    <w:p w14:paraId="61302C76" w14:textId="77777777" w:rsidR="0008626F" w:rsidRPr="0008626F" w:rsidRDefault="0008626F" w:rsidP="0008626F">
      <w:pPr>
        <w:rPr>
          <w:rFonts w:ascii="Didot" w:hAnsi="Didot" w:cs="Didot" w:hint="cs"/>
          <w:color w:val="000000"/>
          <w:sz w:val="22"/>
          <w:szCs w:val="22"/>
        </w:rPr>
      </w:pPr>
    </w:p>
    <w:p w14:paraId="1026933F"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 xml:space="preserve">Exemple de réussite de ces </w:t>
      </w:r>
      <w:proofErr w:type="spellStart"/>
      <w:r w:rsidRPr="0008626F">
        <w:rPr>
          <w:rFonts w:ascii="Didot" w:hAnsi="Didot" w:cs="Didot" w:hint="cs"/>
          <w:color w:val="000000"/>
          <w:sz w:val="22"/>
          <w:szCs w:val="22"/>
        </w:rPr>
        <w:t>manoeuvres</w:t>
      </w:r>
      <w:proofErr w:type="spellEnd"/>
      <w:r w:rsidRPr="0008626F">
        <w:rPr>
          <w:rFonts w:ascii="Didot" w:hAnsi="Didot" w:cs="Didot" w:hint="cs"/>
          <w:color w:val="000000"/>
          <w:sz w:val="22"/>
          <w:szCs w:val="22"/>
        </w:rPr>
        <w:t xml:space="preserve"> :  </w:t>
      </w:r>
    </w:p>
    <w:p w14:paraId="32EB8C56" w14:textId="77777777" w:rsidR="0008626F" w:rsidRPr="0008626F" w:rsidRDefault="0008626F" w:rsidP="0008626F">
      <w:pPr>
        <w:numPr>
          <w:ilvl w:val="0"/>
          <w:numId w:val="28"/>
        </w:numPr>
        <w:textAlignment w:val="baseline"/>
        <w:rPr>
          <w:rFonts w:ascii="Didot" w:hAnsi="Didot" w:cs="Didot" w:hint="cs"/>
          <w:color w:val="000000"/>
          <w:sz w:val="22"/>
          <w:szCs w:val="22"/>
        </w:rPr>
      </w:pPr>
      <w:r w:rsidRPr="0008626F">
        <w:rPr>
          <w:rFonts w:ascii="Didot" w:hAnsi="Didot" w:cs="Didot" w:hint="cs"/>
          <w:color w:val="000000"/>
          <w:sz w:val="22"/>
          <w:szCs w:val="22"/>
        </w:rPr>
        <w:t xml:space="preserve">Exemple de l’accord cadre mis en </w:t>
      </w:r>
      <w:proofErr w:type="spellStart"/>
      <w:r w:rsidRPr="0008626F">
        <w:rPr>
          <w:rFonts w:ascii="Didot" w:hAnsi="Didot" w:cs="Didot" w:hint="cs"/>
          <w:color w:val="000000"/>
          <w:sz w:val="22"/>
          <w:szCs w:val="22"/>
        </w:rPr>
        <w:t>oeuvre</w:t>
      </w:r>
      <w:proofErr w:type="spellEnd"/>
      <w:r w:rsidRPr="0008626F">
        <w:rPr>
          <w:rFonts w:ascii="Didot" w:hAnsi="Didot" w:cs="Didot" w:hint="cs"/>
          <w:color w:val="000000"/>
          <w:sz w:val="22"/>
          <w:szCs w:val="22"/>
        </w:rPr>
        <w:t xml:space="preserve"> par une directive (ex : 1999, accord sur les CDD ou sur les congés parentaux)</w:t>
      </w:r>
    </w:p>
    <w:p w14:paraId="11739EC7" w14:textId="77777777" w:rsidR="0008626F" w:rsidRPr="0008626F" w:rsidRDefault="0008626F" w:rsidP="0008626F">
      <w:pPr>
        <w:numPr>
          <w:ilvl w:val="0"/>
          <w:numId w:val="28"/>
        </w:numPr>
        <w:textAlignment w:val="baseline"/>
        <w:rPr>
          <w:rFonts w:ascii="Didot" w:hAnsi="Didot" w:cs="Didot" w:hint="cs"/>
          <w:color w:val="000000"/>
          <w:sz w:val="22"/>
          <w:szCs w:val="22"/>
        </w:rPr>
      </w:pPr>
      <w:r w:rsidRPr="0008626F">
        <w:rPr>
          <w:rFonts w:ascii="Didot" w:hAnsi="Didot" w:cs="Didot" w:hint="cs"/>
          <w:color w:val="000000"/>
          <w:sz w:val="22"/>
          <w:szCs w:val="22"/>
        </w:rPr>
        <w:t xml:space="preserve">Négociations gérées et mises en </w:t>
      </w:r>
      <w:proofErr w:type="spellStart"/>
      <w:r w:rsidRPr="0008626F">
        <w:rPr>
          <w:rFonts w:ascii="Didot" w:hAnsi="Didot" w:cs="Didot" w:hint="cs"/>
          <w:color w:val="000000"/>
          <w:sz w:val="22"/>
          <w:szCs w:val="22"/>
        </w:rPr>
        <w:t>oeuvre</w:t>
      </w:r>
      <w:proofErr w:type="spellEnd"/>
      <w:r w:rsidRPr="0008626F">
        <w:rPr>
          <w:rFonts w:ascii="Didot" w:hAnsi="Didot" w:cs="Didot" w:hint="cs"/>
          <w:color w:val="000000"/>
          <w:sz w:val="22"/>
          <w:szCs w:val="22"/>
        </w:rPr>
        <w:t xml:space="preserve"> par partenaires sociaux eux-mêmes (ex : 2002, 1er </w:t>
      </w:r>
      <w:proofErr w:type="spellStart"/>
      <w:r w:rsidRPr="0008626F">
        <w:rPr>
          <w:rFonts w:ascii="Didot" w:hAnsi="Didot" w:cs="Didot" w:hint="cs"/>
          <w:color w:val="000000"/>
          <w:sz w:val="22"/>
          <w:szCs w:val="22"/>
        </w:rPr>
        <w:t>accord cadre</w:t>
      </w:r>
      <w:proofErr w:type="spellEnd"/>
      <w:r w:rsidRPr="0008626F">
        <w:rPr>
          <w:rFonts w:ascii="Didot" w:hAnsi="Didot" w:cs="Didot" w:hint="cs"/>
          <w:color w:val="000000"/>
          <w:sz w:val="22"/>
          <w:szCs w:val="22"/>
        </w:rPr>
        <w:t xml:space="preserve"> sur le télétravail)</w:t>
      </w:r>
    </w:p>
    <w:p w14:paraId="1B9F0279" w14:textId="77777777" w:rsidR="0008626F" w:rsidRPr="0008626F" w:rsidRDefault="0008626F" w:rsidP="0008626F">
      <w:pPr>
        <w:rPr>
          <w:rFonts w:ascii="Didot" w:hAnsi="Didot" w:cs="Didot" w:hint="cs"/>
          <w:color w:val="000000"/>
          <w:sz w:val="22"/>
          <w:szCs w:val="22"/>
        </w:rPr>
      </w:pPr>
    </w:p>
    <w:p w14:paraId="3E2EAF0E" w14:textId="77777777" w:rsidR="0008626F" w:rsidRPr="0008626F" w:rsidRDefault="0008626F" w:rsidP="0008626F">
      <w:pPr>
        <w:rPr>
          <w:rFonts w:ascii="Didot" w:hAnsi="Didot" w:cs="Didot" w:hint="cs"/>
          <w:color w:val="000000"/>
          <w:sz w:val="22"/>
          <w:szCs w:val="22"/>
        </w:rPr>
      </w:pPr>
      <w:r w:rsidRPr="0008626F">
        <w:rPr>
          <w:rFonts w:ascii="Didot" w:hAnsi="Didot" w:cs="Didot" w:hint="cs"/>
          <w:color w:val="000000"/>
          <w:sz w:val="22"/>
          <w:szCs w:val="22"/>
        </w:rPr>
        <w:t>Limites : ce DSE est peu connu donc acteurs peuvent difficilement le mobiliser, faible représentativité des organisations syndicales, faible taux de syndicalisation dans les EM (ex : en F en 2018, 9% des employés syndiqués). </w:t>
      </w:r>
    </w:p>
    <w:p w14:paraId="1FFE706C" w14:textId="61BEB620" w:rsidR="0008626F" w:rsidRDefault="0008626F" w:rsidP="0008626F">
      <w:pPr>
        <w:spacing w:after="240"/>
      </w:pPr>
    </w:p>
    <w:p w14:paraId="6C5DC137" w14:textId="63CA41C8" w:rsidR="0008626F" w:rsidRDefault="0008626F" w:rsidP="0008626F">
      <w:pPr>
        <w:spacing w:after="240"/>
      </w:pPr>
    </w:p>
    <w:p w14:paraId="614A7796" w14:textId="00DA9ED8" w:rsidR="0008626F" w:rsidRDefault="0008626F" w:rsidP="0008626F">
      <w:pPr>
        <w:spacing w:after="240"/>
      </w:pPr>
    </w:p>
    <w:p w14:paraId="5E0C86C7" w14:textId="219B76FC" w:rsidR="0008626F" w:rsidRDefault="0008626F" w:rsidP="0008626F">
      <w:pPr>
        <w:spacing w:after="240"/>
      </w:pPr>
    </w:p>
    <w:p w14:paraId="643055B2" w14:textId="2D5477B0" w:rsidR="0008626F" w:rsidRDefault="0008626F" w:rsidP="0008626F">
      <w:pPr>
        <w:spacing w:after="240"/>
      </w:pPr>
    </w:p>
    <w:p w14:paraId="4D66B4EB" w14:textId="77777777" w:rsidR="0008626F" w:rsidRPr="0008626F" w:rsidRDefault="0008626F" w:rsidP="0008626F">
      <w:pPr>
        <w:spacing w:after="240"/>
      </w:pPr>
    </w:p>
    <w:p w14:paraId="38CBD321" w14:textId="6F119FB4" w:rsidR="0008626F" w:rsidRDefault="0008626F" w:rsidP="0008626F">
      <w:pPr>
        <w:pStyle w:val="Titre2"/>
        <w:spacing w:before="40" w:beforeAutospacing="0" w:after="0" w:afterAutospacing="0"/>
        <w:jc w:val="center"/>
        <w:rPr>
          <w:rFonts w:ascii="Didot" w:hAnsi="Didot"/>
          <w:b w:val="0"/>
          <w:bCs w:val="0"/>
          <w:color w:val="D60093"/>
        </w:rPr>
      </w:pPr>
      <w:r w:rsidRPr="0008626F">
        <w:rPr>
          <w:rFonts w:ascii="Didot" w:hAnsi="Didot"/>
          <w:b w:val="0"/>
          <w:bCs w:val="0"/>
          <w:color w:val="D60093"/>
        </w:rPr>
        <w:lastRenderedPageBreak/>
        <w:t xml:space="preserve">Les politiques environnementales de l’UE </w:t>
      </w:r>
    </w:p>
    <w:p w14:paraId="398434FB" w14:textId="77777777" w:rsidR="0008626F" w:rsidRDefault="0008626F" w:rsidP="0008626F">
      <w:pPr>
        <w:pStyle w:val="NormalWeb"/>
        <w:spacing w:before="0" w:beforeAutospacing="0" w:after="160" w:afterAutospacing="0"/>
        <w:jc w:val="both"/>
        <w:rPr>
          <w:rFonts w:ascii="Didot" w:hAnsi="Didot" w:cs="Didot"/>
          <w:b/>
          <w:bCs/>
          <w:color w:val="C00000"/>
          <w:sz w:val="22"/>
          <w:szCs w:val="22"/>
        </w:rPr>
      </w:pPr>
      <w:r>
        <w:rPr>
          <w:rFonts w:ascii="Didot" w:hAnsi="Didot" w:cs="Didot"/>
          <w:b/>
          <w:bCs/>
          <w:color w:val="C00000"/>
          <w:sz w:val="22"/>
          <w:szCs w:val="22"/>
        </w:rPr>
        <w:t xml:space="preserve"> </w:t>
      </w:r>
    </w:p>
    <w:p w14:paraId="0A2F3BFE" w14:textId="77777777" w:rsidR="0008626F" w:rsidRDefault="0008626F" w:rsidP="0008626F">
      <w:pPr>
        <w:pStyle w:val="NormalWeb"/>
        <w:spacing w:before="0" w:beforeAutospacing="0" w:after="160" w:afterAutospacing="0"/>
        <w:jc w:val="both"/>
        <w:rPr>
          <w:rFonts w:ascii="Didot" w:hAnsi="Didot" w:cs="Didot"/>
          <w:b/>
          <w:bCs/>
          <w:color w:val="C00000"/>
          <w:sz w:val="22"/>
          <w:szCs w:val="22"/>
        </w:rPr>
      </w:pPr>
    </w:p>
    <w:p w14:paraId="71193A0D" w14:textId="3B01D61A" w:rsidR="0008626F" w:rsidRPr="0008626F" w:rsidRDefault="0008626F" w:rsidP="0008626F">
      <w:pPr>
        <w:pStyle w:val="NormalWeb"/>
        <w:numPr>
          <w:ilvl w:val="1"/>
          <w:numId w:val="25"/>
        </w:numPr>
        <w:spacing w:before="0" w:beforeAutospacing="0" w:after="160" w:afterAutospacing="0"/>
        <w:jc w:val="both"/>
        <w:rPr>
          <w:rFonts w:ascii="Didot" w:hAnsi="Didot" w:cs="Didot"/>
          <w:b/>
          <w:bCs/>
          <w:color w:val="C00000"/>
          <w:sz w:val="22"/>
          <w:szCs w:val="22"/>
        </w:rPr>
      </w:pPr>
      <w:r w:rsidRPr="0008626F">
        <w:rPr>
          <w:rFonts w:ascii="Didot" w:hAnsi="Didot" w:cs="Didot"/>
          <w:b/>
          <w:bCs/>
          <w:color w:val="C00000"/>
          <w:sz w:val="22"/>
          <w:szCs w:val="22"/>
        </w:rPr>
        <w:t xml:space="preserve">Évolution </w:t>
      </w:r>
    </w:p>
    <w:p w14:paraId="47D710D4" w14:textId="5A170EBE" w:rsidR="0008626F" w:rsidRPr="0008626F" w:rsidRDefault="0008626F" w:rsidP="0008626F">
      <w:pPr>
        <w:pStyle w:val="NormalWeb"/>
        <w:numPr>
          <w:ilvl w:val="0"/>
          <w:numId w:val="35"/>
        </w:numPr>
        <w:spacing w:before="0" w:beforeAutospacing="0" w:after="160" w:afterAutospacing="0"/>
        <w:jc w:val="both"/>
        <w:rPr>
          <w:rFonts w:ascii="Didot" w:hAnsi="Didot" w:cs="Didot" w:hint="cs"/>
          <w:color w:val="000000"/>
          <w:sz w:val="22"/>
          <w:szCs w:val="22"/>
        </w:rPr>
      </w:pPr>
      <w:r w:rsidRPr="0008626F">
        <w:rPr>
          <w:rFonts w:ascii="Didot" w:hAnsi="Didot" w:cs="Didot" w:hint="cs"/>
          <w:b/>
          <w:bCs/>
          <w:color w:val="000000"/>
          <w:sz w:val="22"/>
          <w:szCs w:val="22"/>
        </w:rPr>
        <w:t>1979</w:t>
      </w:r>
      <w:r>
        <w:rPr>
          <w:rFonts w:ascii="Didot" w:hAnsi="Didot" w:cs="Didot"/>
          <w:b/>
          <w:bCs/>
          <w:color w:val="000000"/>
          <w:sz w:val="22"/>
          <w:szCs w:val="22"/>
        </w:rPr>
        <w:t> </w:t>
      </w:r>
      <w:r>
        <w:rPr>
          <w:rFonts w:ascii="Didot" w:hAnsi="Didot" w:cs="Didot"/>
          <w:color w:val="000000"/>
          <w:sz w:val="22"/>
          <w:szCs w:val="22"/>
        </w:rPr>
        <w:t xml:space="preserve">: </w:t>
      </w:r>
      <w:r w:rsidRPr="0008626F">
        <w:rPr>
          <w:rFonts w:ascii="Didot" w:hAnsi="Didot" w:cs="Didot" w:hint="cs"/>
          <w:color w:val="000000"/>
          <w:sz w:val="22"/>
          <w:szCs w:val="22"/>
        </w:rPr>
        <w:t xml:space="preserve">la </w:t>
      </w:r>
      <w:r w:rsidRPr="0008626F">
        <w:rPr>
          <w:rFonts w:ascii="Didot" w:hAnsi="Didot" w:cs="Didot" w:hint="cs"/>
          <w:b/>
          <w:bCs/>
          <w:color w:val="000000"/>
          <w:sz w:val="22"/>
          <w:szCs w:val="22"/>
        </w:rPr>
        <w:t>directive oiseaux</w:t>
      </w:r>
      <w:r w:rsidRPr="0008626F">
        <w:rPr>
          <w:rFonts w:ascii="Didot" w:hAnsi="Didot" w:cs="Didot" w:hint="cs"/>
          <w:color w:val="000000"/>
          <w:sz w:val="22"/>
          <w:szCs w:val="22"/>
        </w:rPr>
        <w:t xml:space="preserve">. En 1986, cette compétence est </w:t>
      </w:r>
      <w:r w:rsidRPr="0008626F">
        <w:rPr>
          <w:rFonts w:ascii="Didot" w:hAnsi="Didot" w:cs="Didot" w:hint="cs"/>
          <w:b/>
          <w:bCs/>
          <w:color w:val="000000"/>
          <w:sz w:val="22"/>
          <w:szCs w:val="22"/>
        </w:rPr>
        <w:t>prévue dans un traité pour la première fois avec l’Acte unique européen</w:t>
      </w:r>
      <w:r w:rsidRPr="0008626F">
        <w:rPr>
          <w:rFonts w:ascii="Didot" w:hAnsi="Didot" w:cs="Didot" w:hint="cs"/>
          <w:color w:val="000000"/>
          <w:sz w:val="22"/>
          <w:szCs w:val="22"/>
        </w:rPr>
        <w:t>. A partir de là, UE devient compétence sur le plan environnemental. Cette compétence</w:t>
      </w:r>
      <w:r>
        <w:rPr>
          <w:rFonts w:ascii="Didot" w:hAnsi="Didot" w:cs="Didot"/>
          <w:color w:val="000000"/>
          <w:sz w:val="22"/>
          <w:szCs w:val="22"/>
        </w:rPr>
        <w:t xml:space="preserve"> est </w:t>
      </w:r>
      <w:r w:rsidRPr="0008626F">
        <w:rPr>
          <w:rFonts w:ascii="Didot" w:hAnsi="Didot" w:cs="Didot" w:hint="cs"/>
          <w:b/>
          <w:bCs/>
          <w:color w:val="000000"/>
          <w:sz w:val="22"/>
          <w:szCs w:val="22"/>
        </w:rPr>
        <w:t>intégrée par Maastricht dans les domaines qui relèvent de la codécision</w:t>
      </w:r>
      <w:r w:rsidRPr="0008626F">
        <w:rPr>
          <w:rFonts w:ascii="Didot" w:hAnsi="Didot" w:cs="Didot" w:hint="cs"/>
          <w:color w:val="000000"/>
          <w:sz w:val="22"/>
          <w:szCs w:val="22"/>
        </w:rPr>
        <w:t xml:space="preserve">, aujourd’hui de la </w:t>
      </w:r>
      <w:r w:rsidRPr="0008626F">
        <w:rPr>
          <w:rFonts w:ascii="Didot" w:hAnsi="Didot" w:cs="Didot" w:hint="cs"/>
          <w:b/>
          <w:bCs/>
          <w:color w:val="000000"/>
          <w:sz w:val="22"/>
          <w:szCs w:val="22"/>
        </w:rPr>
        <w:t>procédure législative ordinaire</w:t>
      </w:r>
      <w:r w:rsidRPr="0008626F">
        <w:rPr>
          <w:rFonts w:ascii="Didot" w:hAnsi="Didot" w:cs="Didot" w:hint="cs"/>
          <w:color w:val="000000"/>
          <w:sz w:val="22"/>
          <w:szCs w:val="22"/>
        </w:rPr>
        <w:t>. </w:t>
      </w:r>
    </w:p>
    <w:p w14:paraId="20AD7620" w14:textId="4979B009" w:rsidR="0008626F" w:rsidRPr="0008626F" w:rsidRDefault="0008626F" w:rsidP="0008626F">
      <w:pPr>
        <w:pStyle w:val="NormalWeb"/>
        <w:numPr>
          <w:ilvl w:val="0"/>
          <w:numId w:val="35"/>
        </w:numPr>
        <w:spacing w:before="0" w:beforeAutospacing="0" w:after="160" w:afterAutospacing="0"/>
        <w:jc w:val="both"/>
        <w:rPr>
          <w:rFonts w:ascii="Didot" w:hAnsi="Didot" w:cs="Didot" w:hint="cs"/>
          <w:color w:val="000000"/>
          <w:sz w:val="22"/>
          <w:szCs w:val="22"/>
        </w:rPr>
      </w:pPr>
      <w:r w:rsidRPr="0008626F">
        <w:rPr>
          <w:rFonts w:ascii="Didot" w:hAnsi="Didot" w:cs="Didot" w:hint="cs"/>
          <w:b/>
          <w:bCs/>
          <w:color w:val="BF8F00" w:themeColor="accent4" w:themeShade="BF"/>
          <w:sz w:val="22"/>
          <w:szCs w:val="22"/>
        </w:rPr>
        <w:t>Traité d’Amsterdam en 1997</w:t>
      </w:r>
      <w:r w:rsidRPr="0008626F">
        <w:rPr>
          <w:rFonts w:ascii="Didot" w:hAnsi="Didot" w:cs="Didot" w:hint="cs"/>
          <w:color w:val="BF8F00" w:themeColor="accent4" w:themeShade="BF"/>
          <w:sz w:val="22"/>
          <w:szCs w:val="22"/>
        </w:rPr>
        <w:t> </w:t>
      </w:r>
      <w:r w:rsidRPr="0008626F">
        <w:rPr>
          <w:rFonts w:ascii="Didot" w:hAnsi="Didot" w:cs="Didot" w:hint="cs"/>
          <w:color w:val="000000"/>
          <w:sz w:val="22"/>
          <w:szCs w:val="22"/>
        </w:rPr>
        <w:t xml:space="preserve">: </w:t>
      </w:r>
      <w:r w:rsidRPr="0008626F">
        <w:rPr>
          <w:rFonts w:ascii="Didot" w:hAnsi="Didot" w:cs="Didot" w:hint="cs"/>
          <w:b/>
          <w:bCs/>
          <w:color w:val="000000"/>
          <w:sz w:val="22"/>
          <w:szCs w:val="22"/>
        </w:rPr>
        <w:t xml:space="preserve">principe </w:t>
      </w:r>
      <w:r>
        <w:rPr>
          <w:rFonts w:ascii="Didot" w:hAnsi="Didot" w:cs="Didot"/>
          <w:b/>
          <w:bCs/>
          <w:color w:val="000000"/>
          <w:sz w:val="22"/>
          <w:szCs w:val="22"/>
        </w:rPr>
        <w:t>du</w:t>
      </w:r>
      <w:r w:rsidRPr="0008626F">
        <w:rPr>
          <w:rFonts w:ascii="Didot" w:hAnsi="Didot" w:cs="Didot" w:hint="cs"/>
          <w:b/>
          <w:bCs/>
          <w:color w:val="000000"/>
          <w:sz w:val="22"/>
          <w:szCs w:val="22"/>
        </w:rPr>
        <w:t xml:space="preserve"> développement durable</w:t>
      </w:r>
      <w:r>
        <w:rPr>
          <w:rFonts w:ascii="Didot" w:hAnsi="Didot" w:cs="Didot"/>
          <w:color w:val="000000"/>
          <w:sz w:val="22"/>
          <w:szCs w:val="22"/>
        </w:rPr>
        <w:t xml:space="preserve">. </w:t>
      </w:r>
    </w:p>
    <w:p w14:paraId="39996CB0" w14:textId="494051F2" w:rsidR="0008626F" w:rsidRDefault="0008626F" w:rsidP="0008626F">
      <w:pPr>
        <w:pStyle w:val="NormalWeb"/>
        <w:numPr>
          <w:ilvl w:val="0"/>
          <w:numId w:val="35"/>
        </w:numPr>
        <w:spacing w:before="0" w:beforeAutospacing="0" w:after="160" w:afterAutospacing="0"/>
        <w:jc w:val="both"/>
        <w:rPr>
          <w:rFonts w:ascii="Didot" w:hAnsi="Didot" w:cs="Didot"/>
          <w:color w:val="000000"/>
          <w:sz w:val="22"/>
          <w:szCs w:val="22"/>
        </w:rPr>
      </w:pPr>
      <w:r>
        <w:rPr>
          <w:rFonts w:ascii="Didot" w:hAnsi="Didot" w:cs="Didot"/>
          <w:b/>
          <w:bCs/>
          <w:color w:val="000000"/>
          <w:sz w:val="22"/>
          <w:szCs w:val="22"/>
        </w:rPr>
        <w:t>T</w:t>
      </w:r>
      <w:r w:rsidRPr="0008626F">
        <w:rPr>
          <w:rFonts w:ascii="Didot" w:hAnsi="Didot" w:cs="Didot" w:hint="cs"/>
          <w:b/>
          <w:bCs/>
          <w:color w:val="000000"/>
          <w:sz w:val="22"/>
          <w:szCs w:val="22"/>
        </w:rPr>
        <w:t>raité de Lisbonne</w:t>
      </w:r>
      <w:r>
        <w:rPr>
          <w:rFonts w:ascii="Didot" w:hAnsi="Didot" w:cs="Didot"/>
          <w:color w:val="000000"/>
          <w:sz w:val="22"/>
          <w:szCs w:val="22"/>
        </w:rPr>
        <w:t xml:space="preserve"> : </w:t>
      </w:r>
      <w:r w:rsidRPr="0008626F">
        <w:rPr>
          <w:rFonts w:ascii="Didot" w:hAnsi="Didot" w:cs="Didot" w:hint="cs"/>
          <w:color w:val="000000"/>
          <w:sz w:val="22"/>
          <w:szCs w:val="22"/>
        </w:rPr>
        <w:t xml:space="preserve">l’Union doit promouvoir sur le plan international des mesures destinées à faire face aux problèmes régionaux ou planétaires de l’environnement, et en particulier la </w:t>
      </w:r>
      <w:r w:rsidRPr="0008626F">
        <w:rPr>
          <w:rFonts w:ascii="Didot" w:hAnsi="Didot" w:cs="Didot" w:hint="cs"/>
          <w:b/>
          <w:bCs/>
          <w:color w:val="000000"/>
          <w:sz w:val="22"/>
          <w:szCs w:val="22"/>
        </w:rPr>
        <w:t>lutte contre le changement climatique</w:t>
      </w:r>
      <w:r w:rsidRPr="0008626F">
        <w:rPr>
          <w:rFonts w:ascii="Didot" w:hAnsi="Didot" w:cs="Didot" w:hint="cs"/>
          <w:color w:val="000000"/>
          <w:sz w:val="22"/>
          <w:szCs w:val="22"/>
        </w:rPr>
        <w:t>. </w:t>
      </w:r>
    </w:p>
    <w:p w14:paraId="0E255717"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p>
    <w:p w14:paraId="298CC1E1" w14:textId="1932887B"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b/>
          <w:bCs/>
          <w:color w:val="538135" w:themeColor="accent6" w:themeShade="BF"/>
          <w:sz w:val="22"/>
          <w:szCs w:val="22"/>
        </w:rPr>
        <w:t>A</w:t>
      </w:r>
      <w:r w:rsidRPr="0008626F">
        <w:rPr>
          <w:rFonts w:ascii="Didot" w:hAnsi="Didot" w:cs="Didot" w:hint="cs"/>
          <w:b/>
          <w:bCs/>
          <w:color w:val="538135" w:themeColor="accent6" w:themeShade="BF"/>
          <w:sz w:val="22"/>
          <w:szCs w:val="22"/>
        </w:rPr>
        <w:t>rticles 191 à 193 du TFUE</w:t>
      </w:r>
      <w:r w:rsidRPr="0008626F">
        <w:rPr>
          <w:rFonts w:ascii="Didot" w:hAnsi="Didot" w:cs="Didot" w:hint="cs"/>
          <w:color w:val="538135" w:themeColor="accent6" w:themeShade="BF"/>
          <w:sz w:val="22"/>
          <w:szCs w:val="22"/>
        </w:rPr>
        <w:t xml:space="preserve"> : </w:t>
      </w:r>
      <w:r w:rsidRPr="0008626F">
        <w:rPr>
          <w:rFonts w:ascii="Didot" w:hAnsi="Didot" w:cs="Didot" w:hint="cs"/>
          <w:color w:val="000000"/>
          <w:sz w:val="22"/>
          <w:szCs w:val="22"/>
        </w:rPr>
        <w:t xml:space="preserve">politique européenne de l’environnement. </w:t>
      </w:r>
    </w:p>
    <w:p w14:paraId="5A96E18B" w14:textId="248CCD1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b/>
          <w:bCs/>
          <w:color w:val="538135" w:themeColor="accent6" w:themeShade="BF"/>
          <w:sz w:val="22"/>
          <w:szCs w:val="22"/>
        </w:rPr>
        <w:t>A</w:t>
      </w:r>
      <w:r w:rsidRPr="0008626F">
        <w:rPr>
          <w:rFonts w:ascii="Didot" w:hAnsi="Didot" w:cs="Didot" w:hint="cs"/>
          <w:b/>
          <w:bCs/>
          <w:color w:val="538135" w:themeColor="accent6" w:themeShade="BF"/>
          <w:sz w:val="22"/>
          <w:szCs w:val="22"/>
        </w:rPr>
        <w:t>rticle 11 TFUE</w:t>
      </w:r>
      <w:r w:rsidRPr="0008626F">
        <w:rPr>
          <w:rFonts w:ascii="Didot" w:hAnsi="Didot" w:cs="Didot" w:hint="cs"/>
          <w:b/>
          <w:bCs/>
          <w:color w:val="538135" w:themeColor="accent6" w:themeShade="BF"/>
          <w:sz w:val="22"/>
          <w:szCs w:val="22"/>
        </w:rPr>
        <w:t> </w:t>
      </w:r>
      <w:r w:rsidRPr="0008626F">
        <w:rPr>
          <w:rFonts w:ascii="Didot" w:hAnsi="Didot" w:cs="Didot" w:hint="cs"/>
          <w:color w:val="538135" w:themeColor="accent6" w:themeShade="BF"/>
          <w:sz w:val="22"/>
          <w:szCs w:val="22"/>
        </w:rPr>
        <w:t xml:space="preserve">: </w:t>
      </w:r>
      <w:r w:rsidRPr="0008626F">
        <w:rPr>
          <w:rFonts w:ascii="Didot" w:hAnsi="Didot" w:cs="Didot" w:hint="cs"/>
          <w:color w:val="000000"/>
          <w:sz w:val="22"/>
          <w:szCs w:val="22"/>
        </w:rPr>
        <w:t>développer son action sur tous les plans, de manière respectueuse du DD. Article transversal, qui s’applique à d’autres politiques de l’UE.</w:t>
      </w:r>
    </w:p>
    <w:p w14:paraId="69578748" w14:textId="53454F13" w:rsidR="0008626F" w:rsidRPr="0008626F" w:rsidRDefault="0008626F" w:rsidP="0008626F">
      <w:pPr>
        <w:pStyle w:val="NormalWeb"/>
        <w:numPr>
          <w:ilvl w:val="0"/>
          <w:numId w:val="29"/>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color w:val="000000"/>
          <w:sz w:val="22"/>
          <w:szCs w:val="22"/>
        </w:rPr>
        <w:t>Préservation</w:t>
      </w:r>
      <w:r w:rsidRPr="0008626F">
        <w:rPr>
          <w:rFonts w:ascii="Didot" w:hAnsi="Didot" w:cs="Didot" w:hint="cs"/>
          <w:color w:val="000000"/>
          <w:sz w:val="22"/>
          <w:szCs w:val="22"/>
        </w:rPr>
        <w:t>, protection de la qualité de l’environnement. </w:t>
      </w:r>
    </w:p>
    <w:p w14:paraId="5DEDC3AD" w14:textId="77777777" w:rsidR="0008626F" w:rsidRPr="0008626F" w:rsidRDefault="0008626F" w:rsidP="0008626F">
      <w:pPr>
        <w:pStyle w:val="NormalWeb"/>
        <w:numPr>
          <w:ilvl w:val="0"/>
          <w:numId w:val="29"/>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Protection de la santé des personnes. </w:t>
      </w:r>
    </w:p>
    <w:p w14:paraId="05789A9E" w14:textId="77777777" w:rsidR="0008626F" w:rsidRPr="0008626F" w:rsidRDefault="0008626F" w:rsidP="0008626F">
      <w:pPr>
        <w:pStyle w:val="NormalWeb"/>
        <w:numPr>
          <w:ilvl w:val="0"/>
          <w:numId w:val="29"/>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Utilisation prudente et rationnelle des ressources naturelles. </w:t>
      </w:r>
    </w:p>
    <w:p w14:paraId="1AFC568C" w14:textId="77777777" w:rsidR="0008626F" w:rsidRPr="0008626F" w:rsidRDefault="0008626F" w:rsidP="0008626F">
      <w:pPr>
        <w:pStyle w:val="NormalWeb"/>
        <w:numPr>
          <w:ilvl w:val="0"/>
          <w:numId w:val="29"/>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Protéger biodiversité (paragraphe 2) </w:t>
      </w:r>
    </w:p>
    <w:p w14:paraId="5D90F7B9" w14:textId="77777777" w:rsidR="0008626F" w:rsidRPr="0008626F" w:rsidRDefault="0008626F" w:rsidP="0008626F">
      <w:pPr>
        <w:pStyle w:val="NormalWeb"/>
        <w:numPr>
          <w:ilvl w:val="0"/>
          <w:numId w:val="29"/>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Outils à disposition de l’Union (paragraphe 3)</w:t>
      </w:r>
    </w:p>
    <w:p w14:paraId="07FBBB00" w14:textId="44A4D491" w:rsidR="0008626F" w:rsidRDefault="0008626F" w:rsidP="0008626F">
      <w:pPr>
        <w:pStyle w:val="NormalWeb"/>
        <w:spacing w:before="0" w:beforeAutospacing="0" w:after="160" w:afterAutospacing="0"/>
        <w:jc w:val="both"/>
        <w:rPr>
          <w:color w:val="000000"/>
        </w:rPr>
      </w:pPr>
    </w:p>
    <w:p w14:paraId="1FB11DAE"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b/>
          <w:bCs/>
          <w:color w:val="000000"/>
          <w:sz w:val="22"/>
          <w:szCs w:val="22"/>
        </w:rPr>
        <w:t xml:space="preserve">Objectifs du </w:t>
      </w:r>
      <w:r w:rsidRPr="0008626F">
        <w:rPr>
          <w:rFonts w:ascii="Didot" w:hAnsi="Didot" w:cs="Didot" w:hint="cs"/>
          <w:b/>
          <w:bCs/>
          <w:i/>
          <w:iCs/>
          <w:color w:val="000000"/>
          <w:sz w:val="22"/>
          <w:szCs w:val="22"/>
        </w:rPr>
        <w:t>Programme d’action pour l’environnement</w:t>
      </w:r>
      <w:r w:rsidRPr="0008626F">
        <w:rPr>
          <w:rFonts w:ascii="Didot" w:hAnsi="Didot" w:cs="Didot" w:hint="cs"/>
          <w:color w:val="000000"/>
          <w:sz w:val="22"/>
          <w:szCs w:val="22"/>
        </w:rPr>
        <w:t xml:space="preserve"> (</w:t>
      </w:r>
      <w:r w:rsidRPr="0008626F">
        <w:rPr>
          <w:rFonts w:ascii="Didot" w:hAnsi="Didot" w:cs="Didot" w:hint="cs"/>
          <w:color w:val="000000"/>
          <w:sz w:val="22"/>
          <w:szCs w:val="22"/>
        </w:rPr>
        <w:t>2021 – 2030</w:t>
      </w:r>
      <w:r w:rsidRPr="0008626F">
        <w:rPr>
          <w:rFonts w:ascii="Didot" w:hAnsi="Didot" w:cs="Didot" w:hint="cs"/>
          <w:color w:val="000000"/>
          <w:sz w:val="22"/>
          <w:szCs w:val="22"/>
        </w:rPr>
        <w:t>) </w:t>
      </w:r>
    </w:p>
    <w:p w14:paraId="6BC73FBB" w14:textId="77777777" w:rsidR="0008626F" w:rsidRDefault="0008626F" w:rsidP="0008626F">
      <w:pPr>
        <w:pStyle w:val="NormalWeb"/>
        <w:numPr>
          <w:ilvl w:val="0"/>
          <w:numId w:val="36"/>
        </w:numPr>
        <w:spacing w:before="0" w:beforeAutospacing="0" w:after="160" w:afterAutospacing="0"/>
        <w:jc w:val="both"/>
        <w:rPr>
          <w:rFonts w:ascii="Didot" w:hAnsi="Didot" w:cs="Didot"/>
          <w:color w:val="000000"/>
          <w:sz w:val="22"/>
          <w:szCs w:val="22"/>
        </w:rPr>
      </w:pPr>
      <w:r w:rsidRPr="0008626F">
        <w:rPr>
          <w:rFonts w:ascii="Didot" w:hAnsi="Didot" w:cs="Didot" w:hint="cs"/>
          <w:color w:val="000000"/>
          <w:sz w:val="22"/>
          <w:szCs w:val="22"/>
        </w:rPr>
        <w:t xml:space="preserve">Préserver le capital naturel </w:t>
      </w:r>
    </w:p>
    <w:p w14:paraId="4210C6C6" w14:textId="7165DC74" w:rsidR="0008626F" w:rsidRPr="0008626F" w:rsidRDefault="0008626F" w:rsidP="0008626F">
      <w:pPr>
        <w:pStyle w:val="NormalWeb"/>
        <w:numPr>
          <w:ilvl w:val="0"/>
          <w:numId w:val="36"/>
        </w:numPr>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Transformation de l’Union en une économie sobre en carbone, et mesurée dans son utilisation des ressources </w:t>
      </w:r>
    </w:p>
    <w:p w14:paraId="18A667C8" w14:textId="273DCD2D" w:rsidR="0008626F" w:rsidRPr="0008626F" w:rsidRDefault="0008626F" w:rsidP="0008626F">
      <w:pPr>
        <w:pStyle w:val="NormalWeb"/>
        <w:numPr>
          <w:ilvl w:val="0"/>
          <w:numId w:val="30"/>
        </w:numPr>
        <w:spacing w:before="0" w:beforeAutospacing="0" w:after="16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 xml:space="preserve">Protection de la santé humaine et du bien-être des hommes </w:t>
      </w:r>
    </w:p>
    <w:p w14:paraId="42E832EE" w14:textId="77777777" w:rsidR="0008626F" w:rsidRDefault="0008626F" w:rsidP="0008626F">
      <w:pPr>
        <w:rPr>
          <w:color w:val="000000"/>
        </w:rPr>
      </w:pPr>
    </w:p>
    <w:p w14:paraId="421FC4CC" w14:textId="77777777" w:rsidR="0008626F" w:rsidRPr="0008626F" w:rsidRDefault="0008626F" w:rsidP="0008626F">
      <w:pPr>
        <w:pStyle w:val="NormalWeb"/>
        <w:spacing w:before="0" w:beforeAutospacing="0" w:after="160" w:afterAutospacing="0"/>
        <w:jc w:val="both"/>
        <w:rPr>
          <w:rFonts w:ascii="Didot" w:hAnsi="Didot" w:cs="Didot" w:hint="cs"/>
          <w:b/>
          <w:bCs/>
          <w:color w:val="000000"/>
          <w:sz w:val="22"/>
          <w:szCs w:val="22"/>
        </w:rPr>
      </w:pPr>
      <w:r w:rsidRPr="0008626F">
        <w:rPr>
          <w:rFonts w:ascii="Didot" w:hAnsi="Didot" w:cs="Didot" w:hint="cs"/>
          <w:b/>
          <w:bCs/>
          <w:color w:val="000000"/>
          <w:sz w:val="22"/>
          <w:szCs w:val="22"/>
        </w:rPr>
        <w:t>Le</w:t>
      </w:r>
      <w:r w:rsidRPr="0008626F">
        <w:rPr>
          <w:rFonts w:ascii="Didot" w:hAnsi="Didot" w:cs="Didot" w:hint="cs"/>
          <w:b/>
          <w:bCs/>
          <w:color w:val="000000"/>
          <w:sz w:val="22"/>
          <w:szCs w:val="22"/>
        </w:rPr>
        <w:t xml:space="preserve"> </w:t>
      </w:r>
      <w:r w:rsidRPr="0008626F">
        <w:rPr>
          <w:rFonts w:ascii="Didot" w:hAnsi="Didot" w:cs="Didot" w:hint="cs"/>
          <w:b/>
          <w:bCs/>
          <w:i/>
          <w:iCs/>
          <w:color w:val="000000"/>
          <w:sz w:val="22"/>
          <w:szCs w:val="22"/>
        </w:rPr>
        <w:t>Green Deal</w:t>
      </w:r>
      <w:r w:rsidRPr="0008626F">
        <w:rPr>
          <w:rFonts w:ascii="Didot" w:hAnsi="Didot" w:cs="Didot" w:hint="cs"/>
          <w:b/>
          <w:bCs/>
          <w:color w:val="000000"/>
          <w:sz w:val="22"/>
          <w:szCs w:val="22"/>
        </w:rPr>
        <w:t xml:space="preserve"> de Von Der </w:t>
      </w:r>
      <w:proofErr w:type="spellStart"/>
      <w:r w:rsidRPr="0008626F">
        <w:rPr>
          <w:rFonts w:ascii="Didot" w:hAnsi="Didot" w:cs="Didot" w:hint="cs"/>
          <w:b/>
          <w:bCs/>
          <w:color w:val="000000"/>
          <w:sz w:val="22"/>
          <w:szCs w:val="22"/>
        </w:rPr>
        <w:t>Leyen</w:t>
      </w:r>
      <w:proofErr w:type="spellEnd"/>
      <w:r w:rsidRPr="0008626F">
        <w:rPr>
          <w:rFonts w:ascii="Didot" w:hAnsi="Didot" w:cs="Didot" w:hint="cs"/>
          <w:b/>
          <w:bCs/>
          <w:color w:val="000000"/>
          <w:sz w:val="22"/>
          <w:szCs w:val="22"/>
        </w:rPr>
        <w:t xml:space="preserve"> </w:t>
      </w:r>
    </w:p>
    <w:p w14:paraId="4FAFC644" w14:textId="65B1395F" w:rsidR="0008626F" w:rsidRPr="0008626F" w:rsidRDefault="0008626F" w:rsidP="0008626F">
      <w:pPr>
        <w:pStyle w:val="NormalWeb"/>
        <w:numPr>
          <w:ilvl w:val="3"/>
          <w:numId w:val="14"/>
        </w:numPr>
        <w:spacing w:before="0" w:beforeAutospacing="0" w:after="160" w:afterAutospacing="0"/>
        <w:jc w:val="both"/>
        <w:rPr>
          <w:rFonts w:ascii="Didot" w:hAnsi="Didot" w:cs="Didot" w:hint="cs"/>
          <w:color w:val="000000"/>
          <w:sz w:val="22"/>
          <w:szCs w:val="22"/>
        </w:rPr>
      </w:pPr>
      <w:r w:rsidRPr="0008626F">
        <w:rPr>
          <w:rFonts w:ascii="Didot" w:hAnsi="Didot" w:cs="Didot"/>
          <w:color w:val="000000"/>
          <w:sz w:val="22"/>
          <w:szCs w:val="22"/>
        </w:rPr>
        <w:t>Atteindre</w:t>
      </w:r>
      <w:r w:rsidRPr="0008626F">
        <w:rPr>
          <w:rFonts w:ascii="Didot" w:hAnsi="Didot" w:cs="Didot" w:hint="cs"/>
          <w:color w:val="000000"/>
          <w:sz w:val="22"/>
          <w:szCs w:val="22"/>
        </w:rPr>
        <w:t xml:space="preserve"> la neutralité carbone pour 2050</w:t>
      </w:r>
    </w:p>
    <w:p w14:paraId="3BDC8476" w14:textId="341B7E68" w:rsidR="0008626F" w:rsidRPr="0008626F" w:rsidRDefault="0008626F" w:rsidP="0008626F">
      <w:pPr>
        <w:pStyle w:val="NormalWeb"/>
        <w:numPr>
          <w:ilvl w:val="3"/>
          <w:numId w:val="14"/>
        </w:numPr>
        <w:spacing w:before="0" w:beforeAutospacing="0" w:after="160" w:afterAutospacing="0"/>
        <w:jc w:val="both"/>
        <w:rPr>
          <w:rFonts w:ascii="Didot" w:hAnsi="Didot" w:cs="Didot" w:hint="cs"/>
          <w:color w:val="000000"/>
          <w:sz w:val="22"/>
          <w:szCs w:val="22"/>
        </w:rPr>
      </w:pPr>
      <w:r w:rsidRPr="0008626F">
        <w:rPr>
          <w:rFonts w:ascii="Didot" w:hAnsi="Didot" w:cs="Didot"/>
          <w:color w:val="000000"/>
          <w:sz w:val="22"/>
          <w:szCs w:val="22"/>
        </w:rPr>
        <w:t>Dissocier</w:t>
      </w:r>
      <w:r w:rsidRPr="0008626F">
        <w:rPr>
          <w:rFonts w:ascii="Didot" w:hAnsi="Didot" w:cs="Didot" w:hint="cs"/>
          <w:color w:val="000000"/>
          <w:sz w:val="22"/>
          <w:szCs w:val="22"/>
        </w:rPr>
        <w:t xml:space="preserve"> la croissance de l’utilisation des ressources </w:t>
      </w:r>
    </w:p>
    <w:p w14:paraId="60F6B50B" w14:textId="76650E95" w:rsidR="0008626F" w:rsidRPr="0008626F" w:rsidRDefault="0008626F" w:rsidP="0008626F">
      <w:pPr>
        <w:pStyle w:val="NormalWeb"/>
        <w:numPr>
          <w:ilvl w:val="3"/>
          <w:numId w:val="14"/>
        </w:numPr>
        <w:spacing w:before="0" w:beforeAutospacing="0" w:after="160" w:afterAutospacing="0"/>
        <w:jc w:val="both"/>
        <w:rPr>
          <w:rFonts w:ascii="Didot" w:hAnsi="Didot" w:cs="Didot" w:hint="cs"/>
          <w:color w:val="000000"/>
          <w:sz w:val="22"/>
          <w:szCs w:val="22"/>
        </w:rPr>
      </w:pPr>
      <w:r w:rsidRPr="0008626F">
        <w:rPr>
          <w:rFonts w:ascii="Didot" w:hAnsi="Didot" w:cs="Didot"/>
          <w:color w:val="000000"/>
          <w:sz w:val="22"/>
          <w:szCs w:val="22"/>
        </w:rPr>
        <w:t>Nécessité</w:t>
      </w:r>
      <w:r w:rsidRPr="0008626F">
        <w:rPr>
          <w:rFonts w:ascii="Didot" w:hAnsi="Didot" w:cs="Didot" w:hint="cs"/>
          <w:color w:val="000000"/>
          <w:sz w:val="22"/>
          <w:szCs w:val="22"/>
        </w:rPr>
        <w:t xml:space="preserve"> de développer l’économie verte pour améliorer la justice sociale. </w:t>
      </w:r>
    </w:p>
    <w:p w14:paraId="47BEF526" w14:textId="77777777" w:rsidR="0008626F" w:rsidRDefault="0008626F" w:rsidP="0008626F">
      <w:pPr>
        <w:pStyle w:val="NormalWeb"/>
        <w:spacing w:before="0" w:beforeAutospacing="0" w:after="160" w:afterAutospacing="0"/>
        <w:jc w:val="both"/>
        <w:rPr>
          <w:color w:val="000000"/>
        </w:rPr>
      </w:pPr>
    </w:p>
    <w:p w14:paraId="314BCDC3" w14:textId="6733C518" w:rsidR="0008626F" w:rsidRPr="0008626F" w:rsidRDefault="0008626F" w:rsidP="0008626F">
      <w:pPr>
        <w:pStyle w:val="NormalWeb"/>
        <w:numPr>
          <w:ilvl w:val="1"/>
          <w:numId w:val="25"/>
        </w:numPr>
        <w:spacing w:before="0" w:beforeAutospacing="0" w:after="160" w:afterAutospacing="0"/>
        <w:jc w:val="both"/>
        <w:rPr>
          <w:rFonts w:ascii="Didot" w:hAnsi="Didot" w:cs="Didot" w:hint="cs"/>
          <w:color w:val="C00000"/>
          <w:sz w:val="22"/>
          <w:szCs w:val="22"/>
        </w:rPr>
      </w:pPr>
      <w:r w:rsidRPr="0008626F">
        <w:rPr>
          <w:b/>
          <w:bCs/>
          <w:color w:val="C00000"/>
        </w:rPr>
        <w:t xml:space="preserve"> Une </w:t>
      </w:r>
      <w:r w:rsidRPr="0008626F">
        <w:rPr>
          <w:rFonts w:ascii="Didot" w:hAnsi="Didot" w:cs="Didot" w:hint="cs"/>
          <w:b/>
          <w:bCs/>
          <w:color w:val="C00000"/>
          <w:sz w:val="22"/>
          <w:szCs w:val="22"/>
        </w:rPr>
        <w:t>politique de plus en plus intégrée dans les différents domaines d’action de l’Union.</w:t>
      </w:r>
      <w:r w:rsidRPr="0008626F">
        <w:rPr>
          <w:rFonts w:ascii="Didot" w:hAnsi="Didot" w:cs="Didot" w:hint="cs"/>
          <w:color w:val="C00000"/>
          <w:sz w:val="22"/>
          <w:szCs w:val="22"/>
        </w:rPr>
        <w:t xml:space="preserve"> </w:t>
      </w:r>
    </w:p>
    <w:p w14:paraId="5399DF2B" w14:textId="77777777" w:rsidR="0008626F" w:rsidRPr="0008626F" w:rsidRDefault="0008626F" w:rsidP="0008626F">
      <w:pPr>
        <w:pStyle w:val="NormalWeb"/>
        <w:numPr>
          <w:ilvl w:val="0"/>
          <w:numId w:val="31"/>
        </w:numPr>
        <w:spacing w:before="0" w:beforeAutospacing="0" w:after="0" w:afterAutospacing="0"/>
        <w:jc w:val="both"/>
        <w:textAlignment w:val="baseline"/>
        <w:rPr>
          <w:rFonts w:ascii="Didot" w:hAnsi="Didot" w:cs="Didot" w:hint="cs"/>
          <w:b/>
          <w:bCs/>
          <w:color w:val="000000"/>
          <w:sz w:val="22"/>
          <w:szCs w:val="22"/>
        </w:rPr>
      </w:pPr>
      <w:r w:rsidRPr="0008626F">
        <w:rPr>
          <w:rFonts w:ascii="Didot" w:hAnsi="Didot" w:cs="Didot" w:hint="cs"/>
          <w:b/>
          <w:bCs/>
          <w:color w:val="4472C4"/>
          <w:sz w:val="22"/>
          <w:szCs w:val="22"/>
        </w:rPr>
        <w:lastRenderedPageBreak/>
        <w:t xml:space="preserve">Principe de précaution </w:t>
      </w:r>
      <w:r w:rsidRPr="0008626F">
        <w:rPr>
          <w:rFonts w:ascii="Didot" w:hAnsi="Didot" w:cs="Didot" w:hint="cs"/>
          <w:color w:val="000000"/>
          <w:sz w:val="22"/>
          <w:szCs w:val="22"/>
        </w:rPr>
        <w:t xml:space="preserve">mentionné à l’article 1991 TFUE 🡪 est à l’origine d’une directive sur les conditions à respecter pour cultiver les OGM. Principe intégré dans le droit primaire depuis le traité de Maastricht. = principe qui vise à </w:t>
      </w:r>
      <w:r w:rsidRPr="0008626F">
        <w:rPr>
          <w:rFonts w:ascii="Didot" w:hAnsi="Didot" w:cs="Didot" w:hint="cs"/>
          <w:b/>
          <w:bCs/>
          <w:color w:val="000000"/>
          <w:sz w:val="22"/>
          <w:szCs w:val="22"/>
        </w:rPr>
        <w:t>présager les dommages imprévisibles et incertains</w:t>
      </w:r>
      <w:r w:rsidRPr="0008626F">
        <w:rPr>
          <w:rFonts w:ascii="Didot" w:hAnsi="Didot" w:cs="Didot" w:hint="cs"/>
          <w:color w:val="000000"/>
          <w:sz w:val="22"/>
          <w:szCs w:val="22"/>
        </w:rPr>
        <w:t xml:space="preserve">, </w:t>
      </w:r>
      <w:proofErr w:type="spellStart"/>
      <w:r w:rsidRPr="0008626F">
        <w:rPr>
          <w:rFonts w:ascii="Didot" w:hAnsi="Didot" w:cs="Didot" w:hint="cs"/>
          <w:color w:val="000000"/>
          <w:sz w:val="22"/>
          <w:szCs w:val="22"/>
        </w:rPr>
        <w:t>cf</w:t>
      </w:r>
      <w:proofErr w:type="spellEnd"/>
      <w:r w:rsidRPr="0008626F">
        <w:rPr>
          <w:rFonts w:ascii="Didot" w:hAnsi="Didot" w:cs="Didot" w:hint="cs"/>
          <w:color w:val="000000"/>
          <w:sz w:val="22"/>
          <w:szCs w:val="22"/>
        </w:rPr>
        <w:t xml:space="preserve"> nouvelle technologie. On prend des pincettes à des dispositifs juridiques précis, encadrer des conséquences néfastes. </w:t>
      </w:r>
    </w:p>
    <w:p w14:paraId="5113678F" w14:textId="79302AC4" w:rsidR="0008626F" w:rsidRPr="0008626F" w:rsidRDefault="0008626F" w:rsidP="0008626F">
      <w:pPr>
        <w:rPr>
          <w:rFonts w:ascii="Didot" w:hAnsi="Didot" w:cs="Didot" w:hint="cs"/>
          <w:color w:val="000000"/>
          <w:sz w:val="22"/>
          <w:szCs w:val="22"/>
        </w:rPr>
      </w:pPr>
    </w:p>
    <w:p w14:paraId="7078CB36" w14:textId="3A733306" w:rsidR="0008626F" w:rsidRPr="0008626F" w:rsidRDefault="0008626F" w:rsidP="0008626F">
      <w:pPr>
        <w:pStyle w:val="NormalWeb"/>
        <w:numPr>
          <w:ilvl w:val="0"/>
          <w:numId w:val="32"/>
        </w:numPr>
        <w:spacing w:before="0" w:beforeAutospacing="0" w:after="0" w:afterAutospacing="0"/>
        <w:jc w:val="both"/>
        <w:textAlignment w:val="baseline"/>
        <w:rPr>
          <w:rFonts w:ascii="Didot" w:hAnsi="Didot" w:cs="Didot" w:hint="cs"/>
          <w:b/>
          <w:bCs/>
          <w:color w:val="000000"/>
          <w:sz w:val="22"/>
          <w:szCs w:val="22"/>
        </w:rPr>
      </w:pPr>
      <w:r w:rsidRPr="0008626F">
        <w:rPr>
          <w:rFonts w:ascii="Didot" w:hAnsi="Didot" w:cs="Didot" w:hint="cs"/>
          <w:b/>
          <w:bCs/>
          <w:color w:val="4472C4"/>
          <w:sz w:val="22"/>
          <w:szCs w:val="22"/>
        </w:rPr>
        <w:t>Principe du pollueur-payeur</w:t>
      </w:r>
      <w:r w:rsidRPr="0008626F">
        <w:rPr>
          <w:rFonts w:ascii="Didot" w:hAnsi="Didot" w:cs="Didot" w:hint="cs"/>
          <w:color w:val="000000"/>
          <w:sz w:val="22"/>
          <w:szCs w:val="22"/>
        </w:rPr>
        <w:t xml:space="preserve"> : intégré au droit européen depuis </w:t>
      </w:r>
      <w:r w:rsidRPr="0008626F">
        <w:rPr>
          <w:rFonts w:ascii="Didot" w:hAnsi="Didot" w:cs="Didot" w:hint="cs"/>
          <w:b/>
          <w:bCs/>
          <w:color w:val="000000"/>
          <w:sz w:val="22"/>
          <w:szCs w:val="22"/>
        </w:rPr>
        <w:t>1986</w:t>
      </w:r>
      <w:r w:rsidRPr="0008626F">
        <w:rPr>
          <w:rFonts w:ascii="Didot" w:hAnsi="Didot" w:cs="Didot" w:hint="cs"/>
          <w:color w:val="000000"/>
          <w:sz w:val="22"/>
          <w:szCs w:val="22"/>
        </w:rPr>
        <w:t xml:space="preserve">. Entité qui pollue doit supporter le coût de la pollution dont il est responsable. Il doit verser une </w:t>
      </w:r>
      <w:r w:rsidRPr="0008626F">
        <w:rPr>
          <w:rFonts w:ascii="Didot" w:hAnsi="Didot" w:cs="Didot" w:hint="cs"/>
          <w:b/>
          <w:bCs/>
          <w:color w:val="000000"/>
          <w:sz w:val="22"/>
          <w:szCs w:val="22"/>
        </w:rPr>
        <w:t>somme d’argent pour remédier au dommage qu’il a causé</w:t>
      </w:r>
      <w:r w:rsidRPr="0008626F">
        <w:rPr>
          <w:rFonts w:ascii="Didot" w:hAnsi="Didot" w:cs="Didot" w:hint="cs"/>
          <w:color w:val="000000"/>
          <w:sz w:val="22"/>
          <w:szCs w:val="22"/>
        </w:rPr>
        <w:t xml:space="preserve">. </w:t>
      </w:r>
    </w:p>
    <w:p w14:paraId="6518D6E4" w14:textId="70795148" w:rsidR="0008626F" w:rsidRPr="0008626F" w:rsidRDefault="0008626F" w:rsidP="0008626F">
      <w:pPr>
        <w:rPr>
          <w:rFonts w:ascii="Didot" w:hAnsi="Didot" w:cs="Didot" w:hint="cs"/>
          <w:color w:val="000000"/>
          <w:sz w:val="22"/>
          <w:szCs w:val="22"/>
        </w:rPr>
      </w:pPr>
    </w:p>
    <w:p w14:paraId="04F8E7D6" w14:textId="77777777" w:rsidR="0008626F" w:rsidRPr="0008626F" w:rsidRDefault="0008626F" w:rsidP="0008626F">
      <w:pPr>
        <w:pStyle w:val="NormalWeb"/>
        <w:numPr>
          <w:ilvl w:val="0"/>
          <w:numId w:val="33"/>
        </w:numPr>
        <w:spacing w:before="0" w:beforeAutospacing="0" w:after="0" w:afterAutospacing="0"/>
        <w:jc w:val="both"/>
        <w:textAlignment w:val="baseline"/>
        <w:rPr>
          <w:rFonts w:ascii="Didot" w:hAnsi="Didot" w:cs="Didot" w:hint="cs"/>
          <w:b/>
          <w:bCs/>
          <w:color w:val="000000"/>
          <w:sz w:val="22"/>
          <w:szCs w:val="22"/>
        </w:rPr>
      </w:pPr>
      <w:r w:rsidRPr="0008626F">
        <w:rPr>
          <w:rFonts w:ascii="Didot" w:hAnsi="Didot" w:cs="Didot" w:hint="cs"/>
          <w:b/>
          <w:bCs/>
          <w:color w:val="4472C4"/>
          <w:sz w:val="22"/>
          <w:szCs w:val="22"/>
        </w:rPr>
        <w:t>Principe de prévention</w:t>
      </w:r>
      <w:r w:rsidRPr="0008626F">
        <w:rPr>
          <w:rFonts w:ascii="Didot" w:hAnsi="Didot" w:cs="Didot" w:hint="cs"/>
          <w:b/>
          <w:bCs/>
          <w:color w:val="000000"/>
          <w:sz w:val="22"/>
          <w:szCs w:val="22"/>
        </w:rPr>
        <w:t> </w:t>
      </w:r>
      <w:r w:rsidRPr="0008626F">
        <w:rPr>
          <w:rFonts w:ascii="Didot" w:hAnsi="Didot" w:cs="Didot" w:hint="cs"/>
          <w:color w:val="000000"/>
          <w:sz w:val="22"/>
          <w:szCs w:val="22"/>
        </w:rPr>
        <w:t>: intégré au droit de l’Union depuis 1986. C’est le pendant du principe de précaution, vise à protéger des dommages évaluables et prévisibles. </w:t>
      </w:r>
    </w:p>
    <w:p w14:paraId="21DFCDE8" w14:textId="4CDF5E6F"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p>
    <w:p w14:paraId="21EB0584" w14:textId="003FB433" w:rsidR="0008626F" w:rsidRDefault="0008626F" w:rsidP="0008626F">
      <w:pPr>
        <w:rPr>
          <w:color w:val="000000"/>
        </w:rPr>
      </w:pPr>
    </w:p>
    <w:p w14:paraId="26F0C958" w14:textId="41FDA509" w:rsidR="0008626F" w:rsidRPr="0008626F" w:rsidRDefault="0008626F" w:rsidP="0008626F">
      <w:pPr>
        <w:rPr>
          <w:rFonts w:ascii="Didot" w:hAnsi="Didot" w:cs="Didot" w:hint="cs"/>
          <w:b/>
          <w:bCs/>
          <w:color w:val="000000"/>
          <w:sz w:val="22"/>
          <w:szCs w:val="22"/>
        </w:rPr>
      </w:pPr>
      <w:r w:rsidRPr="0008626F">
        <w:rPr>
          <w:rFonts w:ascii="Didot" w:hAnsi="Didot" w:cs="Didot" w:hint="cs"/>
          <w:b/>
          <w:bCs/>
          <w:color w:val="000000"/>
          <w:sz w:val="22"/>
          <w:szCs w:val="22"/>
        </w:rPr>
        <w:t>Financement :</w:t>
      </w:r>
    </w:p>
    <w:p w14:paraId="2930BECC" w14:textId="77777777" w:rsidR="0008626F" w:rsidRPr="0008626F" w:rsidRDefault="0008626F" w:rsidP="0008626F">
      <w:pPr>
        <w:pStyle w:val="Paragraphedeliste"/>
        <w:numPr>
          <w:ilvl w:val="3"/>
          <w:numId w:val="14"/>
        </w:numPr>
        <w:rPr>
          <w:color w:val="000000"/>
        </w:rPr>
      </w:pPr>
      <w:r w:rsidRPr="0008626F">
        <w:rPr>
          <w:rFonts w:ascii="Didot" w:hAnsi="Didot" w:cs="Didot" w:hint="cs"/>
          <w:color w:val="000000"/>
          <w:sz w:val="22"/>
          <w:szCs w:val="22"/>
        </w:rPr>
        <w:t xml:space="preserve">Le </w:t>
      </w:r>
      <w:r w:rsidRPr="0008626F">
        <w:rPr>
          <w:rFonts w:ascii="Didot" w:hAnsi="Didot" w:cs="Didot" w:hint="cs"/>
          <w:b/>
          <w:bCs/>
          <w:color w:val="ED7D31"/>
          <w:sz w:val="22"/>
          <w:szCs w:val="22"/>
        </w:rPr>
        <w:t>FEADER </w:t>
      </w:r>
      <w:r w:rsidRPr="0008626F">
        <w:rPr>
          <w:rFonts w:ascii="Didot" w:hAnsi="Didot" w:cs="Didot" w:hint="cs"/>
          <w:color w:val="000000"/>
          <w:sz w:val="22"/>
          <w:szCs w:val="22"/>
        </w:rPr>
        <w:t xml:space="preserve">peut être utilisé. </w:t>
      </w:r>
    </w:p>
    <w:p w14:paraId="0B5F7BD2" w14:textId="3B528C5F" w:rsidR="0008626F" w:rsidRPr="0008626F" w:rsidRDefault="0008626F" w:rsidP="0008626F">
      <w:pPr>
        <w:pStyle w:val="Paragraphedeliste"/>
        <w:numPr>
          <w:ilvl w:val="3"/>
          <w:numId w:val="14"/>
        </w:numPr>
        <w:rPr>
          <w:color w:val="000000"/>
        </w:rPr>
      </w:pPr>
      <w:r>
        <w:rPr>
          <w:rFonts w:ascii="Didot" w:hAnsi="Didot" w:cs="Didot"/>
          <w:b/>
          <w:bCs/>
          <w:color w:val="000000"/>
          <w:sz w:val="22"/>
          <w:szCs w:val="22"/>
        </w:rPr>
        <w:t>F</w:t>
      </w:r>
      <w:r w:rsidRPr="0008626F">
        <w:rPr>
          <w:rFonts w:ascii="Didot" w:hAnsi="Didot" w:cs="Didot" w:hint="cs"/>
          <w:b/>
          <w:bCs/>
          <w:color w:val="000000"/>
          <w:sz w:val="22"/>
          <w:szCs w:val="22"/>
        </w:rPr>
        <w:t>ond de solidarité de l’Union</w:t>
      </w:r>
      <w:r>
        <w:rPr>
          <w:rFonts w:ascii="Didot" w:hAnsi="Didot" w:cs="Didot"/>
          <w:color w:val="000000"/>
          <w:sz w:val="22"/>
          <w:szCs w:val="22"/>
        </w:rPr>
        <w:t xml:space="preserve"> si catastrophes naturelles ou si </w:t>
      </w:r>
      <w:r w:rsidRPr="0008626F">
        <w:rPr>
          <w:rFonts w:ascii="Didot" w:hAnsi="Didot" w:cs="Didot" w:hint="cs"/>
          <w:color w:val="000000"/>
          <w:sz w:val="22"/>
          <w:szCs w:val="22"/>
        </w:rPr>
        <w:t xml:space="preserve">des </w:t>
      </w:r>
      <w:proofErr w:type="spellStart"/>
      <w:r w:rsidRPr="0008626F">
        <w:rPr>
          <w:rFonts w:ascii="Didot" w:hAnsi="Didot" w:cs="Didot" w:hint="cs"/>
          <w:color w:val="000000"/>
          <w:sz w:val="22"/>
          <w:szCs w:val="22"/>
        </w:rPr>
        <w:t>Etats</w:t>
      </w:r>
      <w:proofErr w:type="spellEnd"/>
      <w:r w:rsidRPr="0008626F">
        <w:rPr>
          <w:rFonts w:ascii="Didot" w:hAnsi="Didot" w:cs="Didot" w:hint="cs"/>
          <w:color w:val="000000"/>
          <w:sz w:val="22"/>
          <w:szCs w:val="22"/>
        </w:rPr>
        <w:t xml:space="preserve"> tiers développent des projets vertueux. </w:t>
      </w:r>
    </w:p>
    <w:p w14:paraId="2D49F44B" w14:textId="108B26EC" w:rsidR="0008626F" w:rsidRPr="0008626F" w:rsidRDefault="0008626F" w:rsidP="0008626F">
      <w:pPr>
        <w:pStyle w:val="NormalWeb"/>
        <w:numPr>
          <w:ilvl w:val="3"/>
          <w:numId w:val="14"/>
        </w:numPr>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Dans le nouveau </w:t>
      </w:r>
      <w:r w:rsidRPr="0008626F">
        <w:rPr>
          <w:rFonts w:ascii="Didot" w:hAnsi="Didot" w:cs="Didot" w:hint="cs"/>
          <w:color w:val="ED7D31"/>
          <w:sz w:val="22"/>
          <w:szCs w:val="22"/>
        </w:rPr>
        <w:t>CFP</w:t>
      </w:r>
      <w:r w:rsidRPr="0008626F">
        <w:rPr>
          <w:rFonts w:ascii="Didot" w:hAnsi="Didot" w:cs="Didot" w:hint="cs"/>
          <w:color w:val="000000"/>
          <w:sz w:val="22"/>
          <w:szCs w:val="22"/>
        </w:rPr>
        <w:t xml:space="preserve">, il est prévu de mettre en place des ressources propres à destination de l’union, dont notamment une </w:t>
      </w:r>
      <w:r w:rsidRPr="0008626F">
        <w:rPr>
          <w:rFonts w:ascii="Didot" w:hAnsi="Didot" w:cs="Didot" w:hint="cs"/>
          <w:b/>
          <w:bCs/>
          <w:color w:val="000000"/>
          <w:sz w:val="22"/>
          <w:szCs w:val="22"/>
        </w:rPr>
        <w:t>taxe sur le plastique non recyclé</w:t>
      </w:r>
      <w:r w:rsidRPr="0008626F">
        <w:rPr>
          <w:rFonts w:ascii="Didot" w:hAnsi="Didot" w:cs="Didot" w:hint="cs"/>
          <w:color w:val="000000"/>
          <w:sz w:val="22"/>
          <w:szCs w:val="22"/>
        </w:rPr>
        <w:t xml:space="preserve">. D’ici à 2023, il est prévu de </w:t>
      </w:r>
      <w:r w:rsidRPr="0008626F">
        <w:rPr>
          <w:rFonts w:ascii="Didot" w:hAnsi="Didot" w:cs="Didot" w:hint="cs"/>
          <w:b/>
          <w:bCs/>
          <w:color w:val="000000"/>
          <w:sz w:val="22"/>
          <w:szCs w:val="22"/>
        </w:rPr>
        <w:t>mettre en place deux ressources propres en lien avec l’environnement</w:t>
      </w:r>
      <w:r w:rsidRPr="0008626F">
        <w:rPr>
          <w:rFonts w:ascii="Didot" w:hAnsi="Didot" w:cs="Didot" w:hint="cs"/>
          <w:color w:val="000000"/>
          <w:sz w:val="22"/>
          <w:szCs w:val="22"/>
        </w:rPr>
        <w:t> : </w:t>
      </w:r>
    </w:p>
    <w:p w14:paraId="092DB5B2" w14:textId="77777777" w:rsidR="0008626F" w:rsidRPr="0008626F" w:rsidRDefault="0008626F" w:rsidP="0008626F">
      <w:pPr>
        <w:pStyle w:val="NormalWeb"/>
        <w:numPr>
          <w:ilvl w:val="0"/>
          <w:numId w:val="34"/>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Un mécanisme d’ajustement carbone aux frontières. </w:t>
      </w:r>
    </w:p>
    <w:p w14:paraId="39A015FA" w14:textId="77777777" w:rsidR="0008626F" w:rsidRPr="0008626F" w:rsidRDefault="0008626F" w:rsidP="0008626F">
      <w:pPr>
        <w:pStyle w:val="NormalWeb"/>
        <w:numPr>
          <w:ilvl w:val="0"/>
          <w:numId w:val="34"/>
        </w:numPr>
        <w:spacing w:before="0" w:beforeAutospacing="0" w:after="16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 xml:space="preserve">Une taxe sur le </w:t>
      </w:r>
      <w:r w:rsidRPr="0008626F">
        <w:rPr>
          <w:rFonts w:ascii="Didot" w:hAnsi="Didot" w:cs="Didot" w:hint="cs"/>
          <w:b/>
          <w:bCs/>
          <w:color w:val="000000"/>
          <w:sz w:val="22"/>
          <w:szCs w:val="22"/>
        </w:rPr>
        <w:t>système d’échange des GAS</w:t>
      </w:r>
      <w:r w:rsidRPr="0008626F">
        <w:rPr>
          <w:rFonts w:ascii="Didot" w:hAnsi="Didot" w:cs="Didot" w:hint="cs"/>
          <w:color w:val="000000"/>
          <w:sz w:val="22"/>
          <w:szCs w:val="22"/>
        </w:rPr>
        <w:t>, qui n’existe pas encore.</w:t>
      </w:r>
    </w:p>
    <w:p w14:paraId="36C4B136" w14:textId="77777777" w:rsidR="0008626F" w:rsidRDefault="0008626F" w:rsidP="0008626F">
      <w:pPr>
        <w:pStyle w:val="NormalWeb"/>
        <w:spacing w:before="0" w:beforeAutospacing="0" w:after="160" w:afterAutospacing="0"/>
        <w:jc w:val="both"/>
        <w:rPr>
          <w:rFonts w:ascii="Didot" w:hAnsi="Didot" w:cs="Didot"/>
          <w:color w:val="000000"/>
          <w:sz w:val="22"/>
          <w:szCs w:val="22"/>
        </w:rPr>
      </w:pPr>
    </w:p>
    <w:p w14:paraId="63262E2D" w14:textId="4AC65C03"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Soit l’UE peut allouer des fonds à des autorités régionales ou locales, ou soit elle alloue des fonds à des </w:t>
      </w:r>
      <w:r w:rsidRPr="0008626F">
        <w:rPr>
          <w:rFonts w:ascii="Didot" w:hAnsi="Didot" w:cs="Didot" w:hint="cs"/>
          <w:b/>
          <w:bCs/>
          <w:color w:val="000000"/>
          <w:sz w:val="22"/>
          <w:szCs w:val="22"/>
        </w:rPr>
        <w:t>ONG</w:t>
      </w:r>
      <w:r w:rsidRPr="0008626F">
        <w:rPr>
          <w:rFonts w:ascii="Didot" w:hAnsi="Didot" w:cs="Didot" w:hint="cs"/>
          <w:color w:val="000000"/>
          <w:sz w:val="22"/>
          <w:szCs w:val="22"/>
        </w:rPr>
        <w:t xml:space="preserve"> (la Ligue de Protection des oiseaux a reçu en 2017 3 millions d’euros de la part de l’UE pour améliorer la gestion de certaines espèces sur le territoire de la Guyane et de la Réunion). </w:t>
      </w:r>
    </w:p>
    <w:p w14:paraId="4B0A2FE6" w14:textId="60DC7061" w:rsidR="0008626F" w:rsidRPr="0008626F" w:rsidRDefault="0008626F" w:rsidP="0008626F">
      <w:pPr>
        <w:rPr>
          <w:rFonts w:ascii="Didot" w:hAnsi="Didot" w:cs="Didot" w:hint="cs"/>
          <w:color w:val="000000"/>
          <w:sz w:val="22"/>
          <w:szCs w:val="22"/>
        </w:rPr>
      </w:pPr>
    </w:p>
    <w:p w14:paraId="25735318" w14:textId="586E7EAF" w:rsidR="0008626F" w:rsidRPr="0008626F" w:rsidRDefault="0008626F" w:rsidP="0008626F">
      <w:pPr>
        <w:rPr>
          <w:rFonts w:ascii="Didot" w:hAnsi="Didot" w:cs="Didot" w:hint="cs"/>
          <w:color w:val="000000"/>
          <w:sz w:val="22"/>
          <w:szCs w:val="22"/>
        </w:rPr>
      </w:pPr>
      <w:r w:rsidRPr="0008626F">
        <w:rPr>
          <w:rFonts w:ascii="Didot" w:hAnsi="Didot" w:cs="Didot" w:hint="cs"/>
          <w:b/>
          <w:bCs/>
          <w:color w:val="000000"/>
          <w:sz w:val="22"/>
          <w:szCs w:val="22"/>
        </w:rPr>
        <w:t>P</w:t>
      </w:r>
      <w:r w:rsidRPr="0008626F">
        <w:rPr>
          <w:rFonts w:ascii="Didot" w:hAnsi="Didot" w:cs="Didot" w:hint="cs"/>
          <w:b/>
          <w:bCs/>
          <w:color w:val="000000"/>
          <w:sz w:val="22"/>
          <w:szCs w:val="22"/>
        </w:rPr>
        <w:t>rocédure législative ordinaire</w:t>
      </w:r>
      <w:r w:rsidRPr="0008626F">
        <w:rPr>
          <w:rFonts w:ascii="Didot" w:hAnsi="Didot" w:cs="Didot" w:hint="cs"/>
          <w:color w:val="000000"/>
          <w:sz w:val="22"/>
          <w:szCs w:val="22"/>
        </w:rPr>
        <w:t xml:space="preserve">. En matière de politique environnementale, les acteurs non-institutionnels ont un rôle important à jouer. Il existe depuis 1993 </w:t>
      </w:r>
      <w:r w:rsidRPr="0008626F">
        <w:rPr>
          <w:rFonts w:ascii="Didot" w:hAnsi="Didot" w:cs="Didot" w:hint="cs"/>
          <w:b/>
          <w:bCs/>
          <w:color w:val="000000"/>
          <w:sz w:val="22"/>
          <w:szCs w:val="22"/>
        </w:rPr>
        <w:t>l’agence européenne pour l’environnement</w:t>
      </w:r>
      <w:r w:rsidRPr="0008626F">
        <w:rPr>
          <w:rFonts w:ascii="Didot" w:hAnsi="Didot" w:cs="Didot" w:hint="cs"/>
          <w:color w:val="000000"/>
          <w:sz w:val="22"/>
          <w:szCs w:val="22"/>
        </w:rPr>
        <w:t xml:space="preserve"> 🡪 chargée de produire des études pour informer les décideurs et le grand public sur les </w:t>
      </w:r>
      <w:r w:rsidRPr="0008626F">
        <w:rPr>
          <w:rFonts w:ascii="Didot" w:hAnsi="Didot" w:cs="Didot" w:hint="cs"/>
          <w:b/>
          <w:bCs/>
          <w:color w:val="000000"/>
          <w:sz w:val="22"/>
          <w:szCs w:val="22"/>
        </w:rPr>
        <w:t>risques d’atteintes à l’environnement</w:t>
      </w:r>
      <w:r w:rsidRPr="0008626F">
        <w:rPr>
          <w:rFonts w:ascii="Didot" w:hAnsi="Didot" w:cs="Didot" w:hint="cs"/>
          <w:color w:val="000000"/>
          <w:sz w:val="22"/>
          <w:szCs w:val="22"/>
        </w:rPr>
        <w:t xml:space="preserve">. </w:t>
      </w:r>
    </w:p>
    <w:p w14:paraId="55E42246" w14:textId="77777777" w:rsidR="0008626F" w:rsidRPr="0008626F" w:rsidRDefault="0008626F" w:rsidP="0008626F">
      <w:pPr>
        <w:rPr>
          <w:rFonts w:ascii="Didot" w:hAnsi="Didot" w:cs="Didot" w:hint="cs"/>
          <w:color w:val="000000"/>
          <w:sz w:val="22"/>
          <w:szCs w:val="22"/>
        </w:rPr>
      </w:pPr>
    </w:p>
    <w:p w14:paraId="2C03ADC0" w14:textId="56BCC69A"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Pr>
          <w:rFonts w:ascii="Didot" w:hAnsi="Didot" w:cs="Didot"/>
          <w:color w:val="000000"/>
          <w:sz w:val="22"/>
          <w:szCs w:val="22"/>
        </w:rPr>
        <w:t>R</w:t>
      </w:r>
      <w:r w:rsidRPr="0008626F">
        <w:rPr>
          <w:rFonts w:ascii="Didot" w:hAnsi="Didot" w:cs="Didot" w:hint="cs"/>
          <w:color w:val="000000"/>
          <w:sz w:val="22"/>
          <w:szCs w:val="22"/>
        </w:rPr>
        <w:t xml:space="preserve">éseau </w:t>
      </w:r>
      <w:proofErr w:type="spellStart"/>
      <w:r w:rsidRPr="0008626F">
        <w:rPr>
          <w:rFonts w:ascii="Didot" w:hAnsi="Didot" w:cs="Didot" w:hint="cs"/>
          <w:b/>
          <w:bCs/>
          <w:color w:val="000000"/>
          <w:sz w:val="22"/>
          <w:szCs w:val="22"/>
        </w:rPr>
        <w:t>Natura</w:t>
      </w:r>
      <w:proofErr w:type="spellEnd"/>
      <w:r w:rsidRPr="0008626F">
        <w:rPr>
          <w:rFonts w:ascii="Didot" w:hAnsi="Didot" w:cs="Didot" w:hint="cs"/>
          <w:b/>
          <w:bCs/>
          <w:color w:val="000000"/>
          <w:sz w:val="22"/>
          <w:szCs w:val="22"/>
        </w:rPr>
        <w:t xml:space="preserve"> 2000</w:t>
      </w:r>
      <w:r w:rsidRPr="0008626F">
        <w:rPr>
          <w:rFonts w:ascii="Didot" w:hAnsi="Didot" w:cs="Didot" w:hint="cs"/>
          <w:color w:val="000000"/>
          <w:sz w:val="22"/>
          <w:szCs w:val="22"/>
        </w:rPr>
        <w:t xml:space="preserve"> pour préserver les animaux dans leur habitat naturel. Ce réseau vise à répertorier les zones européennes qui contiennent une faune et une flore de grande valeur patrimoniale. </w:t>
      </w:r>
    </w:p>
    <w:p w14:paraId="590FEA31" w14:textId="37C7512D" w:rsidR="0008626F" w:rsidRDefault="0008626F" w:rsidP="0008626F">
      <w:pPr>
        <w:pStyle w:val="NormalWeb"/>
        <w:spacing w:before="0" w:beforeAutospacing="0" w:after="160" w:afterAutospacing="0"/>
        <w:jc w:val="both"/>
        <w:rPr>
          <w:rFonts w:ascii="Didot" w:hAnsi="Didot" w:cs="Didot"/>
          <w:color w:val="000000"/>
          <w:sz w:val="22"/>
          <w:szCs w:val="22"/>
        </w:rPr>
      </w:pPr>
      <w:r w:rsidRPr="0008626F">
        <w:rPr>
          <w:rFonts w:ascii="Didot" w:hAnsi="Didot" w:cs="Didot" w:hint="cs"/>
          <w:color w:val="000000"/>
          <w:sz w:val="22"/>
          <w:szCs w:val="22"/>
        </w:rPr>
        <w:t xml:space="preserve"> </w:t>
      </w:r>
      <w:r w:rsidRPr="0008626F">
        <w:rPr>
          <w:rFonts w:ascii="Didot" w:hAnsi="Didot" w:cs="Didot" w:hint="cs"/>
          <w:color w:val="000000"/>
          <w:sz w:val="22"/>
          <w:szCs w:val="22"/>
        </w:rPr>
        <w:t xml:space="preserve">La Commission a produit un </w:t>
      </w:r>
      <w:r w:rsidRPr="0008626F">
        <w:rPr>
          <w:rFonts w:ascii="Didot" w:hAnsi="Didot" w:cs="Didot" w:hint="cs"/>
          <w:b/>
          <w:bCs/>
          <w:color w:val="000000"/>
          <w:sz w:val="22"/>
          <w:szCs w:val="22"/>
        </w:rPr>
        <w:t>rapport en 2019 sur l’</w:t>
      </w:r>
      <w:proofErr w:type="spellStart"/>
      <w:r w:rsidRPr="0008626F">
        <w:rPr>
          <w:rFonts w:ascii="Didot" w:hAnsi="Didot" w:cs="Didot" w:hint="cs"/>
          <w:b/>
          <w:bCs/>
          <w:color w:val="000000"/>
          <w:sz w:val="22"/>
          <w:szCs w:val="22"/>
        </w:rPr>
        <w:t>Etat</w:t>
      </w:r>
      <w:proofErr w:type="spellEnd"/>
      <w:r w:rsidRPr="0008626F">
        <w:rPr>
          <w:rFonts w:ascii="Didot" w:hAnsi="Didot" w:cs="Didot" w:hint="cs"/>
          <w:b/>
          <w:bCs/>
          <w:color w:val="000000"/>
          <w:sz w:val="22"/>
          <w:szCs w:val="22"/>
        </w:rPr>
        <w:t xml:space="preserve"> de la nature</w:t>
      </w:r>
      <w:r>
        <w:rPr>
          <w:rFonts w:ascii="Didot" w:hAnsi="Didot" w:cs="Didot"/>
          <w:b/>
          <w:bCs/>
          <w:color w:val="000000"/>
          <w:sz w:val="22"/>
          <w:szCs w:val="22"/>
        </w:rPr>
        <w:t> </w:t>
      </w:r>
      <w:r>
        <w:rPr>
          <w:rFonts w:ascii="Didot" w:hAnsi="Didot" w:cs="Didot"/>
          <w:color w:val="000000"/>
          <w:sz w:val="22"/>
          <w:szCs w:val="22"/>
        </w:rPr>
        <w:t xml:space="preserve">: </w:t>
      </w:r>
      <w:r w:rsidRPr="0008626F">
        <w:rPr>
          <w:rFonts w:ascii="Didot" w:hAnsi="Didot" w:cs="Didot" w:hint="cs"/>
          <w:color w:val="000000"/>
          <w:sz w:val="22"/>
          <w:szCs w:val="22"/>
        </w:rPr>
        <w:t>les objectifs sont loin d’être remplis</w:t>
      </w:r>
      <w:r>
        <w:rPr>
          <w:rFonts w:ascii="Didot" w:hAnsi="Didot" w:cs="Didot"/>
          <w:color w:val="000000"/>
          <w:sz w:val="22"/>
          <w:szCs w:val="22"/>
        </w:rPr>
        <w:t xml:space="preserve">. </w:t>
      </w:r>
      <w:r w:rsidRPr="0008626F">
        <w:rPr>
          <w:rFonts w:ascii="Didot" w:hAnsi="Didot" w:cs="Didot" w:hint="cs"/>
          <w:color w:val="000000"/>
          <w:sz w:val="22"/>
          <w:szCs w:val="22"/>
        </w:rPr>
        <w:t xml:space="preserve">En conclusion dans ce rapport : Commission tire un bilan très négatif de la protection de la biodiversité en Europe. Mais quand même, pour le cas des oiseaux, le contrat a presque été rempli. La Commission déplore que le potentiel du réseau </w:t>
      </w:r>
      <w:proofErr w:type="spellStart"/>
      <w:r w:rsidRPr="0008626F">
        <w:rPr>
          <w:rFonts w:ascii="Didot" w:hAnsi="Didot" w:cs="Didot" w:hint="cs"/>
          <w:color w:val="000000"/>
          <w:sz w:val="22"/>
          <w:szCs w:val="22"/>
        </w:rPr>
        <w:t>Natura</w:t>
      </w:r>
      <w:proofErr w:type="spellEnd"/>
      <w:r w:rsidRPr="0008626F">
        <w:rPr>
          <w:rFonts w:ascii="Didot" w:hAnsi="Didot" w:cs="Didot" w:hint="cs"/>
          <w:color w:val="000000"/>
          <w:sz w:val="22"/>
          <w:szCs w:val="22"/>
        </w:rPr>
        <w:t xml:space="preserve"> 2000 ne soit pas pleinement exploité. </w:t>
      </w:r>
    </w:p>
    <w:p w14:paraId="74820F00" w14:textId="3C86632B" w:rsidR="0008626F" w:rsidRDefault="0008626F" w:rsidP="0008626F">
      <w:pPr>
        <w:pStyle w:val="NormalWeb"/>
        <w:spacing w:before="0" w:beforeAutospacing="0" w:after="160" w:afterAutospacing="0"/>
        <w:jc w:val="both"/>
        <w:rPr>
          <w:rFonts w:ascii="Didot" w:hAnsi="Didot" w:cs="Didot"/>
          <w:color w:val="000000"/>
          <w:sz w:val="22"/>
          <w:szCs w:val="22"/>
        </w:rPr>
      </w:pPr>
    </w:p>
    <w:p w14:paraId="0A973F51" w14:textId="6764BFF8" w:rsidR="0008626F" w:rsidRDefault="0008626F" w:rsidP="0008626F">
      <w:pPr>
        <w:pStyle w:val="NormalWeb"/>
        <w:spacing w:before="0" w:beforeAutospacing="0" w:after="160" w:afterAutospacing="0"/>
        <w:jc w:val="both"/>
        <w:rPr>
          <w:rFonts w:ascii="Didot" w:hAnsi="Didot" w:cs="Didot"/>
          <w:color w:val="000000"/>
          <w:sz w:val="22"/>
          <w:szCs w:val="22"/>
        </w:rPr>
      </w:pPr>
    </w:p>
    <w:p w14:paraId="57AD2B2C" w14:textId="77777777" w:rsidR="0008626F" w:rsidRPr="0008626F" w:rsidRDefault="0008626F" w:rsidP="0008626F">
      <w:pPr>
        <w:pStyle w:val="Titre1"/>
        <w:jc w:val="center"/>
        <w:rPr>
          <w:rFonts w:ascii="Didot" w:hAnsi="Didot" w:cs="Didot" w:hint="cs"/>
          <w:color w:val="000000"/>
          <w:sz w:val="36"/>
          <w:szCs w:val="36"/>
        </w:rPr>
      </w:pPr>
      <w:r w:rsidRPr="0008626F">
        <w:rPr>
          <w:rFonts w:ascii="Didot" w:hAnsi="Didot" w:cs="Didot" w:hint="cs"/>
          <w:color w:val="FF0000"/>
          <w:sz w:val="36"/>
          <w:szCs w:val="36"/>
        </w:rPr>
        <w:lastRenderedPageBreak/>
        <w:t>Les grandes politiques structurantes</w:t>
      </w:r>
    </w:p>
    <w:p w14:paraId="15262FAF"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p>
    <w:p w14:paraId="2087E7E0" w14:textId="5E6171E2" w:rsidR="0008626F" w:rsidRPr="00C03111" w:rsidRDefault="0008626F" w:rsidP="0008626F">
      <w:pPr>
        <w:pStyle w:val="NormalWeb"/>
        <w:numPr>
          <w:ilvl w:val="1"/>
          <w:numId w:val="33"/>
        </w:numPr>
        <w:spacing w:before="0" w:beforeAutospacing="0" w:after="160" w:afterAutospacing="0"/>
        <w:jc w:val="both"/>
        <w:rPr>
          <w:rFonts w:ascii="Didot" w:hAnsi="Didot" w:cs="Didot"/>
          <w:b/>
          <w:bCs/>
          <w:color w:val="C00000"/>
          <w:sz w:val="22"/>
          <w:szCs w:val="22"/>
        </w:rPr>
      </w:pPr>
      <w:r w:rsidRPr="00C03111">
        <w:rPr>
          <w:rFonts w:ascii="Didot" w:hAnsi="Didot" w:cs="Didot"/>
          <w:b/>
          <w:bCs/>
          <w:color w:val="C00000"/>
          <w:sz w:val="22"/>
          <w:szCs w:val="22"/>
        </w:rPr>
        <w:t xml:space="preserve">La politique européenne de transport, une dimension symbolique </w:t>
      </w:r>
    </w:p>
    <w:p w14:paraId="1392A184" w14:textId="77777777" w:rsidR="0008626F" w:rsidRDefault="0008626F" w:rsidP="0008626F">
      <w:pPr>
        <w:pStyle w:val="NormalWeb"/>
        <w:spacing w:before="0" w:beforeAutospacing="0" w:after="160" w:afterAutospacing="0"/>
        <w:jc w:val="both"/>
        <w:rPr>
          <w:rFonts w:ascii="Didot" w:hAnsi="Didot" w:cs="Didot"/>
          <w:color w:val="000000"/>
          <w:sz w:val="22"/>
          <w:szCs w:val="22"/>
        </w:rPr>
      </w:pPr>
    </w:p>
    <w:p w14:paraId="7C6808F4" w14:textId="7646552B" w:rsidR="0008626F" w:rsidRPr="0008626F" w:rsidRDefault="00C03111" w:rsidP="0008626F">
      <w:pPr>
        <w:pStyle w:val="NormalWeb"/>
        <w:spacing w:before="0" w:beforeAutospacing="0" w:after="160" w:afterAutospacing="0"/>
        <w:jc w:val="both"/>
        <w:rPr>
          <w:rFonts w:ascii="Didot" w:hAnsi="Didot" w:cs="Didot" w:hint="cs"/>
          <w:color w:val="000000"/>
          <w:sz w:val="22"/>
          <w:szCs w:val="22"/>
        </w:rPr>
      </w:pPr>
      <w:r>
        <w:rPr>
          <w:rFonts w:ascii="Didot" w:hAnsi="Didot" w:cs="Didot"/>
          <w:b/>
          <w:bCs/>
          <w:color w:val="000000"/>
          <w:sz w:val="22"/>
          <w:szCs w:val="22"/>
        </w:rPr>
        <w:t>A</w:t>
      </w:r>
      <w:r w:rsidR="0008626F" w:rsidRPr="0008626F">
        <w:rPr>
          <w:rFonts w:ascii="Didot" w:hAnsi="Didot" w:cs="Didot" w:hint="cs"/>
          <w:b/>
          <w:bCs/>
          <w:color w:val="000000"/>
          <w:sz w:val="22"/>
          <w:szCs w:val="22"/>
        </w:rPr>
        <w:t>cte unique européen de 1986</w:t>
      </w:r>
      <w:r>
        <w:rPr>
          <w:rFonts w:ascii="Didot" w:hAnsi="Didot" w:cs="Didot"/>
          <w:b/>
          <w:bCs/>
          <w:color w:val="000000"/>
          <w:sz w:val="22"/>
          <w:szCs w:val="22"/>
        </w:rPr>
        <w:t> </w:t>
      </w:r>
      <w:r>
        <w:rPr>
          <w:rFonts w:ascii="Didot" w:hAnsi="Didot" w:cs="Didot"/>
          <w:color w:val="000000"/>
          <w:sz w:val="22"/>
          <w:szCs w:val="22"/>
        </w:rPr>
        <w:t>: P</w:t>
      </w:r>
      <w:r w:rsidR="0008626F" w:rsidRPr="0008626F">
        <w:rPr>
          <w:rFonts w:ascii="Didot" w:hAnsi="Didot" w:cs="Didot" w:hint="cs"/>
          <w:color w:val="000000"/>
          <w:sz w:val="22"/>
          <w:szCs w:val="22"/>
        </w:rPr>
        <w:t>olitique des transports devient double : consiste d’abord en une </w:t>
      </w:r>
    </w:p>
    <w:p w14:paraId="3E2C7253" w14:textId="77777777" w:rsidR="0008626F" w:rsidRPr="0008626F" w:rsidRDefault="0008626F" w:rsidP="0008626F">
      <w:pPr>
        <w:pStyle w:val="NormalWeb"/>
        <w:numPr>
          <w:ilvl w:val="0"/>
          <w:numId w:val="38"/>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b/>
          <w:bCs/>
          <w:color w:val="000000"/>
          <w:sz w:val="22"/>
          <w:szCs w:val="22"/>
        </w:rPr>
        <w:t>Ouverture des marchés de transports nationaux</w:t>
      </w:r>
      <w:r w:rsidRPr="0008626F">
        <w:rPr>
          <w:rFonts w:ascii="Didot" w:hAnsi="Didot" w:cs="Didot" w:hint="cs"/>
          <w:color w:val="000000"/>
          <w:sz w:val="22"/>
          <w:szCs w:val="22"/>
        </w:rPr>
        <w:t xml:space="preserve">, doivent s’ouvrir à la concurrence. </w:t>
      </w:r>
      <w:r w:rsidRPr="0008626F">
        <w:rPr>
          <w:rFonts w:ascii="Didot" w:hAnsi="Didot" w:cs="Didot" w:hint="cs"/>
          <w:b/>
          <w:bCs/>
          <w:color w:val="000000"/>
          <w:sz w:val="22"/>
          <w:szCs w:val="22"/>
        </w:rPr>
        <w:t>Libéralisation des marchés de transport</w:t>
      </w:r>
      <w:r w:rsidRPr="0008626F">
        <w:rPr>
          <w:rFonts w:ascii="Didot" w:hAnsi="Didot" w:cs="Didot" w:hint="cs"/>
          <w:color w:val="000000"/>
          <w:sz w:val="22"/>
          <w:szCs w:val="22"/>
        </w:rPr>
        <w:t xml:space="preserve">, ex le </w:t>
      </w:r>
      <w:r w:rsidRPr="0008626F">
        <w:rPr>
          <w:rFonts w:ascii="Didot" w:hAnsi="Didot" w:cs="Didot" w:hint="cs"/>
          <w:b/>
          <w:bCs/>
          <w:color w:val="000000"/>
          <w:sz w:val="22"/>
          <w:szCs w:val="22"/>
        </w:rPr>
        <w:t>marché de transport aérien</w:t>
      </w:r>
      <w:r w:rsidRPr="0008626F">
        <w:rPr>
          <w:rFonts w:ascii="Didot" w:hAnsi="Didot" w:cs="Didot" w:hint="cs"/>
          <w:color w:val="000000"/>
          <w:sz w:val="22"/>
          <w:szCs w:val="22"/>
        </w:rPr>
        <w:t xml:space="preserve">. Avant cette date, étaient des </w:t>
      </w:r>
      <w:proofErr w:type="spellStart"/>
      <w:proofErr w:type="gramStart"/>
      <w:r w:rsidRPr="0008626F">
        <w:rPr>
          <w:rFonts w:ascii="Didot" w:hAnsi="Didot" w:cs="Didot" w:hint="cs"/>
          <w:b/>
          <w:bCs/>
          <w:color w:val="000000"/>
          <w:sz w:val="22"/>
          <w:szCs w:val="22"/>
        </w:rPr>
        <w:t>quasi monopole</w:t>
      </w:r>
      <w:proofErr w:type="spellEnd"/>
      <w:proofErr w:type="gramEnd"/>
      <w:r w:rsidRPr="0008626F">
        <w:rPr>
          <w:rFonts w:ascii="Didot" w:hAnsi="Didot" w:cs="Didot" w:hint="cs"/>
          <w:b/>
          <w:bCs/>
          <w:color w:val="000000"/>
          <w:sz w:val="22"/>
          <w:szCs w:val="22"/>
        </w:rPr>
        <w:t xml:space="preserve"> d’</w:t>
      </w:r>
      <w:proofErr w:type="spellStart"/>
      <w:r w:rsidRPr="0008626F">
        <w:rPr>
          <w:rFonts w:ascii="Didot" w:hAnsi="Didot" w:cs="Didot" w:hint="cs"/>
          <w:b/>
          <w:bCs/>
          <w:color w:val="000000"/>
          <w:sz w:val="22"/>
          <w:szCs w:val="22"/>
        </w:rPr>
        <w:t>Etat</w:t>
      </w:r>
      <w:proofErr w:type="spellEnd"/>
      <w:r w:rsidRPr="0008626F">
        <w:rPr>
          <w:rFonts w:ascii="Didot" w:hAnsi="Didot" w:cs="Didot" w:hint="cs"/>
          <w:color w:val="000000"/>
          <w:sz w:val="22"/>
          <w:szCs w:val="22"/>
        </w:rPr>
        <w:t xml:space="preserve">. Ou bien les </w:t>
      </w:r>
      <w:r w:rsidRPr="0008626F">
        <w:rPr>
          <w:rFonts w:ascii="Didot" w:hAnsi="Didot" w:cs="Didot" w:hint="cs"/>
          <w:b/>
          <w:bCs/>
          <w:color w:val="000000"/>
          <w:sz w:val="22"/>
          <w:szCs w:val="22"/>
        </w:rPr>
        <w:t>transports routiers</w:t>
      </w:r>
      <w:r w:rsidRPr="0008626F">
        <w:rPr>
          <w:rFonts w:ascii="Didot" w:hAnsi="Didot" w:cs="Didot" w:hint="cs"/>
          <w:color w:val="000000"/>
          <w:sz w:val="22"/>
          <w:szCs w:val="22"/>
        </w:rPr>
        <w:t xml:space="preserve"> (voir </w:t>
      </w:r>
      <w:proofErr w:type="spellStart"/>
      <w:r w:rsidRPr="0008626F">
        <w:rPr>
          <w:rFonts w:ascii="Didot" w:hAnsi="Didot" w:cs="Didot" w:hint="cs"/>
          <w:color w:val="000000"/>
          <w:sz w:val="22"/>
          <w:szCs w:val="22"/>
        </w:rPr>
        <w:t>Eulines</w:t>
      </w:r>
      <w:proofErr w:type="spellEnd"/>
      <w:r w:rsidRPr="0008626F">
        <w:rPr>
          <w:rFonts w:ascii="Didot" w:hAnsi="Didot" w:cs="Didot" w:hint="cs"/>
          <w:color w:val="000000"/>
          <w:sz w:val="22"/>
          <w:szCs w:val="22"/>
        </w:rPr>
        <w:t xml:space="preserve">, </w:t>
      </w:r>
      <w:proofErr w:type="spellStart"/>
      <w:r w:rsidRPr="0008626F">
        <w:rPr>
          <w:rFonts w:ascii="Didot" w:hAnsi="Didot" w:cs="Didot" w:hint="cs"/>
          <w:color w:val="000000"/>
          <w:sz w:val="22"/>
          <w:szCs w:val="22"/>
        </w:rPr>
        <w:t>Flixbus</w:t>
      </w:r>
      <w:proofErr w:type="spellEnd"/>
      <w:r w:rsidRPr="0008626F">
        <w:rPr>
          <w:rFonts w:ascii="Didot" w:hAnsi="Didot" w:cs="Didot" w:hint="cs"/>
          <w:color w:val="000000"/>
          <w:sz w:val="22"/>
          <w:szCs w:val="22"/>
        </w:rPr>
        <w:t xml:space="preserve">). </w:t>
      </w:r>
      <w:r w:rsidRPr="0008626F">
        <w:rPr>
          <w:rFonts w:ascii="Didot" w:hAnsi="Didot" w:cs="Didot" w:hint="cs"/>
          <w:b/>
          <w:bCs/>
          <w:color w:val="000000"/>
          <w:sz w:val="22"/>
          <w:szCs w:val="22"/>
        </w:rPr>
        <w:t>Transport maritime</w:t>
      </w:r>
      <w:r w:rsidRPr="0008626F">
        <w:rPr>
          <w:rFonts w:ascii="Didot" w:hAnsi="Didot" w:cs="Didot" w:hint="cs"/>
          <w:color w:val="000000"/>
          <w:sz w:val="22"/>
          <w:szCs w:val="22"/>
        </w:rPr>
        <w:t>. </w:t>
      </w:r>
    </w:p>
    <w:p w14:paraId="4A2AB364" w14:textId="77777777" w:rsidR="0008626F" w:rsidRPr="0008626F" w:rsidRDefault="0008626F" w:rsidP="0008626F">
      <w:pPr>
        <w:pStyle w:val="NormalWeb"/>
        <w:numPr>
          <w:ilvl w:val="0"/>
          <w:numId w:val="38"/>
        </w:numPr>
        <w:spacing w:before="0" w:beforeAutospacing="0" w:after="160" w:afterAutospacing="0"/>
        <w:jc w:val="both"/>
        <w:textAlignment w:val="baseline"/>
        <w:rPr>
          <w:rFonts w:ascii="Didot" w:hAnsi="Didot" w:cs="Didot" w:hint="cs"/>
          <w:color w:val="000000"/>
          <w:sz w:val="22"/>
          <w:szCs w:val="22"/>
        </w:rPr>
      </w:pPr>
      <w:r w:rsidRPr="0008626F">
        <w:rPr>
          <w:rFonts w:ascii="Didot" w:hAnsi="Didot" w:cs="Didot" w:hint="cs"/>
          <w:b/>
          <w:bCs/>
          <w:color w:val="000000"/>
          <w:sz w:val="22"/>
          <w:szCs w:val="22"/>
        </w:rPr>
        <w:t xml:space="preserve">Union vise à favoriser les interconnections entre </w:t>
      </w:r>
      <w:proofErr w:type="spellStart"/>
      <w:r w:rsidRPr="0008626F">
        <w:rPr>
          <w:rFonts w:ascii="Didot" w:hAnsi="Didot" w:cs="Didot" w:hint="cs"/>
          <w:b/>
          <w:bCs/>
          <w:color w:val="000000"/>
          <w:sz w:val="22"/>
          <w:szCs w:val="22"/>
        </w:rPr>
        <w:t>Etats</w:t>
      </w:r>
      <w:proofErr w:type="spellEnd"/>
      <w:r w:rsidRPr="0008626F">
        <w:rPr>
          <w:rFonts w:ascii="Didot" w:hAnsi="Didot" w:cs="Didot" w:hint="cs"/>
          <w:b/>
          <w:bCs/>
          <w:color w:val="000000"/>
          <w:sz w:val="22"/>
          <w:szCs w:val="22"/>
        </w:rPr>
        <w:t xml:space="preserve"> membres</w:t>
      </w:r>
      <w:r w:rsidRPr="0008626F">
        <w:rPr>
          <w:rFonts w:ascii="Didot" w:hAnsi="Didot" w:cs="Didot" w:hint="cs"/>
          <w:color w:val="000000"/>
          <w:sz w:val="22"/>
          <w:szCs w:val="22"/>
        </w:rPr>
        <w:t>. </w:t>
      </w:r>
    </w:p>
    <w:p w14:paraId="6330E9FA" w14:textId="77777777" w:rsidR="0008626F" w:rsidRPr="0008626F" w:rsidRDefault="0008626F" w:rsidP="0008626F">
      <w:pPr>
        <w:rPr>
          <w:rFonts w:ascii="Didot" w:hAnsi="Didot" w:cs="Didot" w:hint="cs"/>
          <w:color w:val="000000"/>
          <w:sz w:val="22"/>
          <w:szCs w:val="22"/>
        </w:rPr>
      </w:pPr>
    </w:p>
    <w:p w14:paraId="7555B81C" w14:textId="03EE254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2011</w:t>
      </w:r>
      <w:r w:rsidR="00C03111">
        <w:rPr>
          <w:rFonts w:ascii="Didot" w:hAnsi="Didot" w:cs="Didot"/>
          <w:color w:val="000000"/>
          <w:sz w:val="22"/>
          <w:szCs w:val="22"/>
        </w:rPr>
        <w:t xml:space="preserve"> : </w:t>
      </w:r>
      <w:r w:rsidRPr="0008626F">
        <w:rPr>
          <w:rFonts w:ascii="Didot" w:hAnsi="Didot" w:cs="Didot" w:hint="cs"/>
          <w:color w:val="000000"/>
          <w:sz w:val="22"/>
          <w:szCs w:val="22"/>
        </w:rPr>
        <w:t xml:space="preserve">la Commission a </w:t>
      </w:r>
      <w:r w:rsidRPr="0008626F">
        <w:rPr>
          <w:rFonts w:ascii="Didot" w:hAnsi="Didot" w:cs="Didot" w:hint="cs"/>
          <w:b/>
          <w:bCs/>
          <w:color w:val="000000"/>
          <w:sz w:val="22"/>
          <w:szCs w:val="22"/>
        </w:rPr>
        <w:t xml:space="preserve">présenté une stratégie en matière de </w:t>
      </w:r>
      <w:proofErr w:type="gramStart"/>
      <w:r w:rsidRPr="0008626F">
        <w:rPr>
          <w:rFonts w:ascii="Didot" w:hAnsi="Didot" w:cs="Didot" w:hint="cs"/>
          <w:b/>
          <w:bCs/>
          <w:color w:val="000000"/>
          <w:sz w:val="22"/>
          <w:szCs w:val="22"/>
        </w:rPr>
        <w:t>transport</w:t>
      </w:r>
      <w:r w:rsidRPr="0008626F">
        <w:rPr>
          <w:rFonts w:ascii="Didot" w:hAnsi="Didot" w:cs="Didot" w:hint="cs"/>
          <w:color w:val="000000"/>
          <w:sz w:val="22"/>
          <w:szCs w:val="22"/>
        </w:rPr>
        <w:t xml:space="preserve">  articulée</w:t>
      </w:r>
      <w:proofErr w:type="gramEnd"/>
      <w:r w:rsidRPr="0008626F">
        <w:rPr>
          <w:rFonts w:ascii="Didot" w:hAnsi="Didot" w:cs="Didot" w:hint="cs"/>
          <w:color w:val="000000"/>
          <w:sz w:val="22"/>
          <w:szCs w:val="22"/>
        </w:rPr>
        <w:t xml:space="preserve"> autour de 2 objectifs : </w:t>
      </w:r>
    </w:p>
    <w:p w14:paraId="748507E6" w14:textId="77777777" w:rsidR="0008626F" w:rsidRPr="0008626F" w:rsidRDefault="0008626F" w:rsidP="0008626F">
      <w:pPr>
        <w:pStyle w:val="NormalWeb"/>
        <w:numPr>
          <w:ilvl w:val="0"/>
          <w:numId w:val="39"/>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Éliminer les obstacles qui existent dans plusieurs domaines décisifs, comme les infrastructures, les investissements, l’innovation, l’offre commerciale de transport. </w:t>
      </w:r>
    </w:p>
    <w:p w14:paraId="2E8CFAF7" w14:textId="77777777" w:rsidR="0008626F" w:rsidRPr="0008626F" w:rsidRDefault="0008626F" w:rsidP="0008626F">
      <w:pPr>
        <w:pStyle w:val="NormalWeb"/>
        <w:numPr>
          <w:ilvl w:val="0"/>
          <w:numId w:val="39"/>
        </w:numPr>
        <w:spacing w:before="0" w:beforeAutospacing="0" w:after="16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Faire baisser d’au moins 60% les émissions de carbone de l’Union liées au transport, à l’horizon 2050. </w:t>
      </w:r>
    </w:p>
    <w:p w14:paraId="7184ABAC"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Pour parvenir à cet objectif, la Commission a proposé 3 leviers d’actions : </w:t>
      </w:r>
    </w:p>
    <w:p w14:paraId="09BACC71" w14:textId="77777777" w:rsidR="0008626F" w:rsidRPr="0008626F" w:rsidRDefault="0008626F" w:rsidP="0008626F">
      <w:pPr>
        <w:pStyle w:val="NormalWeb"/>
        <w:numPr>
          <w:ilvl w:val="0"/>
          <w:numId w:val="40"/>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Supprimer les véhicules à carburant traditionnel dans les villes</w:t>
      </w:r>
    </w:p>
    <w:p w14:paraId="5E41AE57" w14:textId="77777777" w:rsidR="0008626F" w:rsidRPr="0008626F" w:rsidRDefault="0008626F" w:rsidP="0008626F">
      <w:pPr>
        <w:pStyle w:val="NormalWeb"/>
        <w:numPr>
          <w:ilvl w:val="0"/>
          <w:numId w:val="40"/>
        </w:numPr>
        <w:spacing w:before="0" w:beforeAutospacing="0" w:after="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Réduire à 40% les émissions dues à l’aviation et au transport maritime</w:t>
      </w:r>
    </w:p>
    <w:p w14:paraId="18CA2EA7" w14:textId="77777777" w:rsidR="0008626F" w:rsidRPr="0008626F" w:rsidRDefault="0008626F" w:rsidP="0008626F">
      <w:pPr>
        <w:pStyle w:val="NormalWeb"/>
        <w:numPr>
          <w:ilvl w:val="0"/>
          <w:numId w:val="40"/>
        </w:numPr>
        <w:spacing w:before="0" w:beforeAutospacing="0" w:after="160" w:afterAutospacing="0"/>
        <w:jc w:val="both"/>
        <w:textAlignment w:val="baseline"/>
        <w:rPr>
          <w:rFonts w:ascii="Didot" w:hAnsi="Didot" w:cs="Didot" w:hint="cs"/>
          <w:color w:val="000000"/>
          <w:sz w:val="22"/>
          <w:szCs w:val="22"/>
        </w:rPr>
      </w:pPr>
      <w:r w:rsidRPr="0008626F">
        <w:rPr>
          <w:rFonts w:ascii="Didot" w:hAnsi="Didot" w:cs="Didot" w:hint="cs"/>
          <w:color w:val="000000"/>
          <w:sz w:val="22"/>
          <w:szCs w:val="22"/>
        </w:rPr>
        <w:t>Parvenir à ce que la moitié du transport routier, de passagers et de marchandises par ferroutage ou voies navigables</w:t>
      </w:r>
    </w:p>
    <w:p w14:paraId="1F30C071"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UE a beaucoup légiféré en termes de </w:t>
      </w:r>
      <w:r w:rsidRPr="0008626F">
        <w:rPr>
          <w:rFonts w:ascii="Didot" w:hAnsi="Didot" w:cs="Didot" w:hint="cs"/>
          <w:b/>
          <w:bCs/>
          <w:color w:val="000000"/>
          <w:sz w:val="22"/>
          <w:szCs w:val="22"/>
        </w:rPr>
        <w:t>transports aérien</w:t>
      </w:r>
      <w:r w:rsidRPr="0008626F">
        <w:rPr>
          <w:rFonts w:ascii="Didot" w:hAnsi="Didot" w:cs="Didot" w:hint="cs"/>
          <w:color w:val="000000"/>
          <w:sz w:val="22"/>
          <w:szCs w:val="22"/>
        </w:rPr>
        <w:t xml:space="preserve">. Notamment avec plusieurs paquets législatifs au début de la décennie 2000, appelés </w:t>
      </w:r>
      <w:r w:rsidRPr="0008626F">
        <w:rPr>
          <w:rFonts w:ascii="Didot" w:hAnsi="Didot" w:cs="Didot" w:hint="cs"/>
          <w:b/>
          <w:bCs/>
          <w:color w:val="000000"/>
          <w:sz w:val="22"/>
          <w:szCs w:val="22"/>
        </w:rPr>
        <w:t>le paquet législatif « ciel ouvert</w:t>
      </w:r>
      <w:r w:rsidRPr="0008626F">
        <w:rPr>
          <w:rFonts w:ascii="Didot" w:hAnsi="Didot" w:cs="Didot" w:hint="cs"/>
          <w:color w:val="000000"/>
          <w:sz w:val="22"/>
          <w:szCs w:val="22"/>
        </w:rPr>
        <w:t> </w:t>
      </w:r>
      <w:r w:rsidRPr="0008626F">
        <w:rPr>
          <w:rFonts w:ascii="Didot" w:hAnsi="Didot" w:cs="Didot" w:hint="cs"/>
          <w:b/>
          <w:bCs/>
          <w:color w:val="000000"/>
          <w:sz w:val="22"/>
          <w:szCs w:val="22"/>
        </w:rPr>
        <w:t>»</w:t>
      </w:r>
      <w:r w:rsidRPr="0008626F">
        <w:rPr>
          <w:rFonts w:ascii="Didot" w:hAnsi="Didot" w:cs="Didot" w:hint="cs"/>
          <w:color w:val="000000"/>
          <w:sz w:val="22"/>
          <w:szCs w:val="22"/>
        </w:rPr>
        <w:t>.</w:t>
      </w:r>
    </w:p>
    <w:p w14:paraId="6A1E63E0" w14:textId="77777777" w:rsidR="00C03111" w:rsidRDefault="00C03111" w:rsidP="0008626F">
      <w:pPr>
        <w:pStyle w:val="NormalWeb"/>
        <w:spacing w:before="0" w:beforeAutospacing="0" w:after="160" w:afterAutospacing="0"/>
        <w:jc w:val="both"/>
        <w:rPr>
          <w:rFonts w:ascii="Didot" w:hAnsi="Didot" w:cs="Didot"/>
          <w:color w:val="000000"/>
          <w:sz w:val="22"/>
          <w:szCs w:val="22"/>
        </w:rPr>
      </w:pPr>
    </w:p>
    <w:p w14:paraId="2053108E" w14:textId="705AE88B" w:rsidR="00C03111" w:rsidRPr="00C03111" w:rsidRDefault="00C03111" w:rsidP="00C03111">
      <w:pPr>
        <w:pStyle w:val="Paragraphedeliste"/>
        <w:numPr>
          <w:ilvl w:val="1"/>
          <w:numId w:val="33"/>
        </w:numPr>
        <w:rPr>
          <w:rFonts w:ascii="Didot" w:hAnsi="Didot" w:cs="Didot" w:hint="cs"/>
          <w:color w:val="C00000"/>
        </w:rPr>
      </w:pPr>
      <w:r w:rsidRPr="00C03111">
        <w:rPr>
          <w:rFonts w:ascii="Didot" w:hAnsi="Didot" w:cs="Didot" w:hint="cs"/>
          <w:b/>
          <w:bCs/>
          <w:color w:val="C00000"/>
          <w:sz w:val="22"/>
          <w:szCs w:val="22"/>
        </w:rPr>
        <w:t>La politique européenne des transports en pratique et en objectifs</w:t>
      </w:r>
    </w:p>
    <w:p w14:paraId="2A275ABC" w14:textId="77777777" w:rsidR="00C03111" w:rsidRDefault="00C03111" w:rsidP="0008626F">
      <w:pPr>
        <w:pStyle w:val="NormalWeb"/>
        <w:spacing w:before="0" w:beforeAutospacing="0" w:after="160" w:afterAutospacing="0"/>
        <w:jc w:val="both"/>
        <w:rPr>
          <w:rFonts w:ascii="Didot" w:hAnsi="Didot" w:cs="Didot"/>
          <w:color w:val="000000"/>
          <w:sz w:val="22"/>
          <w:szCs w:val="22"/>
        </w:rPr>
      </w:pPr>
    </w:p>
    <w:p w14:paraId="2C537436" w14:textId="7D470F6A"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En matière juridique : articles 90 à 100 du TFUE. Depuis l’entrée en vigueur du traité de Lisbonne, la politique européenne des transports relève complètement de la </w:t>
      </w:r>
      <w:r w:rsidRPr="0008626F">
        <w:rPr>
          <w:rFonts w:ascii="Didot" w:hAnsi="Didot" w:cs="Didot" w:hint="cs"/>
          <w:b/>
          <w:bCs/>
          <w:color w:val="000000"/>
          <w:sz w:val="22"/>
          <w:szCs w:val="22"/>
        </w:rPr>
        <w:t>procédure législative ordinaire</w:t>
      </w:r>
      <w:r w:rsidRPr="0008626F">
        <w:rPr>
          <w:rFonts w:ascii="Didot" w:hAnsi="Didot" w:cs="Didot" w:hint="cs"/>
          <w:color w:val="000000"/>
          <w:sz w:val="22"/>
          <w:szCs w:val="22"/>
        </w:rPr>
        <w:t>. </w:t>
      </w:r>
    </w:p>
    <w:p w14:paraId="189E0832"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En matière de </w:t>
      </w:r>
      <w:r w:rsidRPr="0008626F">
        <w:rPr>
          <w:rFonts w:ascii="Didot" w:hAnsi="Didot" w:cs="Didot" w:hint="cs"/>
          <w:b/>
          <w:bCs/>
          <w:color w:val="000000"/>
          <w:sz w:val="22"/>
          <w:szCs w:val="22"/>
        </w:rPr>
        <w:t>financements</w:t>
      </w:r>
      <w:r w:rsidRPr="0008626F">
        <w:rPr>
          <w:rFonts w:ascii="Didot" w:hAnsi="Didot" w:cs="Didot" w:hint="cs"/>
          <w:color w:val="000000"/>
          <w:sz w:val="22"/>
          <w:szCs w:val="22"/>
        </w:rPr>
        <w:t xml:space="preserve">, tout ce qui concerne les infrastructures : le financement </w:t>
      </w:r>
      <w:proofErr w:type="gramStart"/>
      <w:r w:rsidRPr="0008626F">
        <w:rPr>
          <w:rFonts w:ascii="Didot" w:hAnsi="Didot" w:cs="Didot" w:hint="cs"/>
          <w:color w:val="000000"/>
          <w:sz w:val="22"/>
          <w:szCs w:val="22"/>
        </w:rPr>
        <w:t>le plus important relève</w:t>
      </w:r>
      <w:proofErr w:type="gramEnd"/>
      <w:r w:rsidRPr="0008626F">
        <w:rPr>
          <w:rFonts w:ascii="Didot" w:hAnsi="Didot" w:cs="Didot" w:hint="cs"/>
          <w:color w:val="000000"/>
          <w:sz w:val="22"/>
          <w:szCs w:val="22"/>
        </w:rPr>
        <w:t xml:space="preserve"> du </w:t>
      </w:r>
      <w:r w:rsidRPr="0008626F">
        <w:rPr>
          <w:rFonts w:ascii="Didot" w:hAnsi="Didot" w:cs="Didot" w:hint="cs"/>
          <w:b/>
          <w:bCs/>
          <w:color w:val="000000"/>
          <w:sz w:val="22"/>
          <w:szCs w:val="22"/>
        </w:rPr>
        <w:t>mécanisme pour l’interconnexion en Europe</w:t>
      </w:r>
      <w:r w:rsidRPr="0008626F">
        <w:rPr>
          <w:rFonts w:ascii="Didot" w:hAnsi="Didot" w:cs="Didot" w:hint="cs"/>
          <w:color w:val="000000"/>
          <w:sz w:val="22"/>
          <w:szCs w:val="22"/>
        </w:rPr>
        <w:t xml:space="preserve">. Pour le CFP 2021 / 2027, ce mécanisme dispose d’un budget de </w:t>
      </w:r>
      <w:r w:rsidRPr="0008626F">
        <w:rPr>
          <w:rFonts w:ascii="Didot" w:hAnsi="Didot" w:cs="Didot" w:hint="cs"/>
          <w:b/>
          <w:bCs/>
          <w:color w:val="000000"/>
          <w:sz w:val="22"/>
          <w:szCs w:val="22"/>
        </w:rPr>
        <w:t>28,4 milliards d’euros</w:t>
      </w:r>
      <w:r w:rsidRPr="0008626F">
        <w:rPr>
          <w:rFonts w:ascii="Didot" w:hAnsi="Didot" w:cs="Didot" w:hint="cs"/>
          <w:color w:val="000000"/>
          <w:sz w:val="22"/>
          <w:szCs w:val="22"/>
        </w:rPr>
        <w:t>. Transports = ¾ du mécanisme. </w:t>
      </w:r>
    </w:p>
    <w:p w14:paraId="43CD80A8" w14:textId="77777777" w:rsidR="00C03111" w:rsidRDefault="0008626F" w:rsidP="0008626F">
      <w:pPr>
        <w:pStyle w:val="NormalWeb"/>
        <w:spacing w:before="0" w:beforeAutospacing="0" w:after="160" w:afterAutospacing="0"/>
        <w:jc w:val="both"/>
        <w:rPr>
          <w:rFonts w:ascii="Didot" w:hAnsi="Didot" w:cs="Didot"/>
          <w:color w:val="000000"/>
          <w:sz w:val="22"/>
          <w:szCs w:val="22"/>
        </w:rPr>
      </w:pPr>
      <w:r w:rsidRPr="00C03111">
        <w:rPr>
          <w:rFonts w:ascii="Didot" w:hAnsi="Didot" w:cs="Didot" w:hint="cs"/>
          <w:color w:val="0070C0"/>
          <w:sz w:val="22"/>
          <w:szCs w:val="22"/>
        </w:rPr>
        <w:t xml:space="preserve">2021 comme </w:t>
      </w:r>
      <w:r w:rsidRPr="00C03111">
        <w:rPr>
          <w:rFonts w:ascii="Didot" w:hAnsi="Didot" w:cs="Didot" w:hint="cs"/>
          <w:b/>
          <w:bCs/>
          <w:color w:val="0070C0"/>
          <w:sz w:val="22"/>
          <w:szCs w:val="22"/>
        </w:rPr>
        <w:t>l’année européen du rail</w:t>
      </w:r>
      <w:r w:rsidR="00C03111">
        <w:rPr>
          <w:rFonts w:ascii="Didot" w:hAnsi="Didot" w:cs="Didot"/>
          <w:b/>
          <w:bCs/>
          <w:color w:val="0070C0"/>
          <w:sz w:val="22"/>
          <w:szCs w:val="22"/>
        </w:rPr>
        <w:t> </w:t>
      </w:r>
      <w:r w:rsidR="00C03111">
        <w:rPr>
          <w:rFonts w:ascii="Didot" w:hAnsi="Didot" w:cs="Didot"/>
          <w:color w:val="000000"/>
          <w:sz w:val="22"/>
          <w:szCs w:val="22"/>
        </w:rPr>
        <w:t>:</w:t>
      </w:r>
    </w:p>
    <w:p w14:paraId="747DE4A8" w14:textId="77777777" w:rsidR="00C03111" w:rsidRDefault="00C03111" w:rsidP="00C03111">
      <w:pPr>
        <w:pStyle w:val="NormalWeb"/>
        <w:numPr>
          <w:ilvl w:val="3"/>
          <w:numId w:val="14"/>
        </w:numPr>
        <w:spacing w:before="0" w:beforeAutospacing="0" w:after="160" w:afterAutospacing="0"/>
        <w:jc w:val="both"/>
        <w:rPr>
          <w:rFonts w:ascii="Didot" w:hAnsi="Didot" w:cs="Didot"/>
          <w:color w:val="000000"/>
          <w:sz w:val="22"/>
          <w:szCs w:val="22"/>
        </w:rPr>
      </w:pPr>
      <w:r>
        <w:rPr>
          <w:rFonts w:ascii="Didot" w:hAnsi="Didot" w:cs="Didot"/>
          <w:color w:val="000000"/>
          <w:sz w:val="22"/>
          <w:szCs w:val="22"/>
        </w:rPr>
        <w:t>L</w:t>
      </w:r>
      <w:r w:rsidR="0008626F" w:rsidRPr="0008626F">
        <w:rPr>
          <w:rFonts w:ascii="Didot" w:hAnsi="Didot" w:cs="Didot" w:hint="cs"/>
          <w:color w:val="000000"/>
          <w:sz w:val="22"/>
          <w:szCs w:val="22"/>
        </w:rPr>
        <w:t xml:space="preserve">e </w:t>
      </w:r>
      <w:r w:rsidR="0008626F" w:rsidRPr="0008626F">
        <w:rPr>
          <w:rFonts w:ascii="Didot" w:hAnsi="Didot" w:cs="Didot" w:hint="cs"/>
          <w:b/>
          <w:bCs/>
          <w:color w:val="000000"/>
          <w:sz w:val="22"/>
          <w:szCs w:val="22"/>
        </w:rPr>
        <w:t>renforcement de l’électrification des trains</w:t>
      </w:r>
    </w:p>
    <w:p w14:paraId="23A670F6" w14:textId="4902EC93" w:rsidR="00C03111" w:rsidRDefault="00C03111" w:rsidP="00C03111">
      <w:pPr>
        <w:pStyle w:val="NormalWeb"/>
        <w:numPr>
          <w:ilvl w:val="3"/>
          <w:numId w:val="14"/>
        </w:numPr>
        <w:spacing w:before="0" w:beforeAutospacing="0" w:after="160" w:afterAutospacing="0"/>
        <w:jc w:val="both"/>
        <w:rPr>
          <w:rFonts w:ascii="Didot" w:hAnsi="Didot" w:cs="Didot"/>
          <w:color w:val="000000"/>
          <w:sz w:val="22"/>
          <w:szCs w:val="22"/>
        </w:rPr>
      </w:pPr>
      <w:r w:rsidRPr="0008626F">
        <w:rPr>
          <w:rFonts w:ascii="Didot" w:hAnsi="Didot" w:cs="Didot"/>
          <w:color w:val="000000"/>
          <w:sz w:val="22"/>
          <w:szCs w:val="22"/>
        </w:rPr>
        <w:t>Développement</w:t>
      </w:r>
      <w:r w:rsidR="0008626F" w:rsidRPr="0008626F">
        <w:rPr>
          <w:rFonts w:ascii="Didot" w:hAnsi="Didot" w:cs="Didot" w:hint="cs"/>
          <w:color w:val="000000"/>
          <w:sz w:val="22"/>
          <w:szCs w:val="22"/>
        </w:rPr>
        <w:t xml:space="preserve"> de </w:t>
      </w:r>
      <w:r w:rsidR="0008626F" w:rsidRPr="0008626F">
        <w:rPr>
          <w:rFonts w:ascii="Didot" w:hAnsi="Didot" w:cs="Didot" w:hint="cs"/>
          <w:b/>
          <w:bCs/>
          <w:color w:val="000000"/>
          <w:sz w:val="22"/>
          <w:szCs w:val="22"/>
        </w:rPr>
        <w:t>l’hydrogène pour les trains</w:t>
      </w:r>
      <w:r w:rsidR="0008626F" w:rsidRPr="0008626F">
        <w:rPr>
          <w:rFonts w:ascii="Didot" w:hAnsi="Didot" w:cs="Didot" w:hint="cs"/>
          <w:color w:val="000000"/>
          <w:sz w:val="22"/>
          <w:szCs w:val="22"/>
        </w:rPr>
        <w:t xml:space="preserve">. </w:t>
      </w:r>
    </w:p>
    <w:p w14:paraId="6C669016" w14:textId="1CB9EC2E" w:rsidR="0008626F" w:rsidRPr="0008626F" w:rsidRDefault="0008626F" w:rsidP="00C03111">
      <w:pPr>
        <w:pStyle w:val="NormalWeb"/>
        <w:numPr>
          <w:ilvl w:val="3"/>
          <w:numId w:val="14"/>
        </w:numPr>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Voir aussi la </w:t>
      </w:r>
      <w:r w:rsidRPr="0008626F">
        <w:rPr>
          <w:rFonts w:ascii="Didot" w:hAnsi="Didot" w:cs="Didot" w:hint="cs"/>
          <w:b/>
          <w:bCs/>
          <w:color w:val="000000"/>
          <w:sz w:val="22"/>
          <w:szCs w:val="22"/>
        </w:rPr>
        <w:t>question des trains de nuit</w:t>
      </w:r>
      <w:r w:rsidRPr="0008626F">
        <w:rPr>
          <w:rFonts w:ascii="Didot" w:hAnsi="Didot" w:cs="Didot" w:hint="cs"/>
          <w:color w:val="000000"/>
          <w:sz w:val="22"/>
          <w:szCs w:val="22"/>
        </w:rPr>
        <w:t>. </w:t>
      </w:r>
    </w:p>
    <w:p w14:paraId="35B29B00" w14:textId="77777777" w:rsidR="0008626F" w:rsidRPr="0008626F" w:rsidRDefault="0008626F" w:rsidP="0008626F">
      <w:pPr>
        <w:rPr>
          <w:rFonts w:ascii="Didot" w:hAnsi="Didot" w:cs="Didot" w:hint="cs"/>
          <w:color w:val="000000"/>
          <w:sz w:val="22"/>
          <w:szCs w:val="22"/>
        </w:rPr>
      </w:pPr>
    </w:p>
    <w:p w14:paraId="08A68B35" w14:textId="77777777" w:rsidR="00C03111" w:rsidRDefault="00C03111" w:rsidP="0008626F">
      <w:pPr>
        <w:pStyle w:val="NormalWeb"/>
        <w:spacing w:before="0" w:beforeAutospacing="0" w:after="160" w:afterAutospacing="0"/>
        <w:jc w:val="both"/>
        <w:rPr>
          <w:rFonts w:ascii="Didot" w:hAnsi="Didot" w:cs="Didot"/>
          <w:color w:val="000000"/>
          <w:sz w:val="22"/>
          <w:szCs w:val="22"/>
        </w:rPr>
      </w:pPr>
      <w:r>
        <w:rPr>
          <w:rFonts w:ascii="Didot" w:hAnsi="Didot" w:cs="Didot"/>
          <w:color w:val="000000"/>
          <w:sz w:val="22"/>
          <w:szCs w:val="22"/>
        </w:rPr>
        <w:t xml:space="preserve">Le </w:t>
      </w:r>
      <w:r w:rsidR="0008626F" w:rsidRPr="0008626F">
        <w:rPr>
          <w:rFonts w:ascii="Didot" w:hAnsi="Didot" w:cs="Didot" w:hint="cs"/>
          <w:color w:val="000000"/>
          <w:sz w:val="22"/>
          <w:szCs w:val="22"/>
        </w:rPr>
        <w:t xml:space="preserve">RTE comprend les </w:t>
      </w:r>
      <w:r w:rsidR="0008626F" w:rsidRPr="0008626F">
        <w:rPr>
          <w:rFonts w:ascii="Didot" w:hAnsi="Didot" w:cs="Didot" w:hint="cs"/>
          <w:b/>
          <w:bCs/>
          <w:color w:val="000000"/>
          <w:sz w:val="22"/>
          <w:szCs w:val="22"/>
        </w:rPr>
        <w:t>infrastructures</w:t>
      </w:r>
      <w:r w:rsidR="0008626F" w:rsidRPr="0008626F">
        <w:rPr>
          <w:rFonts w:ascii="Didot" w:hAnsi="Didot" w:cs="Didot" w:hint="cs"/>
          <w:color w:val="000000"/>
          <w:sz w:val="22"/>
          <w:szCs w:val="22"/>
        </w:rPr>
        <w:t xml:space="preserve"> ainsi que les </w:t>
      </w:r>
      <w:r w:rsidR="0008626F" w:rsidRPr="0008626F">
        <w:rPr>
          <w:rFonts w:ascii="Didot" w:hAnsi="Didot" w:cs="Didot" w:hint="cs"/>
          <w:b/>
          <w:bCs/>
          <w:color w:val="000000"/>
          <w:sz w:val="22"/>
          <w:szCs w:val="22"/>
        </w:rPr>
        <w:t>services nécessaires à leur fonctionnement</w:t>
      </w:r>
      <w:r>
        <w:rPr>
          <w:rFonts w:ascii="Didot" w:hAnsi="Didot" w:cs="Didot"/>
          <w:b/>
          <w:bCs/>
          <w:color w:val="000000"/>
          <w:sz w:val="22"/>
          <w:szCs w:val="22"/>
        </w:rPr>
        <w:t> </w:t>
      </w:r>
      <w:r>
        <w:rPr>
          <w:rFonts w:ascii="Didot" w:hAnsi="Didot" w:cs="Didot"/>
          <w:color w:val="000000"/>
          <w:sz w:val="22"/>
          <w:szCs w:val="22"/>
        </w:rPr>
        <w:t>:</w:t>
      </w:r>
    </w:p>
    <w:p w14:paraId="31406ECC" w14:textId="77777777" w:rsidR="00C03111" w:rsidRDefault="00C03111" w:rsidP="00C03111">
      <w:pPr>
        <w:pStyle w:val="NormalWeb"/>
        <w:numPr>
          <w:ilvl w:val="3"/>
          <w:numId w:val="14"/>
        </w:numPr>
        <w:spacing w:before="0" w:beforeAutospacing="0" w:after="160" w:afterAutospacing="0"/>
        <w:jc w:val="both"/>
        <w:rPr>
          <w:rFonts w:ascii="Didot" w:hAnsi="Didot" w:cs="Didot"/>
          <w:color w:val="000000"/>
          <w:sz w:val="22"/>
          <w:szCs w:val="22"/>
        </w:rPr>
      </w:pPr>
      <w:r>
        <w:rPr>
          <w:rFonts w:ascii="Didot" w:hAnsi="Didot" w:cs="Didot"/>
          <w:color w:val="000000"/>
          <w:sz w:val="22"/>
          <w:szCs w:val="22"/>
        </w:rPr>
        <w:t>R</w:t>
      </w:r>
      <w:r w:rsidR="0008626F" w:rsidRPr="0008626F">
        <w:rPr>
          <w:rFonts w:ascii="Didot" w:hAnsi="Didot" w:cs="Didot" w:hint="cs"/>
          <w:b/>
          <w:bCs/>
          <w:color w:val="000000"/>
          <w:sz w:val="22"/>
          <w:szCs w:val="22"/>
        </w:rPr>
        <w:t>éduire les écarts entre les régions</w:t>
      </w:r>
      <w:r w:rsidR="0008626F" w:rsidRPr="0008626F">
        <w:rPr>
          <w:rFonts w:ascii="Didot" w:hAnsi="Didot" w:cs="Didot" w:hint="cs"/>
          <w:color w:val="000000"/>
          <w:sz w:val="22"/>
          <w:szCs w:val="22"/>
        </w:rPr>
        <w:t xml:space="preserve">, pour parvenir à </w:t>
      </w:r>
      <w:r w:rsidR="0008626F" w:rsidRPr="0008626F">
        <w:rPr>
          <w:rFonts w:ascii="Didot" w:hAnsi="Didot" w:cs="Didot" w:hint="cs"/>
          <w:b/>
          <w:bCs/>
          <w:color w:val="000000"/>
          <w:sz w:val="22"/>
          <w:szCs w:val="22"/>
        </w:rPr>
        <w:t>une seule grande zone de transport européenne</w:t>
      </w:r>
      <w:r w:rsidR="0008626F" w:rsidRPr="0008626F">
        <w:rPr>
          <w:rFonts w:ascii="Didot" w:hAnsi="Didot" w:cs="Didot" w:hint="cs"/>
          <w:color w:val="000000"/>
          <w:sz w:val="22"/>
          <w:szCs w:val="22"/>
        </w:rPr>
        <w:t xml:space="preserve">. </w:t>
      </w:r>
    </w:p>
    <w:p w14:paraId="1FF114E9" w14:textId="13474C22" w:rsidR="0008626F" w:rsidRPr="0008626F" w:rsidRDefault="0008626F" w:rsidP="00C03111">
      <w:pPr>
        <w:pStyle w:val="NormalWeb"/>
        <w:numPr>
          <w:ilvl w:val="3"/>
          <w:numId w:val="14"/>
        </w:numPr>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Cette infrastructure permet le </w:t>
      </w:r>
      <w:r w:rsidRPr="0008626F">
        <w:rPr>
          <w:rFonts w:ascii="Didot" w:hAnsi="Didot" w:cs="Didot" w:hint="cs"/>
          <w:b/>
          <w:bCs/>
          <w:color w:val="000000"/>
          <w:sz w:val="22"/>
          <w:szCs w:val="22"/>
        </w:rPr>
        <w:t>bon fonctionnement du marché intérieur</w:t>
      </w:r>
      <w:r w:rsidRPr="0008626F">
        <w:rPr>
          <w:rFonts w:ascii="Didot" w:hAnsi="Didot" w:cs="Didot" w:hint="cs"/>
          <w:color w:val="000000"/>
          <w:sz w:val="22"/>
          <w:szCs w:val="22"/>
        </w:rPr>
        <w:t xml:space="preserve">, garantir aussi la </w:t>
      </w:r>
      <w:r w:rsidRPr="0008626F">
        <w:rPr>
          <w:rFonts w:ascii="Didot" w:hAnsi="Didot" w:cs="Didot" w:hint="cs"/>
          <w:b/>
          <w:bCs/>
          <w:color w:val="000000"/>
          <w:sz w:val="22"/>
          <w:szCs w:val="22"/>
        </w:rPr>
        <w:t>cohésion économique et sociale du territoire</w:t>
      </w:r>
      <w:r w:rsidRPr="0008626F">
        <w:rPr>
          <w:rFonts w:ascii="Didot" w:hAnsi="Didot" w:cs="Didot" w:hint="cs"/>
          <w:color w:val="000000"/>
          <w:sz w:val="22"/>
          <w:szCs w:val="22"/>
        </w:rPr>
        <w:t>.</w:t>
      </w:r>
    </w:p>
    <w:p w14:paraId="06E83EF2"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Union a créé une </w:t>
      </w:r>
      <w:r w:rsidRPr="0008626F">
        <w:rPr>
          <w:rFonts w:ascii="Didot" w:hAnsi="Didot" w:cs="Didot" w:hint="cs"/>
          <w:b/>
          <w:bCs/>
          <w:color w:val="000000"/>
          <w:sz w:val="22"/>
          <w:szCs w:val="22"/>
        </w:rPr>
        <w:t>Agence exécutive pour l’innovation des réseaux</w:t>
      </w:r>
      <w:r w:rsidRPr="0008626F">
        <w:rPr>
          <w:rFonts w:ascii="Didot" w:hAnsi="Didot" w:cs="Didot" w:hint="cs"/>
          <w:color w:val="000000"/>
          <w:sz w:val="22"/>
          <w:szCs w:val="22"/>
        </w:rPr>
        <w:t xml:space="preserve">, dont le rôle est de vérifier la </w:t>
      </w:r>
      <w:r w:rsidRPr="0008626F">
        <w:rPr>
          <w:rFonts w:ascii="Didot" w:hAnsi="Didot" w:cs="Didot" w:hint="cs"/>
          <w:b/>
          <w:bCs/>
          <w:color w:val="000000"/>
          <w:sz w:val="22"/>
          <w:szCs w:val="22"/>
        </w:rPr>
        <w:t>mise en œuvre du réseau en pratique</w:t>
      </w:r>
      <w:r w:rsidRPr="0008626F">
        <w:rPr>
          <w:rFonts w:ascii="Didot" w:hAnsi="Didot" w:cs="Didot" w:hint="cs"/>
          <w:color w:val="000000"/>
          <w:sz w:val="22"/>
          <w:szCs w:val="22"/>
        </w:rPr>
        <w:t>. </w:t>
      </w:r>
    </w:p>
    <w:p w14:paraId="16C38CD4"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Grand objectif de la Commission 🡪 « mettre un réseau central aux transports en place, pour que la grande majorité des entreprises et des citoyens ne soient plus qu’à 30 minutes de temps de trajet du réseau capillaire ». Voir les exemples de grandes routes, couloirs Rhin-Alpes, </w:t>
      </w:r>
      <w:proofErr w:type="spellStart"/>
      <w:r w:rsidRPr="0008626F">
        <w:rPr>
          <w:rFonts w:ascii="Didot" w:hAnsi="Didot" w:cs="Didot" w:hint="cs"/>
          <w:color w:val="000000"/>
          <w:sz w:val="22"/>
          <w:szCs w:val="22"/>
        </w:rPr>
        <w:t>Artic</w:t>
      </w:r>
      <w:proofErr w:type="spellEnd"/>
      <w:r w:rsidRPr="0008626F">
        <w:rPr>
          <w:rFonts w:ascii="Didot" w:hAnsi="Didot" w:cs="Didot" w:hint="cs"/>
          <w:color w:val="000000"/>
          <w:sz w:val="22"/>
          <w:szCs w:val="22"/>
        </w:rPr>
        <w:t>-baltique. </w:t>
      </w:r>
    </w:p>
    <w:p w14:paraId="66FE5C5B"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Axes terrestres complétés avec </w:t>
      </w:r>
      <w:r w:rsidRPr="0008626F">
        <w:rPr>
          <w:rFonts w:ascii="Didot" w:hAnsi="Didot" w:cs="Didot" w:hint="cs"/>
          <w:b/>
          <w:bCs/>
          <w:color w:val="000000"/>
          <w:sz w:val="22"/>
          <w:szCs w:val="22"/>
        </w:rPr>
        <w:t>l’autoroute de la mer</w:t>
      </w:r>
      <w:r w:rsidRPr="0008626F">
        <w:rPr>
          <w:rFonts w:ascii="Didot" w:hAnsi="Didot" w:cs="Didot" w:hint="cs"/>
          <w:color w:val="000000"/>
          <w:sz w:val="22"/>
          <w:szCs w:val="22"/>
        </w:rPr>
        <w:t>. Idée de créer un espace européen de transport maritime sans barrières, relié aux autres réseaux de transport européen.</w:t>
      </w:r>
    </w:p>
    <w:p w14:paraId="60AE514F" w14:textId="77777777" w:rsidR="0008626F" w:rsidRPr="0008626F" w:rsidRDefault="0008626F" w:rsidP="0008626F">
      <w:pPr>
        <w:rPr>
          <w:rFonts w:ascii="Didot" w:hAnsi="Didot" w:cs="Didot" w:hint="cs"/>
          <w:color w:val="000000"/>
          <w:sz w:val="22"/>
          <w:szCs w:val="22"/>
        </w:rPr>
      </w:pPr>
    </w:p>
    <w:p w14:paraId="137FCA36" w14:textId="77777777" w:rsidR="00C03111" w:rsidRPr="00C03111" w:rsidRDefault="0008626F" w:rsidP="00C03111">
      <w:pPr>
        <w:pStyle w:val="Paragraphedeliste"/>
        <w:numPr>
          <w:ilvl w:val="1"/>
          <w:numId w:val="33"/>
        </w:numPr>
        <w:rPr>
          <w:rFonts w:ascii="Didot" w:hAnsi="Didot" w:cs="Didot"/>
          <w:color w:val="C00000"/>
          <w:sz w:val="22"/>
          <w:szCs w:val="22"/>
        </w:rPr>
      </w:pPr>
      <w:r w:rsidRPr="00C03111">
        <w:rPr>
          <w:rFonts w:ascii="Didot" w:hAnsi="Didot" w:cs="Didot" w:hint="cs"/>
          <w:b/>
          <w:bCs/>
          <w:color w:val="C00000"/>
          <w:sz w:val="22"/>
          <w:szCs w:val="22"/>
        </w:rPr>
        <w:t xml:space="preserve">Politique européenne de la recherche </w:t>
      </w:r>
    </w:p>
    <w:p w14:paraId="0CBAF2CB" w14:textId="77777777" w:rsidR="00C03111" w:rsidRDefault="00C03111" w:rsidP="00C03111">
      <w:pPr>
        <w:rPr>
          <w:rFonts w:ascii="Didot" w:hAnsi="Didot" w:cs="Didot"/>
          <w:b/>
          <w:bCs/>
          <w:color w:val="000000"/>
          <w:sz w:val="22"/>
          <w:szCs w:val="22"/>
        </w:rPr>
      </w:pPr>
    </w:p>
    <w:p w14:paraId="6B307870" w14:textId="33D4AA19" w:rsidR="0008626F" w:rsidRPr="00C03111" w:rsidRDefault="00C03111" w:rsidP="00C03111">
      <w:pPr>
        <w:rPr>
          <w:rFonts w:ascii="Didot" w:hAnsi="Didot" w:cs="Didot" w:hint="cs"/>
          <w:color w:val="000000"/>
          <w:sz w:val="22"/>
          <w:szCs w:val="22"/>
        </w:rPr>
      </w:pPr>
      <w:r>
        <w:rPr>
          <w:rFonts w:ascii="Didot" w:hAnsi="Didot" w:cs="Didot"/>
          <w:b/>
          <w:bCs/>
          <w:color w:val="000000"/>
          <w:sz w:val="22"/>
          <w:szCs w:val="22"/>
        </w:rPr>
        <w:t>N</w:t>
      </w:r>
      <w:r w:rsidR="0008626F" w:rsidRPr="00C03111">
        <w:rPr>
          <w:rFonts w:ascii="Didot" w:hAnsi="Didot" w:cs="Didot" w:hint="cs"/>
          <w:b/>
          <w:bCs/>
          <w:color w:val="000000"/>
          <w:sz w:val="22"/>
          <w:szCs w:val="22"/>
        </w:rPr>
        <w:t>’existe presque pas</w:t>
      </w:r>
      <w:r w:rsidR="0008626F" w:rsidRPr="00C03111">
        <w:rPr>
          <w:rFonts w:ascii="Didot" w:hAnsi="Didot" w:cs="Didot" w:hint="cs"/>
          <w:color w:val="000000"/>
          <w:sz w:val="22"/>
          <w:szCs w:val="22"/>
        </w:rPr>
        <w:t xml:space="preserve">. Compétence d’appui, qui signifie que l’Union peut uniquement apporter son soutien aux </w:t>
      </w:r>
      <w:r w:rsidR="0008626F" w:rsidRPr="00C03111">
        <w:rPr>
          <w:rFonts w:ascii="Didot" w:hAnsi="Didot" w:cs="Didot" w:hint="cs"/>
          <w:b/>
          <w:bCs/>
          <w:color w:val="000000"/>
          <w:sz w:val="22"/>
          <w:szCs w:val="22"/>
        </w:rPr>
        <w:t>actions entreprises à l’échelle nationale</w:t>
      </w:r>
      <w:r w:rsidR="0008626F" w:rsidRPr="00C03111">
        <w:rPr>
          <w:rFonts w:ascii="Didot" w:hAnsi="Didot" w:cs="Didot" w:hint="cs"/>
          <w:color w:val="000000"/>
          <w:sz w:val="22"/>
          <w:szCs w:val="22"/>
        </w:rPr>
        <w:t>. N</w:t>
      </w:r>
    </w:p>
    <w:p w14:paraId="3D89441E"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Dès les années 1980, politique commune en matière de recherche. Voir le programme Esprit ou Eureka = première pierres dans l’unification dans cette politique de recherche commune. Puis Acte Unique européen de 1986 donne une </w:t>
      </w:r>
      <w:r w:rsidRPr="0008626F">
        <w:rPr>
          <w:rFonts w:ascii="Didot" w:hAnsi="Didot" w:cs="Didot" w:hint="cs"/>
          <w:b/>
          <w:bCs/>
          <w:color w:val="000000"/>
          <w:sz w:val="22"/>
          <w:szCs w:val="22"/>
        </w:rPr>
        <w:t>compétence à l’Union en matière de recherche</w:t>
      </w:r>
      <w:r w:rsidRPr="0008626F">
        <w:rPr>
          <w:rFonts w:ascii="Didot" w:hAnsi="Didot" w:cs="Didot" w:hint="cs"/>
          <w:color w:val="000000"/>
          <w:sz w:val="22"/>
          <w:szCs w:val="22"/>
        </w:rPr>
        <w:t>. </w:t>
      </w:r>
    </w:p>
    <w:p w14:paraId="56070E3C" w14:textId="21B36D5C"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Elles sont surtout </w:t>
      </w:r>
      <w:r w:rsidRPr="0008626F">
        <w:rPr>
          <w:rFonts w:ascii="Didot" w:hAnsi="Didot" w:cs="Didot" w:hint="cs"/>
          <w:b/>
          <w:bCs/>
          <w:color w:val="000000"/>
          <w:sz w:val="22"/>
          <w:szCs w:val="22"/>
        </w:rPr>
        <w:t>la stratégie de Lisbonne</w:t>
      </w:r>
      <w:r w:rsidRPr="0008626F">
        <w:rPr>
          <w:rFonts w:ascii="Didot" w:hAnsi="Didot" w:cs="Didot" w:hint="cs"/>
          <w:color w:val="000000"/>
          <w:sz w:val="22"/>
          <w:szCs w:val="22"/>
        </w:rPr>
        <w:t xml:space="preserve"> adoptée en 2000. Devait durer 10 ans, devait transformer l’Union en une économie de la connaissance, et où la recherche devait avoir une importance primordiale. En 2010, la Commission propose une </w:t>
      </w:r>
      <w:r w:rsidRPr="0008626F">
        <w:rPr>
          <w:rFonts w:ascii="Didot" w:hAnsi="Didot" w:cs="Didot" w:hint="cs"/>
          <w:b/>
          <w:bCs/>
          <w:color w:val="000000"/>
          <w:sz w:val="22"/>
          <w:szCs w:val="22"/>
        </w:rPr>
        <w:t>nouvelle stratégie</w:t>
      </w:r>
      <w:r w:rsidRPr="0008626F">
        <w:rPr>
          <w:rFonts w:ascii="Didot" w:hAnsi="Didot" w:cs="Didot" w:hint="cs"/>
          <w:color w:val="000000"/>
          <w:sz w:val="22"/>
          <w:szCs w:val="22"/>
        </w:rPr>
        <w:t xml:space="preserve"> = </w:t>
      </w:r>
      <w:r w:rsidRPr="0008626F">
        <w:rPr>
          <w:rFonts w:ascii="Didot" w:hAnsi="Didot" w:cs="Didot" w:hint="cs"/>
          <w:b/>
          <w:bCs/>
          <w:color w:val="000000"/>
          <w:sz w:val="22"/>
          <w:szCs w:val="22"/>
        </w:rPr>
        <w:t>la stratégie Europe 2020</w:t>
      </w:r>
      <w:r w:rsidRPr="0008626F">
        <w:rPr>
          <w:rFonts w:ascii="Didot" w:hAnsi="Didot" w:cs="Didot" w:hint="cs"/>
          <w:color w:val="000000"/>
          <w:sz w:val="22"/>
          <w:szCs w:val="22"/>
        </w:rPr>
        <w:t>. N’a pas marché, même si l’Union dispose de plusieurs programmes de financements en matière de recherche.</w:t>
      </w:r>
    </w:p>
    <w:p w14:paraId="67B9FDBE"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UE obtient le premier rôle mondial, comme Communication mobile, radiocommunication par satellite </w:t>
      </w:r>
      <w:proofErr w:type="spellStart"/>
      <w:r w:rsidRPr="0008626F">
        <w:rPr>
          <w:rFonts w:ascii="Didot" w:hAnsi="Didot" w:cs="Didot" w:hint="cs"/>
          <w:color w:val="000000"/>
          <w:sz w:val="22"/>
          <w:szCs w:val="22"/>
        </w:rPr>
        <w:t>radielo</w:t>
      </w:r>
      <w:proofErr w:type="spellEnd"/>
      <w:r w:rsidRPr="0008626F">
        <w:rPr>
          <w:rFonts w:ascii="Didot" w:hAnsi="Didot" w:cs="Didot" w:hint="cs"/>
          <w:color w:val="000000"/>
          <w:sz w:val="22"/>
          <w:szCs w:val="22"/>
        </w:rPr>
        <w:t xml:space="preserve">, communication terrestre </w:t>
      </w:r>
      <w:proofErr w:type="spellStart"/>
      <w:r w:rsidRPr="0008626F">
        <w:rPr>
          <w:rFonts w:ascii="Didot" w:hAnsi="Didot" w:cs="Didot" w:hint="cs"/>
          <w:color w:val="000000"/>
          <w:sz w:val="22"/>
          <w:szCs w:val="22"/>
        </w:rPr>
        <w:t>copernicus</w:t>
      </w:r>
      <w:proofErr w:type="spellEnd"/>
      <w:r w:rsidRPr="0008626F">
        <w:rPr>
          <w:rFonts w:ascii="Didot" w:hAnsi="Didot" w:cs="Didot" w:hint="cs"/>
          <w:color w:val="000000"/>
          <w:sz w:val="22"/>
          <w:szCs w:val="22"/>
        </w:rPr>
        <w:t>, les lanceurs spatiaux avec le programme Ariane. </w:t>
      </w:r>
    </w:p>
    <w:p w14:paraId="24016759" w14:textId="77777777"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Pour atteindre ses objectifs, en 2010 la Commission dit que les </w:t>
      </w:r>
      <w:proofErr w:type="spellStart"/>
      <w:r w:rsidRPr="0008626F">
        <w:rPr>
          <w:rFonts w:ascii="Didot" w:hAnsi="Didot" w:cs="Didot" w:hint="cs"/>
          <w:color w:val="000000"/>
          <w:sz w:val="22"/>
          <w:szCs w:val="22"/>
        </w:rPr>
        <w:t>Etats</w:t>
      </w:r>
      <w:proofErr w:type="spellEnd"/>
      <w:r w:rsidRPr="0008626F">
        <w:rPr>
          <w:rFonts w:ascii="Didot" w:hAnsi="Didot" w:cs="Didot" w:hint="cs"/>
          <w:color w:val="000000"/>
          <w:sz w:val="22"/>
          <w:szCs w:val="22"/>
        </w:rPr>
        <w:t xml:space="preserve"> membres doivent consacrer </w:t>
      </w:r>
      <w:r w:rsidRPr="0008626F">
        <w:rPr>
          <w:rFonts w:ascii="Didot" w:hAnsi="Didot" w:cs="Didot" w:hint="cs"/>
          <w:b/>
          <w:bCs/>
          <w:color w:val="000000"/>
          <w:sz w:val="22"/>
          <w:szCs w:val="22"/>
        </w:rPr>
        <w:t>3% de leur PIB à la recherche et au développement</w:t>
      </w:r>
      <w:r w:rsidRPr="0008626F">
        <w:rPr>
          <w:rFonts w:ascii="Didot" w:hAnsi="Didot" w:cs="Didot" w:hint="cs"/>
          <w:color w:val="000000"/>
          <w:sz w:val="22"/>
          <w:szCs w:val="22"/>
        </w:rPr>
        <w:t xml:space="preserve">. Les Allemands n’ont pas joué le jeu, donc cette stratégie reste de l’ordre du vœux pieux. Commission explique que si on avait porté la part du </w:t>
      </w:r>
      <w:r w:rsidRPr="0008626F">
        <w:rPr>
          <w:rFonts w:ascii="Didot" w:hAnsi="Didot" w:cs="Didot" w:hint="cs"/>
          <w:b/>
          <w:bCs/>
          <w:color w:val="000000"/>
          <w:sz w:val="22"/>
          <w:szCs w:val="22"/>
        </w:rPr>
        <w:t>PIB européen global dans la R&amp;D à 3%</w:t>
      </w:r>
      <w:r w:rsidRPr="0008626F">
        <w:rPr>
          <w:rFonts w:ascii="Didot" w:hAnsi="Didot" w:cs="Didot" w:hint="cs"/>
          <w:color w:val="000000"/>
          <w:sz w:val="22"/>
          <w:szCs w:val="22"/>
        </w:rPr>
        <w:t>, 4 millions d’emplois supplémentaires auraient été créés, le PIB annuel aurait augmenté de 800 milliards d’euros jusqu’en 2025.</w:t>
      </w:r>
    </w:p>
    <w:p w14:paraId="64E69360" w14:textId="77777777" w:rsidR="0008626F" w:rsidRPr="0008626F" w:rsidRDefault="0008626F" w:rsidP="0008626F">
      <w:pPr>
        <w:rPr>
          <w:rFonts w:ascii="Didot" w:hAnsi="Didot" w:cs="Didot" w:hint="cs"/>
          <w:color w:val="000000"/>
          <w:sz w:val="22"/>
          <w:szCs w:val="22"/>
        </w:rPr>
      </w:pPr>
    </w:p>
    <w:p w14:paraId="1F257A1E" w14:textId="7B771CCA" w:rsidR="0008626F" w:rsidRPr="0008626F" w:rsidRDefault="0008626F" w:rsidP="0008626F">
      <w:pPr>
        <w:pStyle w:val="NormalWeb"/>
        <w:spacing w:before="0" w:beforeAutospacing="0" w:after="160" w:afterAutospacing="0"/>
        <w:jc w:val="both"/>
        <w:rPr>
          <w:rFonts w:ascii="Didot" w:hAnsi="Didot" w:cs="Didot" w:hint="cs"/>
          <w:color w:val="000000"/>
          <w:sz w:val="22"/>
          <w:szCs w:val="22"/>
        </w:rPr>
      </w:pPr>
      <w:r w:rsidRPr="0008626F">
        <w:rPr>
          <w:rFonts w:ascii="Didot" w:hAnsi="Didot" w:cs="Didot" w:hint="cs"/>
          <w:color w:val="000000"/>
          <w:sz w:val="22"/>
          <w:szCs w:val="22"/>
        </w:rPr>
        <w:t xml:space="preserve">Certains organes européens y sont dédiés, voir le </w:t>
      </w:r>
      <w:r w:rsidRPr="0008626F">
        <w:rPr>
          <w:rFonts w:ascii="Didot" w:hAnsi="Didot" w:cs="Didot" w:hint="cs"/>
          <w:b/>
          <w:bCs/>
          <w:color w:val="000000"/>
          <w:sz w:val="22"/>
          <w:szCs w:val="22"/>
        </w:rPr>
        <w:t>Conseil européen de la recherche</w:t>
      </w:r>
      <w:r w:rsidRPr="0008626F">
        <w:rPr>
          <w:rFonts w:ascii="Didot" w:hAnsi="Didot" w:cs="Didot" w:hint="cs"/>
          <w:color w:val="000000"/>
          <w:sz w:val="22"/>
          <w:szCs w:val="22"/>
        </w:rPr>
        <w:t xml:space="preserve"> 🡪 </w:t>
      </w:r>
      <w:r w:rsidRPr="0008626F">
        <w:rPr>
          <w:rFonts w:ascii="Didot" w:hAnsi="Didot" w:cs="Didot" w:hint="cs"/>
          <w:b/>
          <w:bCs/>
          <w:color w:val="000000"/>
          <w:sz w:val="22"/>
          <w:szCs w:val="22"/>
        </w:rPr>
        <w:t>ERC</w:t>
      </w:r>
      <w:r w:rsidRPr="0008626F">
        <w:rPr>
          <w:rFonts w:ascii="Didot" w:hAnsi="Didot" w:cs="Didot" w:hint="cs"/>
          <w:color w:val="000000"/>
          <w:sz w:val="22"/>
          <w:szCs w:val="22"/>
        </w:rPr>
        <w:t xml:space="preserve"> (</w:t>
      </w:r>
      <w:proofErr w:type="spellStart"/>
      <w:r w:rsidRPr="0008626F">
        <w:rPr>
          <w:rFonts w:ascii="Didot" w:hAnsi="Didot" w:cs="Didot" w:hint="cs"/>
          <w:color w:val="000000"/>
          <w:sz w:val="22"/>
          <w:szCs w:val="22"/>
        </w:rPr>
        <w:t>European</w:t>
      </w:r>
      <w:proofErr w:type="spellEnd"/>
      <w:r w:rsidRPr="0008626F">
        <w:rPr>
          <w:rFonts w:ascii="Didot" w:hAnsi="Didot" w:cs="Didot" w:hint="cs"/>
          <w:color w:val="000000"/>
          <w:sz w:val="22"/>
          <w:szCs w:val="22"/>
        </w:rPr>
        <w:t xml:space="preserve"> </w:t>
      </w:r>
      <w:proofErr w:type="spellStart"/>
      <w:r w:rsidRPr="0008626F">
        <w:rPr>
          <w:rFonts w:ascii="Didot" w:hAnsi="Didot" w:cs="Didot" w:hint="cs"/>
          <w:color w:val="000000"/>
          <w:sz w:val="22"/>
          <w:szCs w:val="22"/>
        </w:rPr>
        <w:t>Resarch</w:t>
      </w:r>
      <w:proofErr w:type="spellEnd"/>
      <w:r w:rsidRPr="0008626F">
        <w:rPr>
          <w:rFonts w:ascii="Didot" w:hAnsi="Didot" w:cs="Didot" w:hint="cs"/>
          <w:color w:val="000000"/>
          <w:sz w:val="22"/>
          <w:szCs w:val="22"/>
        </w:rPr>
        <w:t xml:space="preserve"> Council), distribue des financements importants pour les chercheurs. On a créé en </w:t>
      </w:r>
      <w:r w:rsidRPr="0008626F">
        <w:rPr>
          <w:rFonts w:ascii="Didot" w:hAnsi="Didot" w:cs="Didot" w:hint="cs"/>
          <w:b/>
          <w:bCs/>
          <w:color w:val="000000"/>
          <w:sz w:val="22"/>
          <w:szCs w:val="22"/>
        </w:rPr>
        <w:t>2010</w:t>
      </w:r>
      <w:r w:rsidRPr="0008626F">
        <w:rPr>
          <w:rFonts w:ascii="Didot" w:hAnsi="Didot" w:cs="Didot" w:hint="cs"/>
          <w:color w:val="000000"/>
          <w:sz w:val="22"/>
          <w:szCs w:val="22"/>
        </w:rPr>
        <w:t xml:space="preserve"> : </w:t>
      </w:r>
      <w:r w:rsidRPr="0008626F">
        <w:rPr>
          <w:rFonts w:ascii="Didot" w:hAnsi="Didot" w:cs="Didot" w:hint="cs"/>
          <w:b/>
          <w:bCs/>
          <w:color w:val="000000"/>
          <w:sz w:val="22"/>
          <w:szCs w:val="22"/>
        </w:rPr>
        <w:t>Institut européen d’innovation et de technologie</w:t>
      </w:r>
      <w:r w:rsidRPr="0008626F">
        <w:rPr>
          <w:rFonts w:ascii="Didot" w:hAnsi="Didot" w:cs="Didot" w:hint="cs"/>
          <w:color w:val="000000"/>
          <w:sz w:val="22"/>
          <w:szCs w:val="22"/>
        </w:rPr>
        <w:t xml:space="preserve">. Barroso voulait en faire le principal concurrent du MIT (Massachusetts Institute of </w:t>
      </w:r>
      <w:proofErr w:type="spellStart"/>
      <w:r w:rsidRPr="0008626F">
        <w:rPr>
          <w:rFonts w:ascii="Didot" w:hAnsi="Didot" w:cs="Didot" w:hint="cs"/>
          <w:color w:val="000000"/>
          <w:sz w:val="22"/>
          <w:szCs w:val="22"/>
        </w:rPr>
        <w:t>Technology</w:t>
      </w:r>
      <w:proofErr w:type="spellEnd"/>
      <w:r w:rsidRPr="0008626F">
        <w:rPr>
          <w:rFonts w:ascii="Didot" w:hAnsi="Didot" w:cs="Didot" w:hint="cs"/>
          <w:color w:val="000000"/>
          <w:sz w:val="22"/>
          <w:szCs w:val="22"/>
        </w:rPr>
        <w:t>). </w:t>
      </w:r>
    </w:p>
    <w:sectPr w:rsidR="0008626F" w:rsidRPr="0008626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23A94E" w14:textId="77777777" w:rsidR="005B6D72" w:rsidRDefault="005B6D72" w:rsidP="0062611E">
      <w:r>
        <w:separator/>
      </w:r>
    </w:p>
  </w:endnote>
  <w:endnote w:type="continuationSeparator" w:id="0">
    <w:p w14:paraId="496F6C55" w14:textId="77777777" w:rsidR="005B6D72" w:rsidRDefault="005B6D72" w:rsidP="00626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Didot">
    <w:altName w:val="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E59E17" w14:textId="77777777" w:rsidR="005B6D72" w:rsidRDefault="005B6D72" w:rsidP="0062611E">
      <w:r>
        <w:separator/>
      </w:r>
    </w:p>
  </w:footnote>
  <w:footnote w:type="continuationSeparator" w:id="0">
    <w:p w14:paraId="270CB554" w14:textId="77777777" w:rsidR="005B6D72" w:rsidRDefault="005B6D72" w:rsidP="0062611E">
      <w:r>
        <w:continuationSeparator/>
      </w:r>
    </w:p>
  </w:footnote>
  <w:footnote w:id="1">
    <w:p w14:paraId="2C931AFD" w14:textId="77777777" w:rsidR="0062611E" w:rsidRDefault="0062611E" w:rsidP="0062611E">
      <w:pPr>
        <w:pStyle w:val="Notedebasdepage"/>
      </w:pPr>
      <w:r>
        <w:rPr>
          <w:rStyle w:val="Appelnotedebasdep"/>
        </w:rPr>
        <w:footnoteRef/>
      </w:r>
      <w:r>
        <w:t xml:space="preserve"> </w:t>
      </w:r>
      <w:proofErr w:type="gramStart"/>
      <w:r w:rsidRPr="0062611E">
        <w:rPr>
          <w:rFonts w:ascii="Didot" w:hAnsi="Didot" w:cs="Didot"/>
        </w:rPr>
        <w:t>car</w:t>
      </w:r>
      <w:proofErr w:type="gramEnd"/>
      <w:r w:rsidRPr="0062611E">
        <w:rPr>
          <w:rFonts w:ascii="Didot" w:hAnsi="Didot" w:cs="Didot"/>
        </w:rPr>
        <w:t xml:space="preserve"> au sortir de la 2GM les prix mondiaux de l’alimentaire sont très élevés et les pénuries fréquentes et les pays européens ont des capacités de production très faibles.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35BFE"/>
    <w:multiLevelType w:val="multilevel"/>
    <w:tmpl w:val="AED6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1CA"/>
    <w:multiLevelType w:val="hybridMultilevel"/>
    <w:tmpl w:val="12E4F3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A07880"/>
    <w:multiLevelType w:val="multilevel"/>
    <w:tmpl w:val="491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20619"/>
    <w:multiLevelType w:val="multilevel"/>
    <w:tmpl w:val="229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E1E84"/>
    <w:multiLevelType w:val="multilevel"/>
    <w:tmpl w:val="CB2C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5097F"/>
    <w:multiLevelType w:val="multilevel"/>
    <w:tmpl w:val="5B9013E8"/>
    <w:lvl w:ilvl="0">
      <w:start w:val="1"/>
      <w:numFmt w:val="bullet"/>
      <w:lvlText w:val=""/>
      <w:lvlJc w:val="left"/>
      <w:pPr>
        <w:ind w:left="502" w:hanging="360"/>
      </w:pPr>
      <w:rPr>
        <w:rFonts w:ascii="Symbol" w:hAnsi="Symbol" w:hint="default"/>
        <w:u w:val="none"/>
      </w:rPr>
    </w:lvl>
    <w:lvl w:ilvl="1">
      <w:start w:val="1"/>
      <w:numFmt w:val="bullet"/>
      <w:lvlText w:val=""/>
      <w:lvlJc w:val="left"/>
      <w:pPr>
        <w:ind w:left="785" w:hanging="360"/>
      </w:pPr>
      <w:rPr>
        <w:rFonts w:ascii="Symbol" w:hAnsi="Symbol"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1E0AB3"/>
    <w:multiLevelType w:val="multilevel"/>
    <w:tmpl w:val="537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4284"/>
    <w:multiLevelType w:val="hybridMultilevel"/>
    <w:tmpl w:val="0F848410"/>
    <w:lvl w:ilvl="0" w:tplc="5F5A5750">
      <w:start w:val="3"/>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0D8E3D26"/>
    <w:multiLevelType w:val="hybridMultilevel"/>
    <w:tmpl w:val="2F66BA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EFC14BB"/>
    <w:multiLevelType w:val="multilevel"/>
    <w:tmpl w:val="E0C2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F44A5F"/>
    <w:multiLevelType w:val="multilevel"/>
    <w:tmpl w:val="B5E46076"/>
    <w:lvl w:ilvl="0">
      <w:start w:val="50"/>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64F05"/>
    <w:multiLevelType w:val="multilevel"/>
    <w:tmpl w:val="954C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51BF8"/>
    <w:multiLevelType w:val="multilevel"/>
    <w:tmpl w:val="5A42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C0CAC"/>
    <w:multiLevelType w:val="hybridMultilevel"/>
    <w:tmpl w:val="11740D90"/>
    <w:lvl w:ilvl="0" w:tplc="5C06C99C">
      <w:start w:val="3"/>
      <w:numFmt w:val="bullet"/>
      <w:lvlText w:val="-"/>
      <w:lvlJc w:val="left"/>
      <w:pPr>
        <w:ind w:left="540" w:hanging="360"/>
      </w:pPr>
      <w:rPr>
        <w:rFonts w:ascii="Times" w:eastAsiaTheme="minorHAnsi" w:hAnsi="Times" w:cstheme="minorBidi"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14" w15:restartNumberingAfterBreak="0">
    <w:nsid w:val="36981EFC"/>
    <w:multiLevelType w:val="hybridMultilevel"/>
    <w:tmpl w:val="78863B7A"/>
    <w:lvl w:ilvl="0" w:tplc="0B42633E">
      <w:start w:val="1"/>
      <w:numFmt w:val="upperRoman"/>
      <w:lvlText w:val="%1."/>
      <w:lvlJc w:val="left"/>
      <w:pPr>
        <w:ind w:left="1080" w:hanging="720"/>
      </w:pPr>
      <w:rPr>
        <w:rFonts w:hint="default"/>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C3201C2"/>
    <w:multiLevelType w:val="multilevel"/>
    <w:tmpl w:val="28F22480"/>
    <w:lvl w:ilvl="0">
      <w:start w:val="1"/>
      <w:numFmt w:val="bullet"/>
      <w:lvlText w:val=""/>
      <w:lvlJc w:val="left"/>
      <w:pPr>
        <w:ind w:left="502" w:hanging="360"/>
      </w:pPr>
      <w:rPr>
        <w:rFonts w:ascii="Wingdings" w:hAnsi="Wingdings" w:hint="default"/>
        <w:u w:val="none"/>
      </w:rPr>
    </w:lvl>
    <w:lvl w:ilvl="1">
      <w:start w:val="1"/>
      <w:numFmt w:val="bullet"/>
      <w:lvlText w:val=""/>
      <w:lvlJc w:val="left"/>
      <w:pPr>
        <w:ind w:left="785" w:hanging="360"/>
      </w:pPr>
      <w:rPr>
        <w:rFonts w:ascii="Symbol" w:hAnsi="Symbol" w:hint="default"/>
        <w:u w:val="none"/>
      </w:rPr>
    </w:lvl>
    <w:lvl w:ilvl="2">
      <w:start w:val="1"/>
      <w:numFmt w:val="bullet"/>
      <w:lvlText w:val=""/>
      <w:lvlJc w:val="left"/>
      <w:pPr>
        <w:ind w:left="502" w:hanging="360"/>
      </w:pPr>
      <w:rPr>
        <w:rFonts w:ascii="Wingdings" w:hAnsi="Wingdings" w:hint="default"/>
        <w:u w:val="none"/>
      </w:rPr>
    </w:lvl>
    <w:lvl w:ilvl="3">
      <w:start w:val="1"/>
      <w:numFmt w:val="bullet"/>
      <w:lvlText w:val="-"/>
      <w:lvlJc w:val="left"/>
      <w:pPr>
        <w:ind w:left="644"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4861C4"/>
    <w:multiLevelType w:val="hybridMultilevel"/>
    <w:tmpl w:val="4106D2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CBD66BB"/>
    <w:multiLevelType w:val="multilevel"/>
    <w:tmpl w:val="9FC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A4925"/>
    <w:multiLevelType w:val="hybridMultilevel"/>
    <w:tmpl w:val="F8AA171A"/>
    <w:lvl w:ilvl="0" w:tplc="040C0001">
      <w:start w:val="1"/>
      <w:numFmt w:val="bullet"/>
      <w:lvlText w:val=""/>
      <w:lvlJc w:val="left"/>
      <w:pPr>
        <w:ind w:left="930" w:hanging="360"/>
      </w:pPr>
      <w:rPr>
        <w:rFonts w:ascii="Symbol" w:hAnsi="Symbol" w:hint="default"/>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abstractNum w:abstractNumId="19" w15:restartNumberingAfterBreak="0">
    <w:nsid w:val="3FC80C55"/>
    <w:multiLevelType w:val="hybridMultilevel"/>
    <w:tmpl w:val="3CC48470"/>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0" w15:restartNumberingAfterBreak="0">
    <w:nsid w:val="45796F51"/>
    <w:multiLevelType w:val="hybridMultilevel"/>
    <w:tmpl w:val="6F605220"/>
    <w:lvl w:ilvl="0" w:tplc="5F5A5750">
      <w:start w:val="3"/>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950376E"/>
    <w:multiLevelType w:val="multilevel"/>
    <w:tmpl w:val="8A32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B499E"/>
    <w:multiLevelType w:val="multilevel"/>
    <w:tmpl w:val="A07C62E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862"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C1FE8"/>
    <w:multiLevelType w:val="hybridMultilevel"/>
    <w:tmpl w:val="4676A88A"/>
    <w:lvl w:ilvl="0" w:tplc="2D325FB8">
      <w:start w:val="1"/>
      <w:numFmt w:val="upperRoman"/>
      <w:lvlText w:val="%1."/>
      <w:lvlJc w:val="left"/>
      <w:pPr>
        <w:ind w:left="1080" w:hanging="720"/>
      </w:pPr>
      <w:rPr>
        <w:rFonts w:ascii="Didot" w:eastAsia="Times New Roman" w:hAnsi="Didot"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2C64DD6"/>
    <w:multiLevelType w:val="hybridMultilevel"/>
    <w:tmpl w:val="9C108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35702B"/>
    <w:multiLevelType w:val="multilevel"/>
    <w:tmpl w:val="C77EC6F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004"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D5176"/>
    <w:multiLevelType w:val="hybridMultilevel"/>
    <w:tmpl w:val="E00005CE"/>
    <w:lvl w:ilvl="0" w:tplc="6DFE0BB0">
      <w:start w:val="1"/>
      <w:numFmt w:val="upperRoman"/>
      <w:lvlText w:val="%1-"/>
      <w:lvlJc w:val="left"/>
      <w:pPr>
        <w:ind w:left="960" w:hanging="72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27" w15:restartNumberingAfterBreak="0">
    <w:nsid w:val="5DBD69F4"/>
    <w:multiLevelType w:val="multilevel"/>
    <w:tmpl w:val="28F22480"/>
    <w:lvl w:ilvl="0">
      <w:start w:val="1"/>
      <w:numFmt w:val="bullet"/>
      <w:lvlText w:val=""/>
      <w:lvlJc w:val="left"/>
      <w:pPr>
        <w:ind w:left="502" w:hanging="360"/>
      </w:pPr>
      <w:rPr>
        <w:rFonts w:ascii="Wingdings" w:hAnsi="Wingdings" w:hint="default"/>
        <w:u w:val="none"/>
      </w:rPr>
    </w:lvl>
    <w:lvl w:ilvl="1">
      <w:start w:val="1"/>
      <w:numFmt w:val="bullet"/>
      <w:lvlText w:val=""/>
      <w:lvlJc w:val="left"/>
      <w:pPr>
        <w:ind w:left="785" w:hanging="360"/>
      </w:pPr>
      <w:rPr>
        <w:rFonts w:ascii="Symbol" w:hAnsi="Symbol" w:hint="default"/>
        <w:u w:val="none"/>
      </w:rPr>
    </w:lvl>
    <w:lvl w:ilvl="2">
      <w:start w:val="1"/>
      <w:numFmt w:val="bullet"/>
      <w:lvlText w:val=""/>
      <w:lvlJc w:val="left"/>
      <w:pPr>
        <w:ind w:left="502" w:hanging="360"/>
      </w:pPr>
      <w:rPr>
        <w:rFonts w:ascii="Wingdings" w:hAnsi="Wingdings" w:hint="default"/>
        <w:u w:val="none"/>
      </w:rPr>
    </w:lvl>
    <w:lvl w:ilvl="3">
      <w:start w:val="1"/>
      <w:numFmt w:val="bullet"/>
      <w:lvlText w:val="-"/>
      <w:lvlJc w:val="left"/>
      <w:pPr>
        <w:ind w:left="644"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066772"/>
    <w:multiLevelType w:val="hybridMultilevel"/>
    <w:tmpl w:val="A12A5030"/>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29" w15:restartNumberingAfterBreak="0">
    <w:nsid w:val="6D216C32"/>
    <w:multiLevelType w:val="multilevel"/>
    <w:tmpl w:val="F4503C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503714"/>
    <w:multiLevelType w:val="hybridMultilevel"/>
    <w:tmpl w:val="1C881242"/>
    <w:lvl w:ilvl="0" w:tplc="A066DF66">
      <w:start w:val="5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8A1BC9"/>
    <w:multiLevelType w:val="multilevel"/>
    <w:tmpl w:val="2AF8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DF769D"/>
    <w:multiLevelType w:val="multilevel"/>
    <w:tmpl w:val="890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196727"/>
    <w:multiLevelType w:val="multilevel"/>
    <w:tmpl w:val="327411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697444"/>
    <w:multiLevelType w:val="multilevel"/>
    <w:tmpl w:val="47F2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969E1"/>
    <w:multiLevelType w:val="multilevel"/>
    <w:tmpl w:val="35C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74C55"/>
    <w:multiLevelType w:val="hybridMultilevel"/>
    <w:tmpl w:val="6F2A36CE"/>
    <w:lvl w:ilvl="0" w:tplc="040C000B">
      <w:start w:val="1979"/>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57974AA"/>
    <w:multiLevelType w:val="hybridMultilevel"/>
    <w:tmpl w:val="E9E82F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7083077"/>
    <w:multiLevelType w:val="multilevel"/>
    <w:tmpl w:val="019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96767"/>
    <w:multiLevelType w:val="multilevel"/>
    <w:tmpl w:val="66EA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B0163"/>
    <w:multiLevelType w:val="hybridMultilevel"/>
    <w:tmpl w:val="C7C8C986"/>
    <w:lvl w:ilvl="0" w:tplc="632E736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8"/>
  </w:num>
  <w:num w:numId="2">
    <w:abstractNumId w:val="39"/>
  </w:num>
  <w:num w:numId="3">
    <w:abstractNumId w:val="8"/>
  </w:num>
  <w:num w:numId="4">
    <w:abstractNumId w:val="19"/>
  </w:num>
  <w:num w:numId="5">
    <w:abstractNumId w:val="28"/>
  </w:num>
  <w:num w:numId="6">
    <w:abstractNumId w:val="38"/>
  </w:num>
  <w:num w:numId="7">
    <w:abstractNumId w:val="16"/>
  </w:num>
  <w:num w:numId="8">
    <w:abstractNumId w:val="7"/>
  </w:num>
  <w:num w:numId="9">
    <w:abstractNumId w:val="20"/>
  </w:num>
  <w:num w:numId="10">
    <w:abstractNumId w:val="24"/>
  </w:num>
  <w:num w:numId="11">
    <w:abstractNumId w:val="13"/>
  </w:num>
  <w:num w:numId="12">
    <w:abstractNumId w:val="26"/>
  </w:num>
  <w:num w:numId="13">
    <w:abstractNumId w:val="5"/>
  </w:num>
  <w:num w:numId="14">
    <w:abstractNumId w:val="27"/>
  </w:num>
  <w:num w:numId="15">
    <w:abstractNumId w:val="37"/>
  </w:num>
  <w:num w:numId="16">
    <w:abstractNumId w:val="40"/>
  </w:num>
  <w:num w:numId="17">
    <w:abstractNumId w:val="23"/>
  </w:num>
  <w:num w:numId="18">
    <w:abstractNumId w:val="15"/>
  </w:num>
  <w:num w:numId="19">
    <w:abstractNumId w:val="36"/>
  </w:num>
  <w:num w:numId="20">
    <w:abstractNumId w:val="9"/>
    <w:lvlOverride w:ilvl="0">
      <w:lvl w:ilvl="0">
        <w:numFmt w:val="upperRoman"/>
        <w:lvlText w:val="%1."/>
        <w:lvlJc w:val="right"/>
      </w:lvl>
    </w:lvlOverride>
  </w:num>
  <w:num w:numId="21">
    <w:abstractNumId w:val="0"/>
  </w:num>
  <w:num w:numId="22">
    <w:abstractNumId w:val="29"/>
    <w:lvlOverride w:ilvl="0">
      <w:lvl w:ilvl="0">
        <w:numFmt w:val="decimal"/>
        <w:lvlText w:val="%1."/>
        <w:lvlJc w:val="left"/>
      </w:lvl>
    </w:lvlOverride>
  </w:num>
  <w:num w:numId="23">
    <w:abstractNumId w:val="31"/>
  </w:num>
  <w:num w:numId="24">
    <w:abstractNumId w:val="4"/>
  </w:num>
  <w:num w:numId="25">
    <w:abstractNumId w:val="25"/>
  </w:num>
  <w:num w:numId="26">
    <w:abstractNumId w:val="33"/>
    <w:lvlOverride w:ilvl="0">
      <w:lvl w:ilvl="0">
        <w:numFmt w:val="decimal"/>
        <w:lvlText w:val="%1."/>
        <w:lvlJc w:val="left"/>
      </w:lvl>
    </w:lvlOverride>
  </w:num>
  <w:num w:numId="27">
    <w:abstractNumId w:val="34"/>
  </w:num>
  <w:num w:numId="28">
    <w:abstractNumId w:val="3"/>
  </w:num>
  <w:num w:numId="29">
    <w:abstractNumId w:val="35"/>
  </w:num>
  <w:num w:numId="30">
    <w:abstractNumId w:val="10"/>
  </w:num>
  <w:num w:numId="31">
    <w:abstractNumId w:val="32"/>
  </w:num>
  <w:num w:numId="32">
    <w:abstractNumId w:val="12"/>
  </w:num>
  <w:num w:numId="33">
    <w:abstractNumId w:val="22"/>
  </w:num>
  <w:num w:numId="34">
    <w:abstractNumId w:val="11"/>
  </w:num>
  <w:num w:numId="35">
    <w:abstractNumId w:val="1"/>
  </w:num>
  <w:num w:numId="36">
    <w:abstractNumId w:val="30"/>
  </w:num>
  <w:num w:numId="37">
    <w:abstractNumId w:val="14"/>
  </w:num>
  <w:num w:numId="38">
    <w:abstractNumId w:val="2"/>
  </w:num>
  <w:num w:numId="39">
    <w:abstractNumId w:val="21"/>
  </w:num>
  <w:num w:numId="40">
    <w:abstractNumId w:val="6"/>
  </w:num>
  <w:num w:numId="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54"/>
    <w:rsid w:val="0008626F"/>
    <w:rsid w:val="005B6D72"/>
    <w:rsid w:val="0062611E"/>
    <w:rsid w:val="00825EED"/>
    <w:rsid w:val="008D033F"/>
    <w:rsid w:val="00C03111"/>
    <w:rsid w:val="00DE73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870970"/>
  <w15:chartTrackingRefBased/>
  <w15:docId w15:val="{BF521548-4EC8-924C-8756-66EFC67E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11E"/>
    <w:rPr>
      <w:rFonts w:ascii="Times New Roman" w:eastAsia="Times New Roman" w:hAnsi="Times New Roman" w:cs="Times New Roman"/>
      <w:lang w:eastAsia="fr-FR"/>
    </w:rPr>
  </w:style>
  <w:style w:type="paragraph" w:styleId="Titre1">
    <w:name w:val="heading 1"/>
    <w:basedOn w:val="Normal"/>
    <w:next w:val="Normal"/>
    <w:link w:val="Titre1Car"/>
    <w:uiPriority w:val="9"/>
    <w:qFormat/>
    <w:rsid w:val="000862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DE7354"/>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E7354"/>
    <w:pPr>
      <w:ind w:left="720"/>
      <w:contextualSpacing/>
    </w:pPr>
  </w:style>
  <w:style w:type="character" w:styleId="Lienhypertexte">
    <w:name w:val="Hyperlink"/>
    <w:basedOn w:val="Policepardfaut"/>
    <w:uiPriority w:val="99"/>
    <w:semiHidden/>
    <w:unhideWhenUsed/>
    <w:rsid w:val="00DE7354"/>
    <w:rPr>
      <w:color w:val="0000FF"/>
      <w:u w:val="single"/>
    </w:rPr>
  </w:style>
  <w:style w:type="character" w:styleId="lev">
    <w:name w:val="Strong"/>
    <w:basedOn w:val="Policepardfaut"/>
    <w:uiPriority w:val="22"/>
    <w:qFormat/>
    <w:rsid w:val="00DE7354"/>
    <w:rPr>
      <w:b/>
      <w:bCs/>
    </w:rPr>
  </w:style>
  <w:style w:type="character" w:customStyle="1" w:styleId="Titre2Car">
    <w:name w:val="Titre 2 Car"/>
    <w:basedOn w:val="Policepardfaut"/>
    <w:link w:val="Titre2"/>
    <w:uiPriority w:val="9"/>
    <w:rsid w:val="00DE7354"/>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DE7354"/>
    <w:pPr>
      <w:spacing w:before="100" w:beforeAutospacing="1" w:after="100" w:afterAutospacing="1"/>
    </w:pPr>
  </w:style>
  <w:style w:type="paragraph" w:styleId="Notedebasdepage">
    <w:name w:val="footnote text"/>
    <w:basedOn w:val="Normal"/>
    <w:link w:val="NotedebasdepageCar"/>
    <w:uiPriority w:val="99"/>
    <w:semiHidden/>
    <w:unhideWhenUsed/>
    <w:rsid w:val="0062611E"/>
    <w:rPr>
      <w:sz w:val="20"/>
      <w:szCs w:val="20"/>
    </w:rPr>
  </w:style>
  <w:style w:type="character" w:customStyle="1" w:styleId="NotedebasdepageCar">
    <w:name w:val="Note de bas de page Car"/>
    <w:basedOn w:val="Policepardfaut"/>
    <w:link w:val="Notedebasdepage"/>
    <w:uiPriority w:val="99"/>
    <w:semiHidden/>
    <w:rsid w:val="0062611E"/>
    <w:rPr>
      <w:sz w:val="20"/>
      <w:szCs w:val="20"/>
    </w:rPr>
  </w:style>
  <w:style w:type="character" w:styleId="Appelnotedebasdep">
    <w:name w:val="footnote reference"/>
    <w:basedOn w:val="Policepardfaut"/>
    <w:uiPriority w:val="99"/>
    <w:semiHidden/>
    <w:unhideWhenUsed/>
    <w:rsid w:val="0062611E"/>
    <w:rPr>
      <w:vertAlign w:val="superscript"/>
    </w:rPr>
  </w:style>
  <w:style w:type="character" w:customStyle="1" w:styleId="Titre1Car">
    <w:name w:val="Titre 1 Car"/>
    <w:basedOn w:val="Policepardfaut"/>
    <w:link w:val="Titre1"/>
    <w:uiPriority w:val="9"/>
    <w:rsid w:val="0008626F"/>
    <w:rPr>
      <w:rFonts w:asciiTheme="majorHAnsi" w:eastAsiaTheme="majorEastAsia" w:hAnsiTheme="majorHAnsi" w:cstheme="majorBidi"/>
      <w:color w:val="2F5496"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095490">
      <w:bodyDiv w:val="1"/>
      <w:marLeft w:val="0"/>
      <w:marRight w:val="0"/>
      <w:marTop w:val="0"/>
      <w:marBottom w:val="0"/>
      <w:divBdr>
        <w:top w:val="none" w:sz="0" w:space="0" w:color="auto"/>
        <w:left w:val="none" w:sz="0" w:space="0" w:color="auto"/>
        <w:bottom w:val="none" w:sz="0" w:space="0" w:color="auto"/>
        <w:right w:val="none" w:sz="0" w:space="0" w:color="auto"/>
      </w:divBdr>
    </w:div>
    <w:div w:id="78017547">
      <w:bodyDiv w:val="1"/>
      <w:marLeft w:val="0"/>
      <w:marRight w:val="0"/>
      <w:marTop w:val="0"/>
      <w:marBottom w:val="0"/>
      <w:divBdr>
        <w:top w:val="none" w:sz="0" w:space="0" w:color="auto"/>
        <w:left w:val="none" w:sz="0" w:space="0" w:color="auto"/>
        <w:bottom w:val="none" w:sz="0" w:space="0" w:color="auto"/>
        <w:right w:val="none" w:sz="0" w:space="0" w:color="auto"/>
      </w:divBdr>
    </w:div>
    <w:div w:id="103116781">
      <w:bodyDiv w:val="1"/>
      <w:marLeft w:val="0"/>
      <w:marRight w:val="0"/>
      <w:marTop w:val="0"/>
      <w:marBottom w:val="0"/>
      <w:divBdr>
        <w:top w:val="none" w:sz="0" w:space="0" w:color="auto"/>
        <w:left w:val="none" w:sz="0" w:space="0" w:color="auto"/>
        <w:bottom w:val="none" w:sz="0" w:space="0" w:color="auto"/>
        <w:right w:val="none" w:sz="0" w:space="0" w:color="auto"/>
      </w:divBdr>
    </w:div>
    <w:div w:id="212617765">
      <w:bodyDiv w:val="1"/>
      <w:marLeft w:val="0"/>
      <w:marRight w:val="0"/>
      <w:marTop w:val="0"/>
      <w:marBottom w:val="0"/>
      <w:divBdr>
        <w:top w:val="none" w:sz="0" w:space="0" w:color="auto"/>
        <w:left w:val="none" w:sz="0" w:space="0" w:color="auto"/>
        <w:bottom w:val="none" w:sz="0" w:space="0" w:color="auto"/>
        <w:right w:val="none" w:sz="0" w:space="0" w:color="auto"/>
      </w:divBdr>
    </w:div>
    <w:div w:id="218444208">
      <w:bodyDiv w:val="1"/>
      <w:marLeft w:val="0"/>
      <w:marRight w:val="0"/>
      <w:marTop w:val="0"/>
      <w:marBottom w:val="0"/>
      <w:divBdr>
        <w:top w:val="none" w:sz="0" w:space="0" w:color="auto"/>
        <w:left w:val="none" w:sz="0" w:space="0" w:color="auto"/>
        <w:bottom w:val="none" w:sz="0" w:space="0" w:color="auto"/>
        <w:right w:val="none" w:sz="0" w:space="0" w:color="auto"/>
      </w:divBdr>
    </w:div>
    <w:div w:id="440804542">
      <w:bodyDiv w:val="1"/>
      <w:marLeft w:val="0"/>
      <w:marRight w:val="0"/>
      <w:marTop w:val="0"/>
      <w:marBottom w:val="0"/>
      <w:divBdr>
        <w:top w:val="none" w:sz="0" w:space="0" w:color="auto"/>
        <w:left w:val="none" w:sz="0" w:space="0" w:color="auto"/>
        <w:bottom w:val="none" w:sz="0" w:space="0" w:color="auto"/>
        <w:right w:val="none" w:sz="0" w:space="0" w:color="auto"/>
      </w:divBdr>
    </w:div>
    <w:div w:id="446313366">
      <w:bodyDiv w:val="1"/>
      <w:marLeft w:val="0"/>
      <w:marRight w:val="0"/>
      <w:marTop w:val="0"/>
      <w:marBottom w:val="0"/>
      <w:divBdr>
        <w:top w:val="none" w:sz="0" w:space="0" w:color="auto"/>
        <w:left w:val="none" w:sz="0" w:space="0" w:color="auto"/>
        <w:bottom w:val="none" w:sz="0" w:space="0" w:color="auto"/>
        <w:right w:val="none" w:sz="0" w:space="0" w:color="auto"/>
      </w:divBdr>
    </w:div>
    <w:div w:id="813713458">
      <w:bodyDiv w:val="1"/>
      <w:marLeft w:val="0"/>
      <w:marRight w:val="0"/>
      <w:marTop w:val="0"/>
      <w:marBottom w:val="0"/>
      <w:divBdr>
        <w:top w:val="none" w:sz="0" w:space="0" w:color="auto"/>
        <w:left w:val="none" w:sz="0" w:space="0" w:color="auto"/>
        <w:bottom w:val="none" w:sz="0" w:space="0" w:color="auto"/>
        <w:right w:val="none" w:sz="0" w:space="0" w:color="auto"/>
      </w:divBdr>
    </w:div>
    <w:div w:id="1194928277">
      <w:bodyDiv w:val="1"/>
      <w:marLeft w:val="0"/>
      <w:marRight w:val="0"/>
      <w:marTop w:val="0"/>
      <w:marBottom w:val="0"/>
      <w:divBdr>
        <w:top w:val="none" w:sz="0" w:space="0" w:color="auto"/>
        <w:left w:val="none" w:sz="0" w:space="0" w:color="auto"/>
        <w:bottom w:val="none" w:sz="0" w:space="0" w:color="auto"/>
        <w:right w:val="none" w:sz="0" w:space="0" w:color="auto"/>
      </w:divBdr>
    </w:div>
    <w:div w:id="1426536894">
      <w:bodyDiv w:val="1"/>
      <w:marLeft w:val="0"/>
      <w:marRight w:val="0"/>
      <w:marTop w:val="0"/>
      <w:marBottom w:val="0"/>
      <w:divBdr>
        <w:top w:val="none" w:sz="0" w:space="0" w:color="auto"/>
        <w:left w:val="none" w:sz="0" w:space="0" w:color="auto"/>
        <w:bottom w:val="none" w:sz="0" w:space="0" w:color="auto"/>
        <w:right w:val="none" w:sz="0" w:space="0" w:color="auto"/>
      </w:divBdr>
    </w:div>
    <w:div w:id="1815370071">
      <w:bodyDiv w:val="1"/>
      <w:marLeft w:val="0"/>
      <w:marRight w:val="0"/>
      <w:marTop w:val="0"/>
      <w:marBottom w:val="0"/>
      <w:divBdr>
        <w:top w:val="none" w:sz="0" w:space="0" w:color="auto"/>
        <w:left w:val="none" w:sz="0" w:space="0" w:color="auto"/>
        <w:bottom w:val="none" w:sz="0" w:space="0" w:color="auto"/>
        <w:right w:val="none" w:sz="0" w:space="0" w:color="auto"/>
      </w:divBdr>
    </w:div>
    <w:div w:id="2086219829">
      <w:bodyDiv w:val="1"/>
      <w:marLeft w:val="0"/>
      <w:marRight w:val="0"/>
      <w:marTop w:val="0"/>
      <w:marBottom w:val="0"/>
      <w:divBdr>
        <w:top w:val="none" w:sz="0" w:space="0" w:color="auto"/>
        <w:left w:val="none" w:sz="0" w:space="0" w:color="auto"/>
        <w:bottom w:val="none" w:sz="0" w:space="0" w:color="auto"/>
        <w:right w:val="none" w:sz="0" w:space="0" w:color="auto"/>
      </w:divBdr>
    </w:div>
    <w:div w:id="209238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commission/commissioners/2014-2019_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uroparl.europa.eu/plenary/fr/home.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uroparl.europa.eu/committees/fr/parliamentary-committees.html" TargetMode="External"/><Relationship Id="rId5" Type="http://schemas.openxmlformats.org/officeDocument/2006/relationships/webSettings" Target="webSettings.xml"/><Relationship Id="rId10" Type="http://schemas.openxmlformats.org/officeDocument/2006/relationships/hyperlink" Target="https://ec.europa.eu/info/departments_fr" TargetMode="External"/><Relationship Id="rId4" Type="http://schemas.openxmlformats.org/officeDocument/2006/relationships/settings" Target="settings.xml"/><Relationship Id="rId9" Type="http://schemas.openxmlformats.org/officeDocument/2006/relationships/hyperlink" Target="https://ec.europa.eu/commission/commissioners/2014-2019/president_fr"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5821-27AC-0A4C-B2F1-2ED179283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15</Pages>
  <Words>4111</Words>
  <Characters>25246</Characters>
  <Application>Microsoft Office Word</Application>
  <DocSecurity>0</DocSecurity>
  <Lines>525</Lines>
  <Paragraphs>190</Paragraphs>
  <ScaleCrop>false</ScaleCrop>
  <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MONAMY Shanelle</dc:creator>
  <cp:keywords/>
  <dc:description/>
  <cp:lastModifiedBy>MONAMY Shanelle</cp:lastModifiedBy>
  <cp:revision>6</cp:revision>
  <dcterms:created xsi:type="dcterms:W3CDTF">2021-04-19T08:37:00Z</dcterms:created>
  <dcterms:modified xsi:type="dcterms:W3CDTF">2021-04-20T06:47:00Z</dcterms:modified>
</cp:coreProperties>
</file>