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57DD96" w14:textId="098BF5D8" w:rsidR="003E0EE0" w:rsidRPr="002074C7" w:rsidRDefault="003E0EE0" w:rsidP="003E0EE0">
      <w:pPr>
        <w:spacing w:line="360" w:lineRule="auto"/>
        <w:jc w:val="center"/>
        <w:rPr>
          <w:rFonts w:ascii="Didot" w:hAnsi="Didot" w:cs="Didot"/>
          <w:b/>
          <w:bCs/>
          <w:color w:val="002060"/>
          <w:sz w:val="32"/>
          <w:szCs w:val="32"/>
        </w:rPr>
      </w:pPr>
      <w:r w:rsidRPr="002074C7">
        <w:rPr>
          <w:rFonts w:ascii="Didot" w:hAnsi="Didot" w:cs="Didot" w:hint="cs"/>
          <w:b/>
          <w:bCs/>
          <w:color w:val="002060"/>
          <w:sz w:val="32"/>
          <w:szCs w:val="32"/>
        </w:rPr>
        <w:t xml:space="preserve">La </w:t>
      </w:r>
      <w:r w:rsidRPr="002074C7">
        <w:rPr>
          <w:rFonts w:ascii="Didot" w:hAnsi="Didot" w:cs="Didot"/>
          <w:b/>
          <w:bCs/>
          <w:color w:val="002060"/>
          <w:sz w:val="32"/>
          <w:szCs w:val="32"/>
        </w:rPr>
        <w:t>Politique Agricole Commune</w:t>
      </w:r>
    </w:p>
    <w:p w14:paraId="4A0E3505" w14:textId="77777777" w:rsidR="003E0EE0" w:rsidRDefault="003E0EE0" w:rsidP="003E0EE0">
      <w:pPr>
        <w:spacing w:line="360" w:lineRule="auto"/>
        <w:jc w:val="both"/>
        <w:rPr>
          <w:rFonts w:ascii="Didot" w:hAnsi="Didot" w:cs="Didot"/>
          <w:b/>
          <w:bCs/>
          <w:color w:val="C00000"/>
          <w:sz w:val="28"/>
          <w:szCs w:val="28"/>
        </w:rPr>
      </w:pPr>
    </w:p>
    <w:tbl>
      <w:tblPr>
        <w:tblStyle w:val="Grilledutableau"/>
        <w:tblW w:w="0" w:type="auto"/>
        <w:tblInd w:w="720" w:type="dxa"/>
        <w:tblLook w:val="04A0" w:firstRow="1" w:lastRow="0" w:firstColumn="1" w:lastColumn="0" w:noHBand="0" w:noVBand="1"/>
      </w:tblPr>
      <w:tblGrid>
        <w:gridCol w:w="8342"/>
      </w:tblGrid>
      <w:tr w:rsidR="002074C7" w14:paraId="6A5C6338" w14:textId="77777777" w:rsidTr="002074C7">
        <w:tc>
          <w:tcPr>
            <w:tcW w:w="9062" w:type="dxa"/>
            <w:shd w:val="clear" w:color="auto" w:fill="D9E2F3" w:themeFill="accent1" w:themeFillTint="33"/>
          </w:tcPr>
          <w:p w14:paraId="4E9CE1A8" w14:textId="77777777" w:rsidR="002074C7" w:rsidRPr="003E0EE0" w:rsidRDefault="002074C7" w:rsidP="002074C7">
            <w:pPr>
              <w:pStyle w:val="Paragraphedeliste"/>
              <w:spacing w:line="360" w:lineRule="auto"/>
              <w:jc w:val="both"/>
              <w:rPr>
                <w:rFonts w:ascii="Didot" w:hAnsi="Didot" w:cs="Didot"/>
                <w:b/>
                <w:bCs/>
                <w:color w:val="C00000"/>
                <w:u w:val="single"/>
              </w:rPr>
            </w:pPr>
          </w:p>
          <w:p w14:paraId="7389CAC3" w14:textId="77777777" w:rsidR="002074C7" w:rsidRDefault="002074C7" w:rsidP="002074C7">
            <w:pPr>
              <w:pStyle w:val="Paragraphedeliste"/>
              <w:numPr>
                <w:ilvl w:val="0"/>
                <w:numId w:val="1"/>
              </w:numPr>
              <w:spacing w:line="360" w:lineRule="auto"/>
              <w:jc w:val="both"/>
              <w:rPr>
                <w:rFonts w:ascii="Didot" w:hAnsi="Didot" w:cs="Didot"/>
              </w:rPr>
            </w:pPr>
            <w:r w:rsidRPr="003E0EE0">
              <w:rPr>
                <w:rFonts w:ascii="Didot" w:hAnsi="Didot" w:cs="Didot"/>
              </w:rPr>
              <w:t>P</w:t>
            </w:r>
            <w:r w:rsidRPr="003E0EE0">
              <w:rPr>
                <w:rFonts w:ascii="Didot" w:hAnsi="Didot" w:cs="Didot" w:hint="cs"/>
              </w:rPr>
              <w:t>olitique de l'U</w:t>
            </w:r>
            <w:r>
              <w:rPr>
                <w:rFonts w:ascii="Didot" w:hAnsi="Didot" w:cs="Didot"/>
              </w:rPr>
              <w:t xml:space="preserve">E </w:t>
            </w:r>
            <w:r w:rsidRPr="003E0EE0">
              <w:rPr>
                <w:rFonts w:ascii="Didot" w:hAnsi="Didot" w:cs="Didot" w:hint="cs"/>
                <w:b/>
                <w:bCs/>
              </w:rPr>
              <w:t>dédiée à l'agriculture et au développement rural</w:t>
            </w:r>
            <w:r w:rsidRPr="003E0EE0">
              <w:rPr>
                <w:rFonts w:ascii="Didot" w:hAnsi="Didot" w:cs="Didot" w:hint="cs"/>
              </w:rPr>
              <w:t xml:space="preserve">. </w:t>
            </w:r>
          </w:p>
          <w:p w14:paraId="083487CA" w14:textId="16FCE602" w:rsidR="002074C7" w:rsidRDefault="007B4B5A" w:rsidP="002074C7">
            <w:pPr>
              <w:pStyle w:val="Paragraphedeliste"/>
              <w:numPr>
                <w:ilvl w:val="0"/>
                <w:numId w:val="1"/>
              </w:numPr>
              <w:spacing w:line="360" w:lineRule="auto"/>
              <w:jc w:val="both"/>
              <w:rPr>
                <w:rFonts w:ascii="Didot" w:hAnsi="Didot" w:cs="Didot"/>
              </w:rPr>
            </w:pPr>
            <w:r>
              <w:rPr>
                <w:rFonts w:ascii="Didot" w:hAnsi="Didot" w:cs="Didot"/>
              </w:rPr>
              <w:t>P</w:t>
            </w:r>
            <w:r w:rsidR="002074C7" w:rsidRPr="003E0EE0">
              <w:rPr>
                <w:rFonts w:ascii="Didot" w:hAnsi="Didot" w:cs="Didot" w:hint="cs"/>
              </w:rPr>
              <w:t xml:space="preserve">révue par le </w:t>
            </w:r>
            <w:r w:rsidR="002074C7" w:rsidRPr="003E0EE0">
              <w:rPr>
                <w:rFonts w:ascii="Didot" w:hAnsi="Didot" w:cs="Didot" w:hint="cs"/>
                <w:b/>
                <w:bCs/>
                <w:color w:val="7030A0"/>
              </w:rPr>
              <w:t>traité de Rome du 25 mars 1957</w:t>
            </w:r>
            <w:r w:rsidR="002074C7" w:rsidRPr="003E0EE0">
              <w:rPr>
                <w:rFonts w:ascii="Didot" w:hAnsi="Didot" w:cs="Didot" w:hint="cs"/>
                <w:color w:val="7030A0"/>
              </w:rPr>
              <w:t xml:space="preserve"> </w:t>
            </w:r>
            <w:r w:rsidR="002074C7" w:rsidRPr="003E0EE0">
              <w:rPr>
                <w:rFonts w:ascii="Didot" w:hAnsi="Didot" w:cs="Didot" w:hint="cs"/>
              </w:rPr>
              <w:t xml:space="preserve">et est entrée en vigueur </w:t>
            </w:r>
            <w:r w:rsidR="002074C7" w:rsidRPr="003E0EE0">
              <w:rPr>
                <w:rFonts w:ascii="Didot" w:hAnsi="Didot" w:cs="Didot" w:hint="cs"/>
                <w:b/>
                <w:bCs/>
              </w:rPr>
              <w:t>le 30 juillet 1962</w:t>
            </w:r>
            <w:r w:rsidR="002074C7" w:rsidRPr="003E0EE0">
              <w:rPr>
                <w:rFonts w:ascii="Didot" w:hAnsi="Didot" w:cs="Didot" w:hint="cs"/>
              </w:rPr>
              <w:t xml:space="preserve">. </w:t>
            </w:r>
          </w:p>
          <w:p w14:paraId="624A080E" w14:textId="10FAACE7" w:rsidR="002074C7" w:rsidRPr="003E0EE0" w:rsidRDefault="002074C7" w:rsidP="002074C7">
            <w:pPr>
              <w:pStyle w:val="Paragraphedeliste"/>
              <w:numPr>
                <w:ilvl w:val="0"/>
                <w:numId w:val="1"/>
              </w:numPr>
              <w:spacing w:line="360" w:lineRule="auto"/>
              <w:jc w:val="both"/>
              <w:rPr>
                <w:rFonts w:ascii="Didot" w:hAnsi="Didot" w:cs="Didot"/>
              </w:rPr>
            </w:pPr>
            <w:r w:rsidRPr="003E0EE0">
              <w:rPr>
                <w:rFonts w:ascii="Didot" w:hAnsi="Didot" w:cs="Didot" w:hint="cs"/>
              </w:rPr>
              <w:t>Elle demeure</w:t>
            </w:r>
            <w:r w:rsidR="007B4B5A">
              <w:rPr>
                <w:rFonts w:ascii="Didot" w:hAnsi="Didot" w:cs="Didot"/>
              </w:rPr>
              <w:t xml:space="preserve"> </w:t>
            </w:r>
            <w:r w:rsidRPr="003E0EE0">
              <w:rPr>
                <w:rFonts w:ascii="Didot" w:hAnsi="Didot" w:cs="Didot" w:hint="cs"/>
                <w:b/>
                <w:bCs/>
              </w:rPr>
              <w:t>la politique la plus intégrée de l'UE</w:t>
            </w:r>
            <w:r>
              <w:rPr>
                <w:rFonts w:ascii="Didot" w:hAnsi="Didot" w:cs="Didot"/>
              </w:rPr>
              <w:t xml:space="preserve"> a</w:t>
            </w:r>
            <w:r w:rsidRPr="003E0EE0">
              <w:rPr>
                <w:rFonts w:ascii="Didot" w:hAnsi="Didot" w:cs="Didot" w:hint="cs"/>
              </w:rPr>
              <w:t xml:space="preserve">vec un budget d'environ 387 milliards d'euros pour </w:t>
            </w:r>
            <w:r>
              <w:rPr>
                <w:rFonts w:ascii="Didot" w:hAnsi="Didot" w:cs="Didot"/>
              </w:rPr>
              <w:t xml:space="preserve">7 ans. </w:t>
            </w:r>
          </w:p>
          <w:p w14:paraId="4D44FAF5" w14:textId="77777777" w:rsidR="002074C7" w:rsidRDefault="002074C7" w:rsidP="002074C7">
            <w:pPr>
              <w:pStyle w:val="Paragraphedeliste"/>
              <w:spacing w:line="360" w:lineRule="auto"/>
              <w:ind w:left="0"/>
              <w:jc w:val="both"/>
              <w:rPr>
                <w:rFonts w:ascii="Didot" w:hAnsi="Didot" w:cs="Didot"/>
                <w:b/>
                <w:bCs/>
                <w:color w:val="C00000"/>
                <w:u w:val="single"/>
              </w:rPr>
            </w:pPr>
          </w:p>
        </w:tc>
      </w:tr>
    </w:tbl>
    <w:p w14:paraId="14CFED6E" w14:textId="4727B28E" w:rsidR="002074C7" w:rsidRDefault="002074C7" w:rsidP="002074C7">
      <w:pPr>
        <w:spacing w:line="360" w:lineRule="auto"/>
        <w:jc w:val="both"/>
        <w:rPr>
          <w:rFonts w:ascii="Didot" w:hAnsi="Didot" w:cs="Didot"/>
          <w:b/>
          <w:bCs/>
          <w:color w:val="C00000"/>
        </w:rPr>
      </w:pPr>
    </w:p>
    <w:p w14:paraId="58F9CDD2" w14:textId="77777777" w:rsidR="002074C7" w:rsidRDefault="002074C7" w:rsidP="002074C7">
      <w:pPr>
        <w:spacing w:line="360" w:lineRule="auto"/>
        <w:jc w:val="both"/>
        <w:rPr>
          <w:rFonts w:ascii="Didot" w:hAnsi="Didot" w:cs="Didot"/>
          <w:b/>
          <w:bCs/>
          <w:color w:val="C00000"/>
        </w:rPr>
      </w:pPr>
    </w:p>
    <w:p w14:paraId="1BD85751" w14:textId="4556F498" w:rsidR="002074C7" w:rsidRPr="002074C7" w:rsidRDefault="002074C7" w:rsidP="002074C7">
      <w:pPr>
        <w:pStyle w:val="Paragraphedeliste"/>
        <w:numPr>
          <w:ilvl w:val="0"/>
          <w:numId w:val="5"/>
        </w:numPr>
        <w:spacing w:line="360" w:lineRule="auto"/>
        <w:jc w:val="both"/>
        <w:rPr>
          <w:rFonts w:ascii="Didot" w:hAnsi="Didot" w:cs="Didot"/>
          <w:b/>
          <w:bCs/>
          <w:color w:val="C00000"/>
        </w:rPr>
      </w:pPr>
      <w:r w:rsidRPr="002074C7">
        <w:rPr>
          <w:rFonts w:ascii="Didot" w:hAnsi="Didot" w:cs="Didot" w:hint="cs"/>
          <w:b/>
          <w:bCs/>
          <w:color w:val="C00000"/>
        </w:rPr>
        <w:t>Qu'est-ce que la PAC ?</w:t>
      </w:r>
    </w:p>
    <w:p w14:paraId="78D9DE74" w14:textId="40266875" w:rsidR="003E0EE0" w:rsidRDefault="003E0EE0" w:rsidP="003E0EE0">
      <w:pPr>
        <w:spacing w:line="360" w:lineRule="auto"/>
        <w:jc w:val="both"/>
        <w:rPr>
          <w:rFonts w:ascii="Didot" w:hAnsi="Didot" w:cs="Didot"/>
        </w:rPr>
      </w:pPr>
    </w:p>
    <w:p w14:paraId="0797DD31" w14:textId="77777777" w:rsidR="003E0EE0" w:rsidRDefault="003E0EE0" w:rsidP="003E0EE0">
      <w:pPr>
        <w:pStyle w:val="Paragraphedeliste"/>
        <w:numPr>
          <w:ilvl w:val="0"/>
          <w:numId w:val="1"/>
        </w:numPr>
        <w:spacing w:line="360" w:lineRule="auto"/>
        <w:jc w:val="both"/>
        <w:rPr>
          <w:rFonts w:ascii="Didot" w:hAnsi="Didot" w:cs="Didot"/>
        </w:rPr>
      </w:pPr>
      <w:r w:rsidRPr="002074C7">
        <w:rPr>
          <w:rFonts w:ascii="Didot" w:hAnsi="Didot" w:cs="Didot"/>
          <w:color w:val="70AD47" w:themeColor="accent6"/>
        </w:rPr>
        <w:t xml:space="preserve">Historique : </w:t>
      </w:r>
      <w:r w:rsidRPr="003E0EE0">
        <w:rPr>
          <w:rFonts w:ascii="Didot" w:hAnsi="Didot" w:cs="Didot"/>
        </w:rPr>
        <w:t xml:space="preserve">A l'origine, la PAC visait principalement à développer la production agricole afin de nourrir les Européens à </w:t>
      </w:r>
      <w:r w:rsidRPr="003E0EE0">
        <w:rPr>
          <w:rFonts w:ascii="Didot" w:hAnsi="Didot" w:cs="Didot"/>
          <w:b/>
          <w:bCs/>
        </w:rPr>
        <w:t>la sortie de la Seconde Guerre mondiale et assurer la souveraineté alimentaire du Continent</w:t>
      </w:r>
      <w:r w:rsidRPr="003E0EE0">
        <w:rPr>
          <w:rFonts w:ascii="Didot" w:hAnsi="Didot" w:cs="Didot"/>
        </w:rPr>
        <w:t xml:space="preserve">. </w:t>
      </w:r>
    </w:p>
    <w:p w14:paraId="680D5E2A" w14:textId="77777777" w:rsidR="003E0EE0" w:rsidRPr="003E0EE0" w:rsidRDefault="003E0EE0" w:rsidP="003E0EE0">
      <w:pPr>
        <w:pStyle w:val="Paragraphedeliste"/>
        <w:rPr>
          <w:rFonts w:ascii="Didot" w:hAnsi="Didot" w:cs="Didot"/>
        </w:rPr>
      </w:pPr>
    </w:p>
    <w:p w14:paraId="13284972" w14:textId="05EC8019" w:rsidR="003E0EE0" w:rsidRPr="003E0EE0" w:rsidRDefault="003E0EE0" w:rsidP="003E0EE0">
      <w:pPr>
        <w:pStyle w:val="Paragraphedeliste"/>
        <w:numPr>
          <w:ilvl w:val="0"/>
          <w:numId w:val="1"/>
        </w:numPr>
        <w:spacing w:line="360" w:lineRule="auto"/>
        <w:jc w:val="both"/>
        <w:rPr>
          <w:rFonts w:ascii="Didot" w:hAnsi="Didot" w:cs="Didot"/>
        </w:rPr>
      </w:pPr>
      <w:r w:rsidRPr="002074C7">
        <w:rPr>
          <w:rFonts w:ascii="Didot" w:hAnsi="Didot" w:cs="Didot"/>
          <w:color w:val="70AD47" w:themeColor="accent6"/>
        </w:rPr>
        <w:t xml:space="preserve">Objectifs : </w:t>
      </w:r>
      <w:r w:rsidRPr="002074C7">
        <w:rPr>
          <w:rFonts w:ascii="Didot" w:hAnsi="Didot" w:cs="Didot"/>
          <w:b/>
          <w:bCs/>
        </w:rPr>
        <w:t>Améliorer le revenu des agriculteurs, stabiliser les marchés et assurer des prix raisonnables aux consommateurs</w:t>
      </w:r>
      <w:r w:rsidRPr="003E0EE0">
        <w:rPr>
          <w:rFonts w:ascii="Didot" w:hAnsi="Didot" w:cs="Didot"/>
        </w:rPr>
        <w:t>. Deux outils principaux sont alors mis en place afin de stimuler l'agriculture européenne : des taxes à l'importation, qui opèrent un effet dissuasif, et la garantie des prix aux agriculteurs. En clair, peu importe la quantité qu'ils produisent, ils sont assurés de voir leurs produits achetés par l'Union européenne.</w:t>
      </w:r>
    </w:p>
    <w:p w14:paraId="23BC382A" w14:textId="77777777" w:rsidR="003E0EE0" w:rsidRDefault="003E0EE0" w:rsidP="003E0EE0">
      <w:pPr>
        <w:spacing w:line="360" w:lineRule="auto"/>
        <w:jc w:val="both"/>
        <w:rPr>
          <w:rFonts w:ascii="Didot" w:hAnsi="Didot" w:cs="Didot"/>
        </w:rPr>
      </w:pPr>
    </w:p>
    <w:p w14:paraId="0B964700" w14:textId="5CFAFCAC" w:rsidR="003E0EE0" w:rsidRPr="003E0EE0" w:rsidRDefault="003E0EE0" w:rsidP="003E0EE0">
      <w:pPr>
        <w:spacing w:line="360" w:lineRule="auto"/>
        <w:jc w:val="both"/>
        <w:rPr>
          <w:rFonts w:ascii="Didot" w:hAnsi="Didot" w:cs="Didot"/>
        </w:rPr>
      </w:pPr>
      <w:r w:rsidRPr="003E0EE0">
        <w:rPr>
          <w:rFonts w:ascii="Didot" w:hAnsi="Didot" w:cs="Didot"/>
        </w:rPr>
        <w:t xml:space="preserve">Cette politique a rapidement porté ses fruits. La production européenne a considérablement augmenté, </w:t>
      </w:r>
      <w:r w:rsidRPr="003E0EE0">
        <w:rPr>
          <w:rFonts w:ascii="Didot" w:hAnsi="Didot" w:cs="Didot"/>
          <w:b/>
          <w:bCs/>
        </w:rPr>
        <w:t>jusqu'à la surproduction</w:t>
      </w:r>
      <w:r w:rsidRPr="003E0EE0">
        <w:rPr>
          <w:rFonts w:ascii="Didot" w:hAnsi="Didot" w:cs="Didot"/>
        </w:rPr>
        <w:t xml:space="preserve">. Et l'Union européenne s'est vue </w:t>
      </w:r>
      <w:r w:rsidRPr="003E0EE0">
        <w:rPr>
          <w:rFonts w:ascii="Didot" w:hAnsi="Didot" w:cs="Didot"/>
          <w:b/>
          <w:bCs/>
        </w:rPr>
        <w:t>contrainte de réformer le texte</w:t>
      </w:r>
      <w:r w:rsidRPr="003E0EE0">
        <w:rPr>
          <w:rFonts w:ascii="Didot" w:hAnsi="Didot" w:cs="Didot"/>
        </w:rPr>
        <w:t xml:space="preserve">. Ses fondements demeurent toutefois inchangés. Au cours des années, d'autres dimensions, comme le développement durable, la lutte contre le changement climatique, la diversification et la vitalité de l'économie rurale </w:t>
      </w:r>
      <w:r w:rsidRPr="003E0EE0">
        <w:rPr>
          <w:rFonts w:ascii="Didot" w:hAnsi="Didot" w:cs="Didot"/>
        </w:rPr>
        <w:lastRenderedPageBreak/>
        <w:t xml:space="preserve">sont devenues aussi importants que le soutien à la production de denrées alimentaires. </w:t>
      </w:r>
    </w:p>
    <w:p w14:paraId="1F2E8166" w14:textId="77777777" w:rsidR="003E0EE0" w:rsidRPr="003E0EE0" w:rsidRDefault="003E0EE0" w:rsidP="003E0EE0">
      <w:pPr>
        <w:spacing w:line="360" w:lineRule="auto"/>
        <w:jc w:val="both"/>
        <w:rPr>
          <w:rFonts w:ascii="Didot" w:hAnsi="Didot" w:cs="Didot"/>
        </w:rPr>
      </w:pPr>
    </w:p>
    <w:p w14:paraId="5626FAF3" w14:textId="77777777" w:rsidR="003E0EE0" w:rsidRPr="003E0EE0" w:rsidRDefault="003E0EE0" w:rsidP="003E0EE0">
      <w:pPr>
        <w:spacing w:line="360" w:lineRule="auto"/>
        <w:jc w:val="both"/>
        <w:rPr>
          <w:rFonts w:ascii="Didot" w:hAnsi="Didot" w:cs="Didot"/>
          <w:b/>
          <w:bCs/>
          <w:color w:val="C00000"/>
        </w:rPr>
      </w:pPr>
      <w:r w:rsidRPr="003E0EE0">
        <w:rPr>
          <w:rFonts w:ascii="Didot" w:hAnsi="Didot" w:cs="Didot"/>
          <w:b/>
          <w:bCs/>
          <w:color w:val="C00000"/>
        </w:rPr>
        <w:t>2. Sur quel modèle repose-t-elle ?</w:t>
      </w:r>
    </w:p>
    <w:p w14:paraId="3C589CF2" w14:textId="77777777" w:rsidR="002074C7" w:rsidRDefault="002074C7" w:rsidP="003E0EE0">
      <w:pPr>
        <w:spacing w:line="360" w:lineRule="auto"/>
        <w:jc w:val="both"/>
        <w:rPr>
          <w:rFonts w:ascii="Didot" w:hAnsi="Didot" w:cs="Didot"/>
        </w:rPr>
      </w:pPr>
    </w:p>
    <w:p w14:paraId="2F247042" w14:textId="79869D97" w:rsidR="003E0EE0" w:rsidRDefault="003E0EE0" w:rsidP="003E0EE0">
      <w:pPr>
        <w:spacing w:line="360" w:lineRule="auto"/>
        <w:jc w:val="both"/>
        <w:rPr>
          <w:rFonts w:ascii="Didot" w:hAnsi="Didot" w:cs="Didot"/>
        </w:rPr>
      </w:pPr>
      <w:r w:rsidRPr="003E0EE0">
        <w:rPr>
          <w:rFonts w:ascii="Didot" w:hAnsi="Didot" w:cs="Didot"/>
        </w:rPr>
        <w:t xml:space="preserve">La PAC est divisée en </w:t>
      </w:r>
      <w:r w:rsidRPr="003E0EE0">
        <w:rPr>
          <w:rFonts w:ascii="Didot" w:hAnsi="Didot" w:cs="Didot"/>
          <w:b/>
          <w:bCs/>
        </w:rPr>
        <w:t>deux piliers</w:t>
      </w:r>
      <w:r>
        <w:rPr>
          <w:rFonts w:ascii="Didot" w:hAnsi="Didot" w:cs="Didot"/>
          <w:b/>
          <w:bCs/>
        </w:rPr>
        <w:t> </w:t>
      </w:r>
      <w:r>
        <w:rPr>
          <w:rFonts w:ascii="Didot" w:hAnsi="Didot" w:cs="Didot"/>
        </w:rPr>
        <w:t>:</w:t>
      </w:r>
    </w:p>
    <w:p w14:paraId="30760E66" w14:textId="1D4F4E07" w:rsidR="003E0EE0" w:rsidRPr="003E0EE0" w:rsidRDefault="003E0EE0" w:rsidP="003E0EE0">
      <w:pPr>
        <w:pStyle w:val="Paragraphedeliste"/>
        <w:numPr>
          <w:ilvl w:val="0"/>
          <w:numId w:val="3"/>
        </w:numPr>
        <w:spacing w:line="360" w:lineRule="auto"/>
        <w:jc w:val="both"/>
        <w:rPr>
          <w:rFonts w:ascii="Didot" w:hAnsi="Didot" w:cs="Didot"/>
        </w:rPr>
      </w:pPr>
      <w:r w:rsidRPr="003E0EE0">
        <w:rPr>
          <w:rFonts w:ascii="Didot" w:hAnsi="Didot" w:cs="Didot"/>
        </w:rPr>
        <w:t xml:space="preserve">Le premier concentre plus des </w:t>
      </w:r>
      <w:r w:rsidRPr="003E0EE0">
        <w:rPr>
          <w:rFonts w:ascii="Didot" w:hAnsi="Didot" w:cs="Didot"/>
          <w:b/>
          <w:bCs/>
        </w:rPr>
        <w:t>deux tiers du budget</w:t>
      </w:r>
      <w:r w:rsidRPr="003E0EE0">
        <w:rPr>
          <w:rFonts w:ascii="Didot" w:hAnsi="Didot" w:cs="Didot"/>
        </w:rPr>
        <w:t xml:space="preserve">. Il concerne </w:t>
      </w:r>
      <w:r w:rsidRPr="002074C7">
        <w:rPr>
          <w:rFonts w:ascii="Didot" w:hAnsi="Didot" w:cs="Didot"/>
          <w:b/>
          <w:bCs/>
          <w:color w:val="C45911" w:themeColor="accent2" w:themeShade="BF"/>
        </w:rPr>
        <w:t>les aides directes qui sont versées aux agriculteurs</w:t>
      </w:r>
      <w:r w:rsidRPr="003E0EE0">
        <w:rPr>
          <w:rFonts w:ascii="Didot" w:hAnsi="Didot" w:cs="Didot"/>
        </w:rPr>
        <w:t xml:space="preserve">, indépendamment de ce qu'ils produisent, mais en fonction de la surface qu'ils exploitent. Elles assurent aux agriculteurs un revenu minimal garanti. </w:t>
      </w:r>
    </w:p>
    <w:p w14:paraId="3C133BE4" w14:textId="77777777" w:rsidR="003E0EE0" w:rsidRPr="003E0EE0" w:rsidRDefault="003E0EE0" w:rsidP="003E0EE0">
      <w:pPr>
        <w:pStyle w:val="Paragraphedeliste"/>
        <w:numPr>
          <w:ilvl w:val="0"/>
          <w:numId w:val="3"/>
        </w:numPr>
        <w:spacing w:line="360" w:lineRule="auto"/>
        <w:jc w:val="both"/>
        <w:rPr>
          <w:rFonts w:ascii="Didot" w:hAnsi="Didot" w:cs="Didot"/>
        </w:rPr>
      </w:pPr>
      <w:r w:rsidRPr="003E0EE0">
        <w:rPr>
          <w:rFonts w:ascii="Didot" w:hAnsi="Didot" w:cs="Didot"/>
        </w:rPr>
        <w:t xml:space="preserve">Le deuxième pilier concerne la </w:t>
      </w:r>
      <w:r w:rsidRPr="002074C7">
        <w:rPr>
          <w:rFonts w:ascii="Didot" w:hAnsi="Didot" w:cs="Didot"/>
          <w:b/>
          <w:bCs/>
          <w:color w:val="C45911" w:themeColor="accent2" w:themeShade="BF"/>
        </w:rPr>
        <w:t>politique de développement rural</w:t>
      </w:r>
      <w:r w:rsidRPr="003E0EE0">
        <w:rPr>
          <w:rFonts w:ascii="Didot" w:hAnsi="Didot" w:cs="Didot"/>
        </w:rPr>
        <w:t>. Son enveloppe, environ 25 % du budget, finance un large panel de mesures : modernisation des exploitations, promotion du tourisme rural, formation des agriculteurs ou encore développement de l'agriculture biologique.</w:t>
      </w:r>
    </w:p>
    <w:p w14:paraId="4EEB1FE2" w14:textId="566DB0C0" w:rsidR="003E0EE0" w:rsidRDefault="003E0EE0" w:rsidP="003E0EE0">
      <w:pPr>
        <w:spacing w:line="360" w:lineRule="auto"/>
        <w:jc w:val="both"/>
        <w:rPr>
          <w:rFonts w:ascii="Didot" w:hAnsi="Didot" w:cs="Didot"/>
        </w:rPr>
      </w:pPr>
    </w:p>
    <w:p w14:paraId="4922AC10" w14:textId="77777777" w:rsidR="002074C7" w:rsidRDefault="002074C7" w:rsidP="003E0EE0">
      <w:pPr>
        <w:spacing w:line="360" w:lineRule="auto"/>
        <w:jc w:val="both"/>
        <w:rPr>
          <w:rFonts w:ascii="Didot" w:hAnsi="Didot" w:cs="Didot"/>
        </w:rPr>
      </w:pPr>
    </w:p>
    <w:p w14:paraId="061B0A7A" w14:textId="522FB462" w:rsidR="002074C7" w:rsidRPr="002074C7" w:rsidRDefault="003E0EE0" w:rsidP="003E0EE0">
      <w:pPr>
        <w:spacing w:line="360" w:lineRule="auto"/>
        <w:jc w:val="both"/>
        <w:rPr>
          <w:rFonts w:ascii="Didot" w:hAnsi="Didot" w:cs="Didot"/>
          <w:b/>
          <w:bCs/>
          <w:color w:val="C00000"/>
          <w:u w:val="single"/>
        </w:rPr>
      </w:pPr>
      <w:r w:rsidRPr="002074C7">
        <w:rPr>
          <w:rFonts w:ascii="Didot" w:hAnsi="Didot" w:cs="Didot"/>
          <w:b/>
          <w:bCs/>
          <w:color w:val="C00000"/>
          <w:u w:val="single"/>
        </w:rPr>
        <w:t>3. A quoi devrait ressembler la future PAC ?</w:t>
      </w:r>
    </w:p>
    <w:p w14:paraId="770DC2C8" w14:textId="77777777" w:rsidR="002074C7" w:rsidRDefault="002074C7" w:rsidP="003E0EE0">
      <w:pPr>
        <w:spacing w:line="360" w:lineRule="auto"/>
        <w:jc w:val="both"/>
        <w:rPr>
          <w:rFonts w:ascii="Didot" w:hAnsi="Didot" w:cs="Didot"/>
        </w:rPr>
      </w:pPr>
    </w:p>
    <w:p w14:paraId="4753111F" w14:textId="7F62E5E8" w:rsidR="002074C7" w:rsidRPr="002074C7" w:rsidRDefault="003E0EE0" w:rsidP="002074C7">
      <w:pPr>
        <w:pStyle w:val="Paragraphedeliste"/>
        <w:numPr>
          <w:ilvl w:val="0"/>
          <w:numId w:val="6"/>
        </w:numPr>
        <w:spacing w:line="360" w:lineRule="auto"/>
        <w:jc w:val="both"/>
        <w:rPr>
          <w:rFonts w:ascii="Didot" w:hAnsi="Didot" w:cs="Didot"/>
        </w:rPr>
      </w:pPr>
      <w:r w:rsidRPr="002074C7">
        <w:rPr>
          <w:rFonts w:ascii="Didot" w:hAnsi="Didot" w:cs="Didot"/>
          <w:b/>
          <w:bCs/>
          <w:color w:val="BF8F00" w:themeColor="accent4" w:themeShade="BF"/>
        </w:rPr>
        <w:t>Simplifier la PAC</w:t>
      </w:r>
    </w:p>
    <w:p w14:paraId="1F08F142" w14:textId="7246DB76" w:rsidR="002074C7" w:rsidRPr="002074C7" w:rsidRDefault="002074C7" w:rsidP="002074C7">
      <w:pPr>
        <w:spacing w:line="360" w:lineRule="auto"/>
        <w:jc w:val="both"/>
        <w:rPr>
          <w:rFonts w:ascii="Didot" w:hAnsi="Didot" w:cs="Didot"/>
        </w:rPr>
      </w:pPr>
      <w:r>
        <w:rPr>
          <w:rFonts w:ascii="Didot" w:hAnsi="Didot" w:cs="Didot"/>
        </w:rPr>
        <w:t>L</w:t>
      </w:r>
      <w:r w:rsidR="003E0EE0" w:rsidRPr="002074C7">
        <w:rPr>
          <w:rFonts w:ascii="Didot" w:hAnsi="Didot" w:cs="Didot"/>
        </w:rPr>
        <w:t xml:space="preserve">a PAC post-2020 devrait s'accompagner d'un renforcement du « principe de subsidiarité ». En clair, les </w:t>
      </w:r>
      <w:proofErr w:type="spellStart"/>
      <w:r w:rsidR="003E0EE0" w:rsidRPr="002074C7">
        <w:rPr>
          <w:rFonts w:ascii="Didot" w:hAnsi="Didot" w:cs="Didot"/>
        </w:rPr>
        <w:t>Etats</w:t>
      </w:r>
      <w:proofErr w:type="spellEnd"/>
      <w:r w:rsidR="003E0EE0" w:rsidRPr="002074C7">
        <w:rPr>
          <w:rFonts w:ascii="Didot" w:hAnsi="Didot" w:cs="Didot"/>
        </w:rPr>
        <w:t xml:space="preserve"> membres bénéficieront </w:t>
      </w:r>
      <w:r w:rsidR="003E0EE0" w:rsidRPr="002074C7">
        <w:rPr>
          <w:rFonts w:ascii="Didot" w:hAnsi="Didot" w:cs="Didot"/>
          <w:b/>
          <w:bCs/>
        </w:rPr>
        <w:t xml:space="preserve">d'une plus grande marge de </w:t>
      </w:r>
      <w:proofErr w:type="spellStart"/>
      <w:r w:rsidR="003E0EE0" w:rsidRPr="002074C7">
        <w:rPr>
          <w:rFonts w:ascii="Didot" w:hAnsi="Didot" w:cs="Didot"/>
          <w:b/>
          <w:bCs/>
        </w:rPr>
        <w:t>manoeuvre</w:t>
      </w:r>
      <w:proofErr w:type="spellEnd"/>
      <w:r w:rsidR="003E0EE0" w:rsidRPr="002074C7">
        <w:rPr>
          <w:rFonts w:ascii="Didot" w:hAnsi="Didot" w:cs="Didot"/>
        </w:rPr>
        <w:t xml:space="preserve"> pour fixer les modalités de mise en </w:t>
      </w:r>
      <w:proofErr w:type="spellStart"/>
      <w:r w:rsidR="003E0EE0" w:rsidRPr="002074C7">
        <w:rPr>
          <w:rFonts w:ascii="Didot" w:hAnsi="Didot" w:cs="Didot"/>
        </w:rPr>
        <w:t>oeuvre</w:t>
      </w:r>
      <w:proofErr w:type="spellEnd"/>
      <w:r w:rsidR="003E0EE0" w:rsidRPr="002074C7">
        <w:rPr>
          <w:rFonts w:ascii="Didot" w:hAnsi="Didot" w:cs="Didot"/>
        </w:rPr>
        <w:t xml:space="preserve"> de la PAC sur leur territoire. Cette réforme part du constat que plusieurs types d'agricultures se ​côtoient au sein de l'UE et que les spécificités de chaque territoire doivent être prises en compte pour atteindre les objectifs fixés par la PAC.</w:t>
      </w:r>
    </w:p>
    <w:p w14:paraId="782B8B69" w14:textId="4A50F662" w:rsidR="003E0EE0" w:rsidRPr="002074C7" w:rsidRDefault="003E0EE0" w:rsidP="002074C7">
      <w:pPr>
        <w:spacing w:line="360" w:lineRule="auto"/>
        <w:jc w:val="both"/>
        <w:rPr>
          <w:rFonts w:ascii="Didot" w:hAnsi="Didot" w:cs="Didot"/>
        </w:rPr>
      </w:pPr>
      <w:r w:rsidRPr="002074C7">
        <w:rPr>
          <w:rFonts w:ascii="Didot" w:hAnsi="Didot" w:cs="Didot"/>
        </w:rPr>
        <w:t xml:space="preserve">Dans ce cadre, les </w:t>
      </w:r>
      <w:proofErr w:type="spellStart"/>
      <w:r w:rsidRPr="002074C7">
        <w:rPr>
          <w:rFonts w:ascii="Didot" w:hAnsi="Didot" w:cs="Didot"/>
        </w:rPr>
        <w:t>Etats</w:t>
      </w:r>
      <w:proofErr w:type="spellEnd"/>
      <w:r w:rsidRPr="002074C7">
        <w:rPr>
          <w:rFonts w:ascii="Didot" w:hAnsi="Didot" w:cs="Didot"/>
        </w:rPr>
        <w:t xml:space="preserve"> ont été chargés de construire des « plans stratégiques nationaux », dans lequel un </w:t>
      </w:r>
      <w:r w:rsidRPr="002074C7">
        <w:rPr>
          <w:rFonts w:ascii="Didot" w:hAnsi="Didot" w:cs="Didot"/>
          <w:b/>
          <w:bCs/>
        </w:rPr>
        <w:t>bilan de l'état de l'agriculture au sein de ​l'</w:t>
      </w:r>
      <w:proofErr w:type="spellStart"/>
      <w:r w:rsidRPr="002074C7">
        <w:rPr>
          <w:rFonts w:ascii="Didot" w:hAnsi="Didot" w:cs="Didot"/>
          <w:b/>
          <w:bCs/>
        </w:rPr>
        <w:t>Etat</w:t>
      </w:r>
      <w:proofErr w:type="spellEnd"/>
      <w:r w:rsidRPr="002074C7">
        <w:rPr>
          <w:rFonts w:ascii="Didot" w:hAnsi="Didot" w:cs="Didot"/>
          <w:b/>
          <w:bCs/>
        </w:rPr>
        <w:t xml:space="preserve"> est dressé</w:t>
      </w:r>
      <w:r w:rsidRPr="002074C7">
        <w:rPr>
          <w:rFonts w:ascii="Didot" w:hAnsi="Didot" w:cs="Didot"/>
        </w:rPr>
        <w:t xml:space="preserve">. Ces plans détaillent également comment sera mise en place la future réforme dans un territoire donné. Ils devront être approuvés par la Commission. Faute d'accord entre le Parlement, le Conseil et la Commission, </w:t>
      </w:r>
      <w:r w:rsidRPr="002074C7">
        <w:rPr>
          <w:rFonts w:ascii="Didot" w:hAnsi="Didot" w:cs="Didot"/>
          <w:b/>
          <w:bCs/>
        </w:rPr>
        <w:t xml:space="preserve">des incertitudes existent </w:t>
      </w:r>
      <w:r w:rsidRPr="002074C7">
        <w:rPr>
          <w:rFonts w:ascii="Didot" w:hAnsi="Didot" w:cs="Didot"/>
          <w:b/>
          <w:bCs/>
        </w:rPr>
        <w:lastRenderedPageBreak/>
        <w:t>toutefois sur les bases juridiques de ces plans</w:t>
      </w:r>
      <w:r w:rsidRPr="002074C7">
        <w:rPr>
          <w:rFonts w:ascii="Didot" w:hAnsi="Didot" w:cs="Didot"/>
        </w:rPr>
        <w:t>, comme les conditions d'éligibilité aux aides pour les agriculteurs.</w:t>
      </w:r>
    </w:p>
    <w:p w14:paraId="2B8C9CAA" w14:textId="77777777" w:rsidR="002074C7" w:rsidRDefault="002074C7" w:rsidP="003E0EE0">
      <w:pPr>
        <w:spacing w:line="360" w:lineRule="auto"/>
        <w:jc w:val="both"/>
        <w:rPr>
          <w:rFonts w:ascii="Didot" w:hAnsi="Didot" w:cs="Didot"/>
        </w:rPr>
      </w:pPr>
    </w:p>
    <w:p w14:paraId="6E24ACEF" w14:textId="3E054304" w:rsidR="003E0EE0" w:rsidRPr="00887CA6" w:rsidRDefault="002074C7" w:rsidP="003E0EE0">
      <w:pPr>
        <w:pStyle w:val="Paragraphedeliste"/>
        <w:numPr>
          <w:ilvl w:val="0"/>
          <w:numId w:val="6"/>
        </w:numPr>
        <w:spacing w:line="360" w:lineRule="auto"/>
        <w:jc w:val="both"/>
        <w:rPr>
          <w:rFonts w:ascii="Didot" w:hAnsi="Didot" w:cs="Didot"/>
          <w:b/>
          <w:bCs/>
          <w:color w:val="BF8F00" w:themeColor="accent4" w:themeShade="BF"/>
        </w:rPr>
      </w:pPr>
      <w:r w:rsidRPr="002074C7">
        <w:rPr>
          <w:rFonts w:ascii="Didot" w:hAnsi="Didot" w:cs="Didot"/>
          <w:b/>
          <w:bCs/>
          <w:color w:val="BF8F00" w:themeColor="accent4" w:themeShade="BF"/>
        </w:rPr>
        <w:t xml:space="preserve">Assigner à la PAC une dimension écologique </w:t>
      </w:r>
    </w:p>
    <w:p w14:paraId="100B47DC" w14:textId="04FF815A" w:rsidR="003E0EE0" w:rsidRPr="003E0EE0" w:rsidRDefault="002074C7" w:rsidP="003E0EE0">
      <w:pPr>
        <w:spacing w:line="360" w:lineRule="auto"/>
        <w:jc w:val="both"/>
        <w:rPr>
          <w:rFonts w:ascii="Didot" w:hAnsi="Didot" w:cs="Didot"/>
        </w:rPr>
      </w:pPr>
      <w:r>
        <w:rPr>
          <w:rFonts w:ascii="Didot" w:hAnsi="Didot" w:cs="Didot"/>
        </w:rPr>
        <w:t>3</w:t>
      </w:r>
      <w:r w:rsidR="003E0EE0" w:rsidRPr="003E0EE0">
        <w:rPr>
          <w:rFonts w:ascii="Didot" w:hAnsi="Didot" w:cs="Didot"/>
        </w:rPr>
        <w:t xml:space="preserve"> des </w:t>
      </w:r>
      <w:r>
        <w:rPr>
          <w:rFonts w:ascii="Didot" w:hAnsi="Didot" w:cs="Didot"/>
        </w:rPr>
        <w:t>9</w:t>
      </w:r>
      <w:r w:rsidR="003E0EE0" w:rsidRPr="003E0EE0">
        <w:rPr>
          <w:rFonts w:ascii="Didot" w:hAnsi="Didot" w:cs="Didot"/>
        </w:rPr>
        <w:t xml:space="preserve"> grands objectifs assignés à la PAC sont liés à l'environnement et au climat.</w:t>
      </w:r>
    </w:p>
    <w:p w14:paraId="7C91D45A" w14:textId="77777777" w:rsidR="00887CA6" w:rsidRDefault="00887CA6" w:rsidP="003E0EE0">
      <w:pPr>
        <w:spacing w:line="360" w:lineRule="auto"/>
        <w:jc w:val="both"/>
        <w:rPr>
          <w:rFonts w:ascii="Didot" w:hAnsi="Didot" w:cs="Didot"/>
          <w:b/>
          <w:bCs/>
          <w:u w:val="single"/>
        </w:rPr>
      </w:pPr>
    </w:p>
    <w:p w14:paraId="3910C7FB" w14:textId="6AE8B5C2" w:rsidR="00887CA6" w:rsidRPr="00887CA6" w:rsidRDefault="00887CA6" w:rsidP="003E0EE0">
      <w:pPr>
        <w:spacing w:line="360" w:lineRule="auto"/>
        <w:jc w:val="both"/>
        <w:rPr>
          <w:rFonts w:ascii="Didot" w:hAnsi="Didot" w:cs="Didot"/>
          <w:b/>
          <w:bCs/>
          <w:u w:val="single"/>
        </w:rPr>
      </w:pPr>
      <w:r w:rsidRPr="00887CA6">
        <w:rPr>
          <w:rFonts w:ascii="Didot" w:hAnsi="Didot" w:cs="Didot"/>
          <w:b/>
          <w:bCs/>
          <w:u w:val="single"/>
        </w:rPr>
        <w:t xml:space="preserve">Première nouveauté : </w:t>
      </w:r>
      <w:r w:rsidR="003E0EE0" w:rsidRPr="00887CA6">
        <w:rPr>
          <w:rFonts w:ascii="Didot" w:hAnsi="Didot" w:cs="Didot"/>
          <w:b/>
          <w:bCs/>
          <w:u w:val="single"/>
        </w:rPr>
        <w:t xml:space="preserve">la mise en place du système des « éco-régimes ». </w:t>
      </w:r>
    </w:p>
    <w:p w14:paraId="05128C99" w14:textId="765BC13A" w:rsidR="003E0EE0" w:rsidRPr="003E0EE0" w:rsidRDefault="003E0EE0" w:rsidP="003E0EE0">
      <w:pPr>
        <w:spacing w:line="360" w:lineRule="auto"/>
        <w:jc w:val="both"/>
        <w:rPr>
          <w:rFonts w:ascii="Didot" w:hAnsi="Didot" w:cs="Didot"/>
        </w:rPr>
      </w:pPr>
      <w:r w:rsidRPr="003E0EE0">
        <w:rPr>
          <w:rFonts w:ascii="Didot" w:hAnsi="Didot" w:cs="Didot"/>
        </w:rPr>
        <w:t>Ces derniers rémunéreraient les services rendus à l'environnement par les agriculteurs. En théorie, une partie du budget du premier pilier devrait leur être allouée. Mais en pratique leur montant, leur définition et leurs objectifs ont fait l'objet de nombreux débats.</w:t>
      </w:r>
    </w:p>
    <w:p w14:paraId="6367C7E2" w14:textId="77777777" w:rsidR="003E0EE0" w:rsidRPr="003E0EE0" w:rsidRDefault="003E0EE0" w:rsidP="003E0EE0">
      <w:pPr>
        <w:spacing w:line="360" w:lineRule="auto"/>
        <w:jc w:val="both"/>
        <w:rPr>
          <w:rFonts w:ascii="Didot" w:hAnsi="Didot" w:cs="Didot"/>
        </w:rPr>
      </w:pPr>
      <w:r w:rsidRPr="003E0EE0">
        <w:rPr>
          <w:rFonts w:ascii="Didot" w:hAnsi="Didot" w:cs="Didot"/>
        </w:rPr>
        <w:t xml:space="preserve">Certains </w:t>
      </w:r>
      <w:proofErr w:type="spellStart"/>
      <w:r w:rsidRPr="003E0EE0">
        <w:rPr>
          <w:rFonts w:ascii="Didot" w:hAnsi="Didot" w:cs="Didot"/>
        </w:rPr>
        <w:t>Etats</w:t>
      </w:r>
      <w:proofErr w:type="spellEnd"/>
      <w:r w:rsidRPr="003E0EE0">
        <w:rPr>
          <w:rFonts w:ascii="Didot" w:hAnsi="Didot" w:cs="Didot"/>
        </w:rPr>
        <w:t xml:space="preserve"> membres imaginaient ainsi des rémunérations pour encourager l'agriculture biologique, d'autres pour financer la couverture végétale des sols toute l'année afin d'augmenter la captation du carbone des sols… De la même manière, les </w:t>
      </w:r>
      <w:proofErr w:type="spellStart"/>
      <w:r w:rsidRPr="00887CA6">
        <w:rPr>
          <w:rFonts w:ascii="Didot" w:hAnsi="Didot" w:cs="Didot"/>
          <w:b/>
          <w:bCs/>
        </w:rPr>
        <w:t>Etats</w:t>
      </w:r>
      <w:proofErr w:type="spellEnd"/>
      <w:r w:rsidRPr="00887CA6">
        <w:rPr>
          <w:rFonts w:ascii="Didot" w:hAnsi="Didot" w:cs="Didot"/>
          <w:b/>
          <w:bCs/>
        </w:rPr>
        <w:t xml:space="preserve"> ne parvenaient pas à s'entendre sur le pourcentage du premier pilier dédié à ces éco-régimes</w:t>
      </w:r>
      <w:r w:rsidRPr="003E0EE0">
        <w:rPr>
          <w:rFonts w:ascii="Didot" w:hAnsi="Didot" w:cs="Didot"/>
        </w:rPr>
        <w:t xml:space="preserve">. La France militait ainsi pour que 30 % du budget finance ces initiatives. Le compromis trouvé par les ministres de l'Agriculture de l'UE fixe ce pourcentage à 20 %. Enfin, cette participation sera obligatoire. </w:t>
      </w:r>
      <w:r w:rsidRPr="00887CA6">
        <w:rPr>
          <w:rFonts w:ascii="Didot" w:hAnsi="Didot" w:cs="Didot"/>
          <w:b/>
          <w:bCs/>
        </w:rPr>
        <w:t>Tous les agriculteurs devraient donc être tenus de respecter des normes environnementales beaucoup plus strictes, condition sine qua non pour recevoir des aides financières européennes.</w:t>
      </w:r>
      <w:r w:rsidRPr="003E0EE0">
        <w:rPr>
          <w:rFonts w:ascii="Didot" w:hAnsi="Didot" w:cs="Didot"/>
        </w:rPr>
        <w:t xml:space="preserve"> L'objectif étant que les exploitations agricoles reçoivent des fonds supplémentaires si elles vont au-delà des normes de base en matière de climat et d'environnement.</w:t>
      </w:r>
    </w:p>
    <w:p w14:paraId="02E6EF96" w14:textId="77777777" w:rsidR="00887CA6" w:rsidRDefault="00887CA6" w:rsidP="003E0EE0">
      <w:pPr>
        <w:spacing w:line="360" w:lineRule="auto"/>
        <w:jc w:val="both"/>
        <w:rPr>
          <w:rFonts w:ascii="Didot" w:hAnsi="Didot" w:cs="Didot"/>
        </w:rPr>
      </w:pPr>
    </w:p>
    <w:p w14:paraId="1F33ECD8" w14:textId="77777777" w:rsidR="00887CA6" w:rsidRDefault="00887CA6" w:rsidP="003E0EE0">
      <w:pPr>
        <w:spacing w:line="360" w:lineRule="auto"/>
        <w:jc w:val="both"/>
        <w:rPr>
          <w:rFonts w:ascii="Didot" w:hAnsi="Didot" w:cs="Didot"/>
        </w:rPr>
      </w:pPr>
      <w:r w:rsidRPr="00887CA6">
        <w:rPr>
          <w:rFonts w:ascii="Didot" w:hAnsi="Didot" w:cs="Didot"/>
          <w:b/>
          <w:bCs/>
          <w:u w:val="single"/>
        </w:rPr>
        <w:t>2</w:t>
      </w:r>
      <w:r w:rsidRPr="00887CA6">
        <w:rPr>
          <w:rFonts w:ascii="Didot" w:hAnsi="Didot" w:cs="Didot"/>
          <w:b/>
          <w:bCs/>
          <w:u w:val="single"/>
          <w:vertAlign w:val="superscript"/>
        </w:rPr>
        <w:t>ème</w:t>
      </w:r>
      <w:r w:rsidRPr="00887CA6">
        <w:rPr>
          <w:rFonts w:ascii="Didot" w:hAnsi="Didot" w:cs="Didot"/>
          <w:b/>
          <w:bCs/>
          <w:u w:val="single"/>
        </w:rPr>
        <w:t xml:space="preserve"> outil </w:t>
      </w:r>
      <w:r w:rsidR="003E0EE0" w:rsidRPr="00887CA6">
        <w:rPr>
          <w:rFonts w:ascii="Didot" w:hAnsi="Didot" w:cs="Didot"/>
          <w:b/>
          <w:bCs/>
          <w:u w:val="single"/>
        </w:rPr>
        <w:t>: la conditionnalité</w:t>
      </w:r>
      <w:r w:rsidR="003E0EE0" w:rsidRPr="003E0EE0">
        <w:rPr>
          <w:rFonts w:ascii="Didot" w:hAnsi="Didot" w:cs="Didot"/>
        </w:rPr>
        <w:t xml:space="preserve">. </w:t>
      </w:r>
    </w:p>
    <w:p w14:paraId="1F6C233D" w14:textId="5C21FEAC" w:rsidR="003E0EE0" w:rsidRPr="003E0EE0" w:rsidRDefault="003E0EE0" w:rsidP="003E0EE0">
      <w:pPr>
        <w:spacing w:line="360" w:lineRule="auto"/>
        <w:jc w:val="both"/>
        <w:rPr>
          <w:rFonts w:ascii="Didot" w:hAnsi="Didot" w:cs="Didot"/>
        </w:rPr>
      </w:pPr>
      <w:r w:rsidRPr="003E0EE0">
        <w:rPr>
          <w:rFonts w:ascii="Didot" w:hAnsi="Didot" w:cs="Didot"/>
        </w:rPr>
        <w:t xml:space="preserve">Ce système établit un lien entre le versement des aides de la PAC et le respect de certaines obligations. Ces obligations devront, dans la PAC post-2020, « contribuer à réaliser les objectifs environnementaux de la PAC », précise la Commission européenne. Si un agriculteur ne respecte pas les obligations qui lui incombent, les </w:t>
      </w:r>
      <w:r w:rsidRPr="00887CA6">
        <w:rPr>
          <w:rFonts w:ascii="Didot" w:hAnsi="Didot" w:cs="Didot"/>
          <w:b/>
          <w:bCs/>
        </w:rPr>
        <w:t>paiements pourront être réduits.</w:t>
      </w:r>
    </w:p>
    <w:p w14:paraId="1290917C" w14:textId="5779D4DC" w:rsidR="003E0EE0" w:rsidRPr="00887CA6" w:rsidRDefault="003E0EE0" w:rsidP="003E0EE0">
      <w:pPr>
        <w:spacing w:line="360" w:lineRule="auto"/>
        <w:jc w:val="both"/>
        <w:rPr>
          <w:rFonts w:ascii="Didot" w:hAnsi="Didot" w:cs="Didot"/>
          <w:b/>
          <w:bCs/>
          <w:color w:val="C00000"/>
        </w:rPr>
      </w:pPr>
      <w:r w:rsidRPr="00887CA6">
        <w:rPr>
          <w:rFonts w:ascii="Didot" w:hAnsi="Didot" w:cs="Didot"/>
          <w:b/>
          <w:bCs/>
          <w:color w:val="C00000"/>
        </w:rPr>
        <w:lastRenderedPageBreak/>
        <w:t xml:space="preserve">Comment le texte est accepté par les </w:t>
      </w:r>
      <w:proofErr w:type="spellStart"/>
      <w:r w:rsidRPr="00887CA6">
        <w:rPr>
          <w:rFonts w:ascii="Didot" w:hAnsi="Didot" w:cs="Didot"/>
          <w:b/>
          <w:bCs/>
          <w:color w:val="C00000"/>
        </w:rPr>
        <w:t>Etats</w:t>
      </w:r>
      <w:proofErr w:type="spellEnd"/>
      <w:r w:rsidRPr="00887CA6">
        <w:rPr>
          <w:rFonts w:ascii="Didot" w:hAnsi="Didot" w:cs="Didot"/>
          <w:b/>
          <w:bCs/>
          <w:color w:val="C00000"/>
        </w:rPr>
        <w:t xml:space="preserve"> membres ?</w:t>
      </w:r>
    </w:p>
    <w:p w14:paraId="17B7E0B5" w14:textId="77777777" w:rsidR="00887CA6" w:rsidRDefault="003E0EE0" w:rsidP="003E0EE0">
      <w:pPr>
        <w:spacing w:line="360" w:lineRule="auto"/>
        <w:jc w:val="both"/>
        <w:rPr>
          <w:rFonts w:ascii="Didot" w:hAnsi="Didot" w:cs="Didot"/>
        </w:rPr>
      </w:pPr>
      <w:r w:rsidRPr="003E0EE0">
        <w:rPr>
          <w:rFonts w:ascii="Didot" w:hAnsi="Didot" w:cs="Didot"/>
        </w:rPr>
        <w:t xml:space="preserve">La mise en place de cette réforme inquiète et divise au niveau européen. Pour certains </w:t>
      </w:r>
      <w:proofErr w:type="spellStart"/>
      <w:r w:rsidRPr="003E0EE0">
        <w:rPr>
          <w:rFonts w:ascii="Didot" w:hAnsi="Didot" w:cs="Didot"/>
        </w:rPr>
        <w:t>Etats</w:t>
      </w:r>
      <w:proofErr w:type="spellEnd"/>
      <w:r w:rsidRPr="003E0EE0">
        <w:rPr>
          <w:rFonts w:ascii="Didot" w:hAnsi="Didot" w:cs="Didot"/>
        </w:rPr>
        <w:t xml:space="preserve">, la simplification de la nouvelle PAC pourrait marquer le retour d'un </w:t>
      </w:r>
      <w:r w:rsidRPr="00887CA6">
        <w:rPr>
          <w:rFonts w:ascii="Didot" w:hAnsi="Didot" w:cs="Didot"/>
          <w:b/>
          <w:bCs/>
        </w:rPr>
        <w:t>certain nationalisme</w:t>
      </w:r>
      <w:r w:rsidRPr="003E0EE0">
        <w:rPr>
          <w:rFonts w:ascii="Didot" w:hAnsi="Didot" w:cs="Didot"/>
        </w:rPr>
        <w:t xml:space="preserve">, alors même que </w:t>
      </w:r>
      <w:r w:rsidRPr="00887CA6">
        <w:rPr>
          <w:rFonts w:ascii="Didot" w:hAnsi="Didot" w:cs="Didot"/>
          <w:b/>
          <w:bCs/>
        </w:rPr>
        <w:t>les objectifs de développement durable et de renforcement des règles sanitaires nécessitent des normes communes</w:t>
      </w:r>
      <w:r w:rsidRPr="003E0EE0">
        <w:rPr>
          <w:rFonts w:ascii="Didot" w:hAnsi="Didot" w:cs="Didot"/>
        </w:rPr>
        <w:t xml:space="preserve">. </w:t>
      </w:r>
    </w:p>
    <w:p w14:paraId="1BB399B4" w14:textId="761F8B2C" w:rsidR="003E0EE0" w:rsidRPr="003E0EE0" w:rsidRDefault="003E0EE0" w:rsidP="003E0EE0">
      <w:pPr>
        <w:spacing w:line="360" w:lineRule="auto"/>
        <w:jc w:val="both"/>
        <w:rPr>
          <w:rFonts w:ascii="Didot" w:hAnsi="Didot" w:cs="Didot"/>
        </w:rPr>
      </w:pPr>
      <w:r w:rsidRPr="003E0EE0">
        <w:rPr>
          <w:rFonts w:ascii="Didot" w:hAnsi="Didot" w:cs="Didot"/>
        </w:rPr>
        <w:t xml:space="preserve">Pour d'autres, la réforme entraînera nécessairement une </w:t>
      </w:r>
      <w:r w:rsidRPr="00887CA6">
        <w:rPr>
          <w:rFonts w:ascii="Didot" w:hAnsi="Didot" w:cs="Didot"/>
          <w:b/>
          <w:bCs/>
        </w:rPr>
        <w:t>distorsion de concurrence</w:t>
      </w:r>
      <w:r w:rsidRPr="003E0EE0">
        <w:rPr>
          <w:rFonts w:ascii="Didot" w:hAnsi="Didot" w:cs="Didot"/>
        </w:rPr>
        <w:t xml:space="preserve"> : si tous les agriculteurs ne sont pas soumis aux mêmes règles, environnementales par exemple, certains seraient nécessairement avantagés. C'est aussi pour cela que la France souhaite que les mêmes obligations environnementales s'appliquent partout. </w:t>
      </w:r>
      <w:proofErr w:type="gramStart"/>
      <w:r w:rsidR="00887CA6">
        <w:rPr>
          <w:rFonts w:ascii="Didot" w:hAnsi="Didot" w:cs="Didot"/>
        </w:rPr>
        <w:t>(</w:t>
      </w:r>
      <w:r w:rsidRPr="003E0EE0">
        <w:rPr>
          <w:rFonts w:ascii="Didot" w:hAnsi="Didot" w:cs="Didot"/>
        </w:rPr>
        <w:t xml:space="preserve"> la</w:t>
      </w:r>
      <w:proofErr w:type="gramEnd"/>
      <w:r w:rsidRPr="003E0EE0">
        <w:rPr>
          <w:rFonts w:ascii="Didot" w:hAnsi="Didot" w:cs="Didot"/>
        </w:rPr>
        <w:t xml:space="preserve"> récente affaire des insecticides </w:t>
      </w:r>
      <w:proofErr w:type="spellStart"/>
      <w:r w:rsidRPr="003E0EE0">
        <w:rPr>
          <w:rFonts w:ascii="Didot" w:hAnsi="Didot" w:cs="Didot"/>
        </w:rPr>
        <w:t>néonicotinoïdes</w:t>
      </w:r>
      <w:proofErr w:type="spellEnd"/>
      <w:r w:rsidR="00887CA6">
        <w:rPr>
          <w:rFonts w:ascii="Didot" w:hAnsi="Didot" w:cs="Didot"/>
        </w:rPr>
        <w:t xml:space="preserve"> </w:t>
      </w:r>
      <w:r w:rsidRPr="003E0EE0">
        <w:rPr>
          <w:rFonts w:ascii="Didot" w:hAnsi="Didot" w:cs="Didot"/>
        </w:rPr>
        <w:t>: l'Europe divisée sur l'évaluation du risque</w:t>
      </w:r>
      <w:r w:rsidR="00887CA6">
        <w:rPr>
          <w:rFonts w:ascii="Didot" w:hAnsi="Didot" w:cs="Didot"/>
        </w:rPr>
        <w:t>)</w:t>
      </w:r>
    </w:p>
    <w:p w14:paraId="63D05EDE" w14:textId="77777777" w:rsidR="00887CA6" w:rsidRDefault="00887CA6" w:rsidP="003E0EE0">
      <w:pPr>
        <w:spacing w:line="360" w:lineRule="auto"/>
        <w:jc w:val="both"/>
        <w:rPr>
          <w:rFonts w:ascii="Didot" w:hAnsi="Didot" w:cs="Didot"/>
        </w:rPr>
      </w:pPr>
    </w:p>
    <w:p w14:paraId="4AE7A45A" w14:textId="59210BD9" w:rsidR="003E0EE0" w:rsidRPr="00887CA6" w:rsidRDefault="003E0EE0" w:rsidP="003E0EE0">
      <w:pPr>
        <w:spacing w:line="360" w:lineRule="auto"/>
        <w:jc w:val="both"/>
        <w:rPr>
          <w:rFonts w:ascii="Didot" w:hAnsi="Didot" w:cs="Didot"/>
          <w:b/>
          <w:bCs/>
          <w:color w:val="C00000"/>
        </w:rPr>
      </w:pPr>
      <w:r w:rsidRPr="00887CA6">
        <w:rPr>
          <w:rFonts w:ascii="Didot" w:hAnsi="Didot" w:cs="Didot"/>
          <w:b/>
          <w:bCs/>
          <w:color w:val="C00000"/>
        </w:rPr>
        <w:t>Quand rentrera-t-elle en vigueur ?</w:t>
      </w:r>
    </w:p>
    <w:p w14:paraId="3398EC09" w14:textId="77777777" w:rsidR="003E0EE0" w:rsidRPr="003E0EE0" w:rsidRDefault="003E0EE0" w:rsidP="003E0EE0">
      <w:pPr>
        <w:spacing w:line="360" w:lineRule="auto"/>
        <w:jc w:val="both"/>
        <w:rPr>
          <w:rFonts w:ascii="Didot" w:hAnsi="Didot" w:cs="Didot"/>
        </w:rPr>
      </w:pPr>
      <w:r w:rsidRPr="003E0EE0">
        <w:rPr>
          <w:rFonts w:ascii="Didot" w:hAnsi="Didot" w:cs="Didot"/>
        </w:rPr>
        <w:t>La nouvelle réforme de la PAC devait entrer en vigueur début 2021. La Commission a adopté des propositions le 1er juin 2018. Depuis, le Conseil et le Parlement européen amendent le texte. Le Parlement n'est pas parvenu à trouver un accord, appelé mandat de négociation, avant les élections européennes de 2019. A partir de cette étape, l'adoption du texte a commencé à se décaler dans le temps. Le nouveau Parlement élu a mis du temps à se mettre d'accord et à s'imprégner des textes.</w:t>
      </w:r>
    </w:p>
    <w:p w14:paraId="0CA3D8DC" w14:textId="77777777" w:rsidR="003E0EE0" w:rsidRPr="003E0EE0" w:rsidRDefault="003E0EE0" w:rsidP="003E0EE0">
      <w:pPr>
        <w:spacing w:line="360" w:lineRule="auto"/>
        <w:jc w:val="both"/>
        <w:rPr>
          <w:rFonts w:ascii="Didot" w:hAnsi="Didot" w:cs="Didot"/>
        </w:rPr>
      </w:pPr>
      <w:r w:rsidRPr="003E0EE0">
        <w:rPr>
          <w:rFonts w:ascii="Didot" w:hAnsi="Didot" w:cs="Didot"/>
        </w:rPr>
        <w:t xml:space="preserve">Un accord a été conclu par la Commission pour prolonger le système actuel au moins jusqu'à fin 2022. Les discussions sur le texte de transition continuent actuellement mais, sa durée est incertaine. Elle est effectivement liée à la discussion sur le futur budget de l'UE, qui elle-même patine. </w:t>
      </w:r>
      <w:r w:rsidRPr="00887CA6">
        <w:rPr>
          <w:rFonts w:ascii="Didot" w:hAnsi="Didot" w:cs="Didot"/>
          <w:b/>
          <w:bCs/>
        </w:rPr>
        <w:t xml:space="preserve">Il est donc possible que la future PAC ne </w:t>
      </w:r>
      <w:proofErr w:type="gramStart"/>
      <w:r w:rsidRPr="00887CA6">
        <w:rPr>
          <w:rFonts w:ascii="Didot" w:hAnsi="Didot" w:cs="Didot"/>
          <w:b/>
          <w:bCs/>
        </w:rPr>
        <w:t>voit</w:t>
      </w:r>
      <w:proofErr w:type="gramEnd"/>
      <w:r w:rsidRPr="00887CA6">
        <w:rPr>
          <w:rFonts w:ascii="Didot" w:hAnsi="Didot" w:cs="Didot"/>
          <w:b/>
          <w:bCs/>
        </w:rPr>
        <w:t xml:space="preserve"> le jour qu'en janvier 2023</w:t>
      </w:r>
      <w:r w:rsidRPr="003E0EE0">
        <w:rPr>
          <w:rFonts w:ascii="Didot" w:hAnsi="Didot" w:cs="Didot"/>
        </w:rPr>
        <w:t>.</w:t>
      </w:r>
    </w:p>
    <w:p w14:paraId="4C461C55" w14:textId="77777777" w:rsidR="003E0EE0" w:rsidRPr="003E0EE0" w:rsidRDefault="003E0EE0" w:rsidP="003E0EE0">
      <w:pPr>
        <w:spacing w:line="360" w:lineRule="auto"/>
        <w:jc w:val="both"/>
        <w:rPr>
          <w:rFonts w:ascii="Didot" w:hAnsi="Didot" w:cs="Didot"/>
        </w:rPr>
      </w:pPr>
      <w:r w:rsidRPr="003E0EE0">
        <w:rPr>
          <w:rFonts w:ascii="Didot" w:hAnsi="Didot" w:cs="Didot"/>
        </w:rPr>
        <w:t>Depuis mardi, le Parlement examine les mêmes textes et doit voter cette semaine ses propres propositions. Ensuite, le « trilogue » (Conseil européen, Parlement et Commission européenne) devra trancher entre la fin 2020 et le début 2021, pour définir les règles qui s'appliqueront à partir du 1er janvier 2022, ou du 1er janvier 2023.</w:t>
      </w:r>
    </w:p>
    <w:p w14:paraId="739AF944" w14:textId="77777777" w:rsidR="00F608AE" w:rsidRDefault="00F608AE" w:rsidP="003E0EE0">
      <w:pPr>
        <w:spacing w:line="360" w:lineRule="auto"/>
        <w:jc w:val="both"/>
        <w:rPr>
          <w:rFonts w:ascii="Didot" w:hAnsi="Didot" w:cs="Didot"/>
        </w:rPr>
      </w:pPr>
    </w:p>
    <w:p w14:paraId="38B9BAED" w14:textId="6DB92A5C" w:rsidR="003E0EE0" w:rsidRPr="00F608AE" w:rsidRDefault="003E0EE0" w:rsidP="003E0EE0">
      <w:pPr>
        <w:spacing w:line="360" w:lineRule="auto"/>
        <w:jc w:val="both"/>
        <w:rPr>
          <w:rFonts w:ascii="Didot" w:hAnsi="Didot" w:cs="Didot"/>
          <w:b/>
          <w:bCs/>
          <w:color w:val="C00000"/>
        </w:rPr>
      </w:pPr>
      <w:r w:rsidRPr="00F608AE">
        <w:rPr>
          <w:rFonts w:ascii="Didot" w:hAnsi="Didot" w:cs="Didot"/>
          <w:b/>
          <w:bCs/>
          <w:color w:val="C00000"/>
        </w:rPr>
        <w:lastRenderedPageBreak/>
        <w:t>Quel bénéfice la France tire-t-elle de la PAC ?</w:t>
      </w:r>
    </w:p>
    <w:p w14:paraId="4844EBF7" w14:textId="77777777" w:rsidR="003E0EE0" w:rsidRPr="003E0EE0" w:rsidRDefault="003E0EE0" w:rsidP="003E0EE0">
      <w:pPr>
        <w:spacing w:line="360" w:lineRule="auto"/>
        <w:jc w:val="both"/>
        <w:rPr>
          <w:rFonts w:ascii="Didot" w:hAnsi="Didot" w:cs="Didot"/>
        </w:rPr>
      </w:pPr>
      <w:r w:rsidRPr="003E0EE0">
        <w:rPr>
          <w:rFonts w:ascii="Didot" w:hAnsi="Didot" w:cs="Didot"/>
        </w:rPr>
        <w:t xml:space="preserve">La France est l'un des principaux pays bénéficiaires de la PAC. Et l'Hexagone devrait conserver une part importante des crédits alloués à la future PAC. Après l'accord conclu sur le plan de relance, le ministre de l'Agriculture, Julien </w:t>
      </w:r>
      <w:proofErr w:type="spellStart"/>
      <w:r w:rsidRPr="003E0EE0">
        <w:rPr>
          <w:rFonts w:ascii="Didot" w:hAnsi="Didot" w:cs="Didot"/>
        </w:rPr>
        <w:t>Denormandie</w:t>
      </w:r>
      <w:proofErr w:type="spellEnd"/>
      <w:r w:rsidRPr="003E0EE0">
        <w:rPr>
          <w:rFonts w:ascii="Didot" w:hAnsi="Didot" w:cs="Didot"/>
        </w:rPr>
        <w:t xml:space="preserve">, s'est félicité du maintien des crédits français. « Sur la partie française, </w:t>
      </w:r>
      <w:r w:rsidRPr="00F608AE">
        <w:rPr>
          <w:rFonts w:ascii="Didot" w:hAnsi="Didot" w:cs="Didot"/>
          <w:b/>
          <w:bCs/>
        </w:rPr>
        <w:t>c'est 62,4 milliards d'euros qui vont pouvoir être au bénéfice de nos agriculteurs, nos éleveurs</w:t>
      </w:r>
      <w:r w:rsidRPr="003E0EE0">
        <w:rPr>
          <w:rFonts w:ascii="Didot" w:hAnsi="Didot" w:cs="Didot"/>
        </w:rPr>
        <w:t xml:space="preserve"> » sur les sept prochaines années, </w:t>
      </w:r>
      <w:proofErr w:type="spellStart"/>
      <w:r w:rsidRPr="003E0EE0">
        <w:rPr>
          <w:rFonts w:ascii="Didot" w:hAnsi="Didot" w:cs="Didot"/>
        </w:rPr>
        <w:t>a-t-il</w:t>
      </w:r>
      <w:proofErr w:type="spellEnd"/>
      <w:r w:rsidRPr="003E0EE0">
        <w:rPr>
          <w:rFonts w:ascii="Didot" w:hAnsi="Didot" w:cs="Didot"/>
        </w:rPr>
        <w:t xml:space="preserve"> déclaré sur Europe 1.</w:t>
      </w:r>
    </w:p>
    <w:p w14:paraId="6FEE813E" w14:textId="77777777" w:rsidR="003E0EE0" w:rsidRPr="003E0EE0" w:rsidRDefault="003E0EE0" w:rsidP="003E0EE0">
      <w:pPr>
        <w:spacing w:line="360" w:lineRule="auto"/>
        <w:jc w:val="both"/>
        <w:rPr>
          <w:rFonts w:ascii="Didot" w:hAnsi="Didot" w:cs="Didot"/>
        </w:rPr>
      </w:pPr>
    </w:p>
    <w:p w14:paraId="736191E4" w14:textId="77777777" w:rsidR="003E0EE0" w:rsidRPr="003E0EE0" w:rsidRDefault="003E0EE0" w:rsidP="003E0EE0">
      <w:pPr>
        <w:spacing w:line="360" w:lineRule="auto"/>
        <w:jc w:val="both"/>
        <w:rPr>
          <w:rFonts w:ascii="Didot" w:hAnsi="Didot" w:cs="Didot"/>
        </w:rPr>
      </w:pPr>
    </w:p>
    <w:sectPr w:rsidR="003E0EE0" w:rsidRPr="003E0E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00000003" w:usb1="00000000" w:usb2="00000000" w:usb3="00000000" w:csb0="00000001"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idot">
    <w:altName w:val="﷽﷽﷽﷽﷽﷽⃹Āհ"/>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A721A"/>
    <w:multiLevelType w:val="hybridMultilevel"/>
    <w:tmpl w:val="D932EE54"/>
    <w:lvl w:ilvl="0" w:tplc="A29A824A">
      <w:start w:val="1"/>
      <w:numFmt w:val="decimal"/>
      <w:lvlText w:val="%1."/>
      <w:lvlJc w:val="left"/>
      <w:pPr>
        <w:ind w:left="720" w:hanging="360"/>
      </w:pPr>
      <w:rPr>
        <w:rFonts w:hint="default"/>
        <w:b/>
        <w:color w:val="BF8F00" w:themeColor="accent4"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3F34B31"/>
    <w:multiLevelType w:val="hybridMultilevel"/>
    <w:tmpl w:val="0CE27C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F16E2F"/>
    <w:multiLevelType w:val="hybridMultilevel"/>
    <w:tmpl w:val="5F1056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F240FB9"/>
    <w:multiLevelType w:val="hybridMultilevel"/>
    <w:tmpl w:val="6D94277E"/>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77605F2A"/>
    <w:multiLevelType w:val="hybridMultilevel"/>
    <w:tmpl w:val="E20C88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84F4D0A"/>
    <w:multiLevelType w:val="hybridMultilevel"/>
    <w:tmpl w:val="98C414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E0"/>
    <w:rsid w:val="002074C7"/>
    <w:rsid w:val="003E0EE0"/>
    <w:rsid w:val="007B4B5A"/>
    <w:rsid w:val="00887CA6"/>
    <w:rsid w:val="00920DA7"/>
    <w:rsid w:val="00F608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9A3F6C2"/>
  <w15:chartTrackingRefBased/>
  <w15:docId w15:val="{5E4B4863-8DEB-2541-BEBD-0A549CEE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0EE0"/>
    <w:pPr>
      <w:ind w:left="720"/>
      <w:contextualSpacing/>
    </w:pPr>
  </w:style>
  <w:style w:type="table" w:styleId="Grilledutableau">
    <w:name w:val="Table Grid"/>
    <w:basedOn w:val="TableauNormal"/>
    <w:uiPriority w:val="39"/>
    <w:rsid w:val="00207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1200</Words>
  <Characters>6301</Characters>
  <Application>Microsoft Office Word</Application>
  <DocSecurity>0</DocSecurity>
  <Lines>108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MONAMY Shanelle</dc:creator>
  <cp:keywords/>
  <dc:description/>
  <cp:lastModifiedBy>MONAMY Shanelle</cp:lastModifiedBy>
  <cp:revision>2</cp:revision>
  <dcterms:created xsi:type="dcterms:W3CDTF">2021-04-25T12:15:00Z</dcterms:created>
  <dcterms:modified xsi:type="dcterms:W3CDTF">2021-04-25T15:01:00Z</dcterms:modified>
</cp:coreProperties>
</file>