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70"/>
        <w:gridCol w:w="5135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7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35" w:type="dxa"/>
            <w:textDirection w:val="lrTb"/>
            <w:noWrap w:val="false"/>
          </w:tcPr>
          <w:p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Приложение к приказу</w:t>
            </w:r>
            <w:r/>
          </w:p>
          <w:p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Министерства строительства</w:t>
            </w:r>
            <w:r/>
          </w:p>
          <w:p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и жилищно-коммунального хозяйства Российской Федерации</w:t>
            </w:r>
            <w:r/>
          </w:p>
          <w:p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от «____» _________ </w:t>
            </w:r>
            <w:r>
              <w:rPr>
                <w:rFonts w:eastAsiaTheme="minorHAnsi"/>
                <w:lang w:eastAsia="en-US"/>
              </w:rPr>
              <w:t xml:space="preserve">2023 </w:t>
            </w:r>
            <w:r>
              <w:rPr>
                <w:rFonts w:eastAsiaTheme="minorHAnsi"/>
                <w:lang w:eastAsia="en-US"/>
              </w:rPr>
              <w:t xml:space="preserve">г. № ______</w:t>
            </w:r>
            <w:r/>
          </w:p>
          <w:p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10205" w:type="dxa"/>
            <w:textDirection w:val="lrTb"/>
            <w:noWrap w:val="false"/>
          </w:tcPr>
          <w:p>
            <w:pPr>
              <w:jc w:val="center"/>
              <w:spacing w:before="240" w:after="240"/>
              <w:rPr>
                <w:rFonts w:eastAsiaTheme="minorHAnsi"/>
                <w:sz w:val="28"/>
                <w:lang w:eastAsia="en-US"/>
              </w:rPr>
            </w:pPr>
            <w:r>
              <w:rPr>
                <w:rFonts w:eastAsiaTheme="minorHAnsi"/>
                <w:b/>
                <w:sz w:val="28"/>
                <w:lang w:eastAsia="en-US"/>
              </w:rPr>
              <w:t xml:space="preserve">УКРУПНЕННЫЕ</w:t>
            </w:r>
            <w:r>
              <w:rPr>
                <w:rFonts w:eastAsiaTheme="minorHAnsi"/>
                <w:b/>
                <w:sz w:val="28"/>
                <w:lang w:eastAsia="en-US"/>
              </w:rPr>
              <w:t xml:space="preserve"> </w:t>
            </w:r>
            <w:r>
              <w:rPr>
                <w:rFonts w:eastAsiaTheme="minorHAnsi"/>
                <w:b/>
                <w:sz w:val="28"/>
                <w:lang w:eastAsia="en-US"/>
              </w:rPr>
              <w:t xml:space="preserve">НОРМАТИВЫ ЦЕНЫ СТРОИТЕЛЬСТВА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10205" w:type="dxa"/>
            <w:textDirection w:val="lrTb"/>
            <w:noWrap w:val="false"/>
          </w:tcPr>
          <w:p>
            <w:pPr>
              <w:jc w:val="center"/>
              <w:spacing w:before="240" w:after="240"/>
              <w:rPr>
                <w:rFonts w:eastAsiaTheme="minorHAnsi"/>
                <w:b/>
                <w:sz w:val="28"/>
                <w:lang w:eastAsia="en-US"/>
              </w:rPr>
            </w:pPr>
            <w:r>
              <w:rPr>
                <w:rFonts w:eastAsiaTheme="minorHAnsi"/>
                <w:b/>
                <w:sz w:val="28"/>
                <w:lang w:eastAsia="en-US"/>
              </w:rPr>
              <w:t xml:space="preserve">НЦС 81-02-12-</w:t>
            </w:r>
            <w:r>
              <w:rPr>
                <w:rFonts w:eastAsiaTheme="minorHAnsi"/>
                <w:b/>
                <w:sz w:val="28"/>
                <w:lang w:eastAsia="en-US"/>
              </w:rPr>
              <w:t xml:space="preserve">2023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10205" w:type="dxa"/>
            <w:textDirection w:val="lrTb"/>
            <w:noWrap w:val="false"/>
          </w:tcPr>
          <w:p>
            <w:pPr>
              <w:jc w:val="center"/>
              <w:spacing w:before="240" w:after="24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8"/>
                <w:lang w:eastAsia="en-US"/>
              </w:rPr>
              <w:t xml:space="preserve">СБОРНИК № 12. Наружные электрические сети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top w:val="single" w:color="auto" w:sz="4" w:space="0"/>
            </w:tcBorders>
            <w:tcW w:w="10205" w:type="dxa"/>
            <w:textDirection w:val="lrTb"/>
            <w:noWrap w:val="false"/>
          </w:tcPr>
          <w:p>
            <w:pPr>
              <w:jc w:val="center"/>
              <w:spacing w:before="240" w:after="240"/>
              <w:rPr>
                <w:rFonts w:eastAsiaTheme="minorHAnsi"/>
                <w:lang w:eastAsia="en-US"/>
              </w:rPr>
            </w:pPr>
            <w:r/>
            <w:bookmarkStart w:id="0" w:name="_Toc374439520"/>
            <w:r/>
            <w:bookmarkStart w:id="1" w:name="_Toc352664408"/>
            <w:r/>
            <w:bookmarkStart w:id="2" w:name="_Toc352059456"/>
            <w:r/>
            <w:bookmarkStart w:id="3" w:name="_Toc247524792"/>
            <w:r/>
            <w:bookmarkStart w:id="4" w:name="_Toc246999084"/>
            <w:r/>
            <w:bookmarkStart w:id="5" w:name="_Toc246588384"/>
            <w:r>
              <w:rPr>
                <w:rFonts w:eastAsiaTheme="minorHAnsi"/>
                <w:b/>
                <w:sz w:val="28"/>
                <w:lang w:eastAsia="en-US"/>
              </w:rPr>
              <w:t xml:space="preserve">ТЕХНИЧЕСКАЯ ЧАСТЬ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r/>
          </w:p>
        </w:tc>
      </w:tr>
    </w:tbl>
    <w:p>
      <w:pPr>
        <w:pStyle w:val="708"/>
        <w:spacing w:after="240"/>
      </w:pPr>
      <w:r>
        <w:t xml:space="preserve">Общие указания</w:t>
      </w:r>
      <w:r/>
    </w:p>
    <w:p>
      <w:pPr>
        <w:pStyle w:val="771"/>
        <w:ind w:firstLine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Укрупненные нормативы цены строительства (далее – НЦС), приведенные в настоящем сборнике, </w:t>
      </w:r>
      <w:r>
        <w:t xml:space="preserve">разработаны </w:t>
      </w:r>
      <w:r>
        <w:t xml:space="preserve">для определения потребности в денежных средствах, необходимых </w:t>
      </w:r>
      <w:r>
        <w:br/>
      </w:r>
      <w:r>
        <w:t xml:space="preserve">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целей, установленных законодательством Российской Федерации</w:t>
      </w:r>
      <w:r>
        <w:t xml:space="preserve">,</w:t>
      </w:r>
      <w:r>
        <w:t xml:space="preserve"> по прокладке наружных </w:t>
      </w:r>
      <w:r>
        <w:t xml:space="preserve">электрических </w:t>
      </w:r>
      <w:r>
        <w:t xml:space="preserve">се</w:t>
      </w:r>
      <w:r>
        <w:t xml:space="preserve">тей, строительство которых финансируется с привлечением средств бюджетов бюджетной системы Российской Федерации, средств юридических лиц, созданных Российской Федерацией, субъектами Российской Федерации, муниципальными образованиями, юридических лиц, доля </w:t>
      </w:r>
      <w:r>
        <w:br/>
      </w:r>
      <w:r>
        <w:t xml:space="preserve">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НЦС рассчитаны в уров</w:t>
      </w:r>
      <w:r>
        <w:t xml:space="preserve">не цен по состоянию на 01.01.</w:t>
      </w:r>
      <w:r>
        <w:t xml:space="preserve">2023 </w:t>
      </w:r>
      <w:r>
        <w:t xml:space="preserve">для базового района (Московская область).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НЦС представля</w:t>
      </w:r>
      <w:r>
        <w:t xml:space="preserve">е</w:t>
      </w:r>
      <w:r>
        <w:t xml:space="preserve">т собой показатель потребности в денежных средствах, необходимых для прокладки наружных электрических сетей</w:t>
      </w:r>
      <w:r>
        <w:t xml:space="preserve"> и линий уличного освещения, напряжением 0,4-35 кВ</w:t>
      </w:r>
      <w:r>
        <w:t xml:space="preserve">, рассчитанный на установленную единицу измерения (</w:t>
      </w:r>
      <w:r>
        <w:t xml:space="preserve">100 м, </w:t>
      </w:r>
      <w:r>
        <w:t xml:space="preserve">1 </w:t>
      </w:r>
      <w:r>
        <w:t xml:space="preserve">км</w:t>
      </w:r>
      <w:r>
        <w:t xml:space="preserve">)</w:t>
      </w:r>
      <w:r>
        <w:t xml:space="preserve"> (далее – Показатель НЦС).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Сборник состоит из двух отделов:</w:t>
      </w:r>
      <w:r/>
    </w:p>
    <w:p>
      <w:pPr>
        <w:ind w:firstLine="426"/>
        <w:jc w:val="both"/>
      </w:pPr>
      <w:r>
        <w:t xml:space="preserve">Отдел 1. Показатели укрупненных нормативов</w:t>
      </w:r>
      <w:r>
        <w:t xml:space="preserve"> цены строительства.</w:t>
      </w:r>
      <w:r/>
    </w:p>
    <w:p>
      <w:pPr>
        <w:ind w:firstLine="426"/>
        <w:jc w:val="both"/>
      </w:pPr>
      <w:r>
        <w:t xml:space="preserve">Отдел 2. </w:t>
      </w:r>
      <w:r>
        <w:t xml:space="preserve">Дополнительная информация.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В сборнике предусмотрены </w:t>
      </w:r>
      <w:r>
        <w:t xml:space="preserve">Показатели </w:t>
      </w:r>
      <w:r>
        <w:t xml:space="preserve">НЦС</w:t>
      </w:r>
      <w:r>
        <w:t xml:space="preserve"> по следующе</w:t>
      </w:r>
      <w:r>
        <w:t xml:space="preserve">му перечню</w:t>
      </w:r>
      <w:r>
        <w:t xml:space="preserve">:</w:t>
      </w:r>
      <w:r/>
    </w:p>
    <w:p>
      <w:pPr>
        <w:ind w:firstLine="426"/>
        <w:jc w:val="both"/>
      </w:pPr>
      <w:r>
        <w:t xml:space="preserve">Раздел 1. Подземная прокладка электрических сетей.</w:t>
      </w:r>
      <w:r/>
    </w:p>
    <w:p>
      <w:pPr>
        <w:ind w:firstLine="426"/>
        <w:jc w:val="both"/>
      </w:pPr>
      <w:r>
        <w:t xml:space="preserve">Раздел 2. Воздушная прокладка электрических сетей.</w:t>
      </w:r>
      <w:r/>
    </w:p>
    <w:p>
      <w:pPr>
        <w:ind w:firstLine="426"/>
        <w:jc w:val="both"/>
      </w:pPr>
      <w:r>
        <w:t xml:space="preserve">Раздел 3. Сети наружного (уличного) освещения.</w:t>
      </w:r>
      <w:r/>
    </w:p>
    <w:p>
      <w:pPr>
        <w:ind w:firstLine="426"/>
        <w:jc w:val="both"/>
      </w:pPr>
      <w:r>
        <w:t xml:space="preserve">Раздел 4. Переход кабельной линии через преграды.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t xml:space="preserve">Показатели НЦС разработаны на основе ресурсных моделей, в основу которых положена проектная документация по объектам-представителям, имеющая положительное заключение экспертизы</w:t>
      </w:r>
      <w:r>
        <w:t xml:space="preserve">. Показатели НЦС</w:t>
      </w:r>
      <w:r>
        <w:t xml:space="preserve"> </w:t>
      </w:r>
      <w:r>
        <w:t xml:space="preserve">разработаны </w:t>
      </w:r>
      <w:r>
        <w:t xml:space="preserve">в соответствии с действующими на момент разработки строительными и противопожарными нормами, санитарно-эпидемиологическими правилами </w:t>
      </w:r>
      <w:r>
        <w:br/>
        <w:t xml:space="preserve">и иными обязательными требованиями, установленными законодательством Российской </w:t>
      </w:r>
      <w:r>
        <w:rPr>
          <w:szCs w:val="24"/>
        </w:rPr>
        <w:t xml:space="preserve">Федерации.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t xml:space="preserve">В </w:t>
      </w:r>
      <w:r>
        <w:rPr>
          <w:szCs w:val="24"/>
        </w:rPr>
        <w:t xml:space="preserve">Показателях </w:t>
      </w:r>
      <w:r>
        <w:rPr>
          <w:szCs w:val="24"/>
        </w:rPr>
        <w:t xml:space="preserve">НЦС учтена номенклатура затрат в соответствии с действующими нормативными документами в сфере ценообразования для выполнения основных, вспомогательных </w:t>
      </w:r>
      <w:r>
        <w:rPr>
          <w:szCs w:val="24"/>
        </w:rPr>
        <w:t xml:space="preserve">и сопутствующих этапов</w:t>
      </w:r>
      <w:r>
        <w:rPr>
          <w:szCs w:val="24"/>
        </w:rPr>
        <w:t xml:space="preserve"> работ для строительства объектов</w:t>
      </w:r>
      <w:r>
        <w:rPr>
          <w:szCs w:val="24"/>
        </w:rPr>
        <w:t xml:space="preserve"> в нормальных (стандартных) условиях, не осложненных внешними факторами </w:t>
      </w:r>
      <w:r>
        <w:rPr>
          <w:rFonts w:cs="Times New Roman"/>
          <w:szCs w:val="24"/>
        </w:rPr>
        <w:t xml:space="preserve">(стесненность, загазованность, работа вблизи действующего оборудования и другие усложняющие факторы) </w:t>
      </w:r>
      <w:r>
        <w:rPr>
          <w:szCs w:val="24"/>
        </w:rPr>
        <w:t xml:space="preserve">в объеме, приведенном в Отделе 2 настоящего сборника, а также в положениях технической части настоящего сборника.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Характеристики конструктивных, технологических, объемно-планировочных решений, учтенных в </w:t>
      </w:r>
      <w:r>
        <w:rPr>
          <w:szCs w:val="24"/>
        </w:rPr>
        <w:t xml:space="preserve">Показателях </w:t>
      </w:r>
      <w:r>
        <w:rPr>
          <w:szCs w:val="24"/>
        </w:rPr>
        <w:t xml:space="preserve">НЦС, приводятся в Отделе 2 настоящего сборника.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В случаях если конструктивные, технологические, объемно-планировочные решения объекта капита</w:t>
      </w:r>
      <w:r>
        <w:rPr>
          <w:szCs w:val="24"/>
        </w:rPr>
        <w:t xml:space="preserve">льного строительства, для которого определяется потребность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>
        <w:rPr>
          <w:szCs w:val="24"/>
        </w:rPr>
        <w:t xml:space="preserve">Показателей </w:t>
      </w:r>
      <w:r>
        <w:rPr>
          <w:szCs w:val="24"/>
        </w:rPr>
        <w:t xml:space="preserve">НЦС, предусмотренных законодательством Российской Федерации, отличаются от решений, предусмотренных для соответствующего </w:t>
      </w:r>
      <w:r>
        <w:rPr>
          <w:szCs w:val="24"/>
        </w:rPr>
        <w:t xml:space="preserve">Показателя НЦС </w:t>
      </w:r>
      <w:r>
        <w:rPr>
          <w:szCs w:val="24"/>
        </w:rPr>
        <w:br/>
      </w:r>
      <w:r>
        <w:rPr>
          <w:szCs w:val="24"/>
        </w:rPr>
        <w:t xml:space="preserve">в Отделе 2 настоящего сборника, и такие отличия не могут быть учтены применением поправочных коэффициентов, включенных в настоящий сборник,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использовать данные </w:t>
      </w:r>
      <w:r>
        <w:rPr>
          <w:szCs w:val="24"/>
        </w:rPr>
        <w:br/>
      </w:r>
      <w:r>
        <w:rPr>
          <w:szCs w:val="24"/>
        </w:rPr>
        <w:t xml:space="preserve">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расчетный метод </w:t>
      </w:r>
      <w:r>
        <w:rPr>
          <w:szCs w:val="24"/>
        </w:rPr>
        <w:br/>
      </w:r>
      <w:r>
        <w:rPr>
          <w:szCs w:val="24"/>
        </w:rPr>
        <w:t xml:space="preserve">с использованием сметных нормативов, сведения о которых включены в федеральный реестр сметных нормативов</w:t>
      </w:r>
      <w:r>
        <w:rPr>
          <w:szCs w:val="24"/>
        </w:rPr>
        <w:t xml:space="preserve"> (далее – ФРСН)</w:t>
      </w:r>
      <w:r>
        <w:rPr>
          <w:szCs w:val="24"/>
        </w:rP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Для </w:t>
      </w:r>
      <w:r>
        <w:rPr>
          <w:szCs w:val="24"/>
        </w:rPr>
        <w:t xml:space="preserve">Показателей </w:t>
      </w:r>
      <w:r>
        <w:rPr>
          <w:szCs w:val="24"/>
        </w:rPr>
        <w:t xml:space="preserve">НЦС, по которым в Отделе 2 настоящего сборника отсутствует информация об основных технических характеристиках конструктивных решений и вид</w:t>
      </w:r>
      <w:r>
        <w:rPr>
          <w:szCs w:val="24"/>
        </w:rPr>
        <w:t xml:space="preserve">ах работ объекта-представителя, при определении потребности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>
        <w:rPr>
          <w:szCs w:val="24"/>
        </w:rPr>
        <w:t xml:space="preserve">Показателей </w:t>
      </w:r>
      <w:r>
        <w:rPr>
          <w:szCs w:val="24"/>
        </w:rPr>
        <w:t xml:space="preserve">НЦС</w:t>
      </w:r>
      <w:r>
        <w:rPr>
          <w:szCs w:val="24"/>
        </w:rPr>
        <w:t xml:space="preserve">, предусмотренных законодательством Российской Федерации,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использовать данные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szCs w:val="24"/>
        </w:rPr>
        <w:t xml:space="preserve">о</w:t>
      </w:r>
      <w:r>
        <w:rPr>
          <w:szCs w:val="24"/>
        </w:rPr>
        <w:t xml:space="preserve">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r>
        <w:rPr>
          <w:szCs w:val="24"/>
        </w:rPr>
        <w:t xml:space="preserve">,</w:t>
      </w:r>
      <w:r>
        <w:rPr>
          <w:szCs w:val="24"/>
        </w:rPr>
        <w:t xml:space="preserve"> или расчетный метод </w:t>
      </w:r>
      <w:r>
        <w:rPr>
          <w:szCs w:val="24"/>
        </w:rPr>
        <w:br/>
      </w:r>
      <w:r>
        <w:rPr>
          <w:szCs w:val="24"/>
        </w:rPr>
        <w:t xml:space="preserve">с использованием сметных нормативов, сведения о которых включены в </w:t>
      </w:r>
      <w:r>
        <w:rPr>
          <w:szCs w:val="24"/>
        </w:rPr>
        <w:t xml:space="preserve">ФРСН</w:t>
      </w:r>
      <w:r>
        <w:rPr>
          <w:szCs w:val="24"/>
        </w:rP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При определении по</w:t>
      </w:r>
      <w:r>
        <w:rPr>
          <w:szCs w:val="24"/>
        </w:rPr>
        <w:t xml:space="preserve">требности в денежных средствах, </w:t>
      </w:r>
      <w:r>
        <w:rPr>
          <w:szCs w:val="24"/>
        </w:rPr>
        <w:t xml:space="preserve">необходимых 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случаях, предусмотренных законодательством Российской Федерации, на основании </w:t>
      </w:r>
      <w:r>
        <w:rPr>
          <w:szCs w:val="24"/>
        </w:rPr>
        <w:t xml:space="preserve">Показателей </w:t>
      </w:r>
      <w:r>
        <w:rPr>
          <w:szCs w:val="24"/>
        </w:rPr>
        <w:t xml:space="preserve">НЦС настоящего сборника,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использовать данные о стоимости проектно-изыскательских работ объектов, аналогичных по назначению, проектной мощности, природным и иным условиям территории, </w:t>
      </w:r>
      <w:r>
        <w:rPr>
          <w:szCs w:val="24"/>
        </w:rPr>
        <w:br/>
      </w:r>
      <w:r>
        <w:rPr>
          <w:szCs w:val="24"/>
        </w:rPr>
        <w:t xml:space="preserve">на которой планируется осуществлять строительство, или расчетный метод с использованием сметных нормативов, сведения о которых включены в </w:t>
      </w:r>
      <w:r>
        <w:rPr>
          <w:szCs w:val="24"/>
        </w:rPr>
        <w:t xml:space="preserve">ФРСН</w:t>
      </w:r>
      <w:r>
        <w:rPr>
          <w:szCs w:val="24"/>
        </w:rPr>
        <w:t xml:space="preserve">, с исключением при проведении расчетов стоимости проектно-изыскательских работ, учтенной в </w:t>
      </w:r>
      <w:r>
        <w:rPr>
          <w:szCs w:val="24"/>
        </w:rPr>
        <w:t xml:space="preserve">Показателе </w:t>
      </w:r>
      <w:r>
        <w:rPr>
          <w:szCs w:val="24"/>
        </w:rPr>
        <w:t xml:space="preserve">НЦС и приведенной </w:t>
      </w:r>
      <w:r>
        <w:rPr>
          <w:szCs w:val="24"/>
        </w:rPr>
        <w:br/>
      </w:r>
      <w:r>
        <w:rPr>
          <w:szCs w:val="24"/>
        </w:rPr>
        <w:t xml:space="preserve">в Отделе 2 настоящего сборника.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Оплата труда рабочих-строителей и рабочих, управляющих строительными машинами, включает в себя все виды выплат и вознаграждений, входящих в фонд оплаты труда.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Показатели НЦС учитывают затраты на оплату труда рабочих и эксплуатацию строительных машин (механизмов), стоимость </w:t>
      </w:r>
      <w:r>
        <w:rPr>
          <w:szCs w:val="24"/>
        </w:rPr>
        <w:t xml:space="preserve">строительных </w:t>
      </w:r>
      <w:r>
        <w:rPr>
          <w:szCs w:val="24"/>
        </w:rPr>
        <w:t xml:space="preserve">материальных ресурсов, накладные расходы и сметную прибыль, а также затраты на строительство титульных</w:t>
      </w:r>
      <w:r>
        <w:rPr>
          <w:szCs w:val="24"/>
        </w:rPr>
        <w:t xml:space="preserve"> временных</w:t>
      </w:r>
      <w:r>
        <w:rPr>
          <w:szCs w:val="24"/>
        </w:rPr>
        <w:t xml:space="preserve"> зданий </w:t>
      </w:r>
      <w:r>
        <w:rPr>
          <w:szCs w:val="24"/>
        </w:rPr>
        <w:br/>
      </w:r>
      <w:r>
        <w:rPr>
          <w:szCs w:val="24"/>
        </w:rPr>
        <w:t xml:space="preserve">и сооружений (учтенные норма</w:t>
      </w:r>
      <w:r>
        <w:rPr>
          <w:szCs w:val="24"/>
        </w:rPr>
        <w:t xml:space="preserve">тивами</w:t>
      </w:r>
      <w:r>
        <w:rPr>
          <w:szCs w:val="24"/>
        </w:rPr>
        <w:t xml:space="preserve"> </w:t>
      </w:r>
      <w:r>
        <w:rPr>
          <w:szCs w:val="24"/>
        </w:rPr>
        <w:t xml:space="preserve">затрат </w:t>
      </w:r>
      <w:r>
        <w:rPr>
          <w:szCs w:val="24"/>
        </w:rPr>
        <w:t xml:space="preserve">на строительство титульных</w:t>
      </w:r>
      <w:r>
        <w:rPr>
          <w:szCs w:val="24"/>
        </w:rPr>
        <w:t xml:space="preserve"> временных</w:t>
      </w:r>
      <w:r>
        <w:rPr>
          <w:szCs w:val="24"/>
        </w:rPr>
        <w:t xml:space="preserve"> зданий </w:t>
      </w:r>
      <w:r>
        <w:rPr>
          <w:szCs w:val="24"/>
        </w:rPr>
        <w:br/>
      </w:r>
      <w:r>
        <w:rPr>
          <w:szCs w:val="24"/>
        </w:rPr>
        <w:t xml:space="preserve">и сооружений), дополнительные затраты при производстве строительно-монтажных работ в зимнее время (учтенные </w:t>
      </w:r>
      <w:r>
        <w:rPr>
          <w:szCs w:val="24"/>
        </w:rPr>
        <w:t xml:space="preserve">нормативами дополнительных затрат при производстве </w:t>
      </w:r>
      <w:r>
        <w:rPr>
          <w:szCs w:val="24"/>
        </w:rPr>
        <w:t xml:space="preserve">работ в зимнее время), затраты на проектно-изыскательские работы и экспертизу проекта, строительный контроль, резерв средств на непредвиденные работы и затраты.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Размер денежных средств, связанных с выполнением работ и покрытием затрат, </w:t>
      </w:r>
      <w:r>
        <w:rPr>
          <w:szCs w:val="24"/>
        </w:rPr>
        <w:br/>
        <w:t xml:space="preserve">не учтенных в </w:t>
      </w:r>
      <w:r>
        <w:rPr>
          <w:szCs w:val="24"/>
        </w:rPr>
        <w:t xml:space="preserve">Показателях </w:t>
      </w:r>
      <w:r>
        <w:rPr>
          <w:szCs w:val="24"/>
        </w:rPr>
        <w:t xml:space="preserve">НЦС, рекомендуется определять </w:t>
      </w:r>
      <w:r>
        <w:rPr>
          <w:szCs w:val="24"/>
        </w:rPr>
        <w:t xml:space="preserve">с использованием данных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расчетным методом </w:t>
      </w:r>
      <w:r>
        <w:rPr>
          <w:szCs w:val="24"/>
        </w:rPr>
        <w:br/>
        <w:t xml:space="preserve">с использованием сметных нормативов, сведения о которых включены в </w:t>
      </w:r>
      <w:r>
        <w:rPr>
          <w:szCs w:val="24"/>
        </w:rPr>
        <w:t xml:space="preserve">ФРСН</w:t>
      </w:r>
      <w:r>
        <w:rPr>
          <w:szCs w:val="24"/>
        </w:rP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Показателями НЦС не учтены работы по срезке и подсыпке грунта при планировке, разборке и устройству дорожного покрытия. Стоимость указанных работ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определять </w:t>
      </w:r>
      <w:r>
        <w:rPr>
          <w:szCs w:val="24"/>
        </w:rPr>
        <w:br/>
      </w:r>
      <w:r>
        <w:rPr>
          <w:szCs w:val="24"/>
        </w:rPr>
        <w:t xml:space="preserve">с использование</w:t>
      </w:r>
      <w:r>
        <w:rPr>
          <w:szCs w:val="24"/>
        </w:rPr>
        <w:t xml:space="preserve">м данных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расчетным методом с использованием сметных нормативов, сведения о которых включены в </w:t>
      </w:r>
      <w:r>
        <w:rPr>
          <w:szCs w:val="24"/>
        </w:rPr>
        <w:t xml:space="preserve">ФРСН</w:t>
      </w:r>
      <w:r>
        <w:rPr>
          <w:szCs w:val="24"/>
        </w:rPr>
        <w:t xml:space="preserve">, и учитывать дополнительно.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</w:rPr>
        <w:t xml:space="preserve">Показателях </w:t>
      </w:r>
      <w:r>
        <w:rPr>
          <w:szCs w:val="24"/>
        </w:rPr>
        <w:t xml:space="preserve">НЦС учтена стоимость электрической энергии от постоянных источников, если иное не указано в Отделе 2 настоящего сборника.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 xml:space="preserve">Показатели НЦС рассчитаны с учетом гололедных и снеговых нагрузок, соответствующих </w:t>
      </w:r>
      <w:r>
        <w:rPr>
          <w:szCs w:val="24"/>
        </w:rPr>
        <w:t xml:space="preserve">действующим </w:t>
      </w:r>
      <w:r>
        <w:rPr>
          <w:szCs w:val="24"/>
        </w:rPr>
        <w:t xml:space="preserve">Правил</w:t>
      </w:r>
      <w:r>
        <w:rPr>
          <w:szCs w:val="24"/>
        </w:rPr>
        <w:t xml:space="preserve">ам</w:t>
      </w:r>
      <w:r>
        <w:rPr>
          <w:szCs w:val="24"/>
        </w:rPr>
        <w:t xml:space="preserve"> устройства электроустановок (Издание 7)</w:t>
      </w:r>
      <w:r>
        <w:rPr>
          <w:szCs w:val="24"/>
        </w:rP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Показателями НЦС учтены производство земляных работ в отвал и вывоз </w:t>
      </w:r>
      <w:r>
        <w:rPr>
          <w:szCs w:val="24"/>
        </w:rPr>
        <w:t xml:space="preserve">вытесненного</w:t>
      </w:r>
      <w:r>
        <w:rPr>
          <w:szCs w:val="24"/>
        </w:rPr>
        <w:t xml:space="preserve"> </w:t>
      </w:r>
      <w:r>
        <w:rPr>
          <w:szCs w:val="24"/>
        </w:rPr>
        <w:t xml:space="preserve">грунта на расстояние 1 км. </w:t>
      </w:r>
      <w:r>
        <w:rPr>
          <w:szCs w:val="24"/>
        </w:rPr>
        <w:t xml:space="preserve">Стоимость вывоза вытесненного грунта более чем на 1 км </w:t>
      </w:r>
      <w:r>
        <w:rPr>
          <w:szCs w:val="24"/>
        </w:rPr>
        <w:t xml:space="preserve">рекомендуется определять</w:t>
      </w:r>
      <w:r>
        <w:rPr>
          <w:szCs w:val="24"/>
        </w:rPr>
        <w:t xml:space="preserve"> </w:t>
      </w:r>
      <w:r>
        <w:rPr>
          <w:szCs w:val="24"/>
        </w:rPr>
        <w:t xml:space="preserve">дополнительно. При этом объем </w:t>
      </w:r>
      <w:r>
        <w:rPr>
          <w:szCs w:val="24"/>
        </w:rPr>
        <w:t xml:space="preserve">вытесненного </w:t>
      </w:r>
      <w:r>
        <w:rPr>
          <w:szCs w:val="24"/>
        </w:rPr>
        <w:t xml:space="preserve">грунта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определять </w:t>
      </w:r>
      <w:r>
        <w:rPr>
          <w:szCs w:val="24"/>
        </w:rPr>
        <w:br/>
      </w:r>
      <w:r>
        <w:rPr>
          <w:szCs w:val="24"/>
        </w:rPr>
        <w:t xml:space="preserve">на основании проектных данных или нормативных документов, используемых при проектировании и (или) строительстве таких объектов.</w:t>
      </w:r>
      <w:r/>
    </w:p>
    <w:p>
      <w:pPr>
        <w:ind w:firstLine="425"/>
        <w:jc w:val="both"/>
      </w:pPr>
      <w:r>
        <w:t xml:space="preserve">Для расчета стоимости вывоза </w:t>
      </w:r>
      <w:r>
        <w:t xml:space="preserve">вытесненного гр</w:t>
      </w:r>
      <w:r>
        <w:t xml:space="preserve">унта</w:t>
      </w:r>
      <w:r>
        <w:t xml:space="preserve"> более чем на 1 км, </w:t>
      </w:r>
      <w:r>
        <w:t xml:space="preserve">рекомендуется </w:t>
      </w:r>
      <w:r>
        <w:t xml:space="preserve">использовать данные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</w:t>
      </w:r>
      <w:r>
        <w:br/>
      </w:r>
      <w:r>
        <w:t xml:space="preserve">или расчетный метод с использованием сметных нормативов, сведения о которых включены </w:t>
      </w:r>
      <w:r>
        <w:br/>
      </w:r>
      <w:r>
        <w:t xml:space="preserve">в </w:t>
      </w:r>
      <w:r>
        <w:t xml:space="preserve">ФРСН</w:t>
      </w:r>
      <w: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Подземная прокладка</w:t>
      </w:r>
      <w:r>
        <w:rPr>
          <w:szCs w:val="24"/>
        </w:rPr>
        <w:t xml:space="preserve"> </w:t>
      </w:r>
      <w:r>
        <w:rPr>
          <w:szCs w:val="24"/>
        </w:rPr>
        <w:t xml:space="preserve">кабельных линий напряжением 0,4-20</w:t>
      </w:r>
      <w:r>
        <w:rPr>
          <w:szCs w:val="24"/>
        </w:rPr>
        <w:t xml:space="preserve"> </w:t>
      </w:r>
      <w:r>
        <w:rPr>
          <w:szCs w:val="24"/>
        </w:rPr>
        <w:t xml:space="preserve">кВ </w:t>
      </w:r>
      <w:r>
        <w:rPr>
          <w:szCs w:val="24"/>
        </w:rPr>
        <w:t xml:space="preserve">предусмотрена</w:t>
      </w:r>
      <w:r>
        <w:rPr>
          <w:szCs w:val="24"/>
        </w:rPr>
        <w:t xml:space="preserve"> при</w:t>
      </w:r>
      <w:r>
        <w:rPr>
          <w:szCs w:val="24"/>
        </w:rPr>
        <w:t xml:space="preserve"> </w:t>
      </w:r>
      <w:r>
        <w:rPr>
          <w:szCs w:val="24"/>
        </w:rPr>
        <w:t xml:space="preserve">глубин</w:t>
      </w:r>
      <w:r>
        <w:rPr>
          <w:szCs w:val="24"/>
        </w:rPr>
        <w:t xml:space="preserve">е</w:t>
      </w:r>
      <w:r>
        <w:rPr>
          <w:szCs w:val="24"/>
        </w:rPr>
        <w:t xml:space="preserve"> траншеи 0,9 м. П</w:t>
      </w:r>
      <w:r>
        <w:rPr>
          <w:szCs w:val="24"/>
        </w:rPr>
        <w:t xml:space="preserve">ри прокладке </w:t>
      </w:r>
      <w:r>
        <w:rPr>
          <w:szCs w:val="24"/>
        </w:rPr>
        <w:t xml:space="preserve">в </w:t>
      </w:r>
      <w:r>
        <w:rPr>
          <w:szCs w:val="24"/>
        </w:rPr>
        <w:t xml:space="preserve">транше</w:t>
      </w:r>
      <w:r>
        <w:rPr>
          <w:szCs w:val="24"/>
        </w:rPr>
        <w:t xml:space="preserve">е</w:t>
      </w:r>
      <w:r>
        <w:rPr>
          <w:szCs w:val="24"/>
        </w:rPr>
        <w:t xml:space="preserve"> </w:t>
      </w:r>
      <w:r>
        <w:rPr>
          <w:szCs w:val="24"/>
        </w:rPr>
        <w:t xml:space="preserve">глубиной </w:t>
      </w:r>
      <w:r>
        <w:rPr>
          <w:szCs w:val="24"/>
        </w:rPr>
        <w:t xml:space="preserve">1,25</w:t>
      </w:r>
      <w:r>
        <w:rPr>
          <w:szCs w:val="24"/>
        </w:rPr>
        <w:t xml:space="preserve"> </w:t>
      </w:r>
      <w:r>
        <w:rPr>
          <w:szCs w:val="24"/>
        </w:rPr>
        <w:t xml:space="preserve">м </w:t>
      </w:r>
      <w:r>
        <w:rPr>
          <w:szCs w:val="24"/>
        </w:rPr>
        <w:t xml:space="preserve">рекомендуется применять коэффициент 1,00</w:t>
      </w:r>
      <w:r>
        <w:rPr>
          <w:szCs w:val="24"/>
        </w:rP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</w:rPr>
        <w:t xml:space="preserve">Показателях </w:t>
      </w:r>
      <w:r>
        <w:rPr>
          <w:szCs w:val="24"/>
        </w:rPr>
        <w:t xml:space="preserve">НЦС </w:t>
      </w:r>
      <w:r>
        <w:rPr>
          <w:szCs w:val="24"/>
        </w:rPr>
        <w:t xml:space="preserve">таблиц 12-01-001</w:t>
      </w:r>
      <w:r>
        <w:rPr>
          <w:szCs w:val="24"/>
        </w:rPr>
        <w:t xml:space="preserve"> </w:t>
      </w:r>
      <w:r>
        <w:rPr>
          <w:szCs w:val="24"/>
        </w:rPr>
        <w:t xml:space="preserve">÷</w:t>
      </w:r>
      <w:r>
        <w:rPr>
          <w:szCs w:val="24"/>
        </w:rPr>
        <w:t xml:space="preserve"> </w:t>
      </w:r>
      <w:r>
        <w:rPr>
          <w:szCs w:val="24"/>
        </w:rPr>
        <w:t xml:space="preserve">12-01-010, 12-01-01</w:t>
      </w:r>
      <w:r>
        <w:rPr>
          <w:szCs w:val="24"/>
        </w:rPr>
        <w:t xml:space="preserve">7</w:t>
      </w:r>
      <w:r>
        <w:rPr>
          <w:szCs w:val="24"/>
        </w:rPr>
        <w:t xml:space="preserve"> </w:t>
      </w:r>
      <w:r>
        <w:rPr>
          <w:szCs w:val="24"/>
        </w:rPr>
        <w:t xml:space="preserve">÷</w:t>
      </w:r>
      <w:r>
        <w:rPr>
          <w:szCs w:val="24"/>
        </w:rPr>
        <w:t xml:space="preserve"> </w:t>
      </w:r>
      <w:r>
        <w:rPr>
          <w:szCs w:val="24"/>
        </w:rPr>
        <w:t xml:space="preserve">12-01-</w:t>
      </w:r>
      <w:r>
        <w:rPr>
          <w:szCs w:val="24"/>
        </w:rPr>
        <w:t xml:space="preserve">0</w:t>
      </w:r>
      <w:r>
        <w:rPr>
          <w:szCs w:val="24"/>
        </w:rPr>
        <w:t xml:space="preserve">1</w:t>
      </w:r>
      <w:r>
        <w:rPr>
          <w:szCs w:val="24"/>
        </w:rPr>
        <w:t xml:space="preserve">9</w:t>
      </w:r>
      <w:r>
        <w:rPr>
          <w:szCs w:val="24"/>
        </w:rPr>
        <w:t xml:space="preserve">, 12-03-002</w:t>
      </w:r>
      <w:r>
        <w:rPr>
          <w:szCs w:val="24"/>
        </w:rPr>
        <w:t xml:space="preserve">,</w:t>
      </w:r>
      <w:r>
        <w:rPr>
          <w:szCs w:val="24"/>
        </w:rPr>
        <w:t xml:space="preserve"> 12-03-00</w:t>
      </w:r>
      <w:r>
        <w:rPr>
          <w:szCs w:val="24"/>
        </w:rPr>
        <w:t xml:space="preserve">3</w:t>
      </w:r>
      <w:r>
        <w:rPr>
          <w:szCs w:val="24"/>
        </w:rPr>
        <w:t xml:space="preserve"> </w:t>
      </w:r>
      <w:r>
        <w:rPr>
          <w:szCs w:val="24"/>
        </w:rPr>
        <w:t xml:space="preserve">п</w:t>
      </w:r>
      <w:r>
        <w:rPr>
          <w:szCs w:val="24"/>
        </w:rPr>
        <w:t xml:space="preserve">ри монтаже кабеля </w:t>
      </w:r>
      <w:r>
        <w:rPr>
          <w:szCs w:val="24"/>
        </w:rPr>
        <w:t xml:space="preserve">в траншее</w:t>
      </w:r>
      <w:r>
        <w:rPr>
          <w:szCs w:val="24"/>
        </w:rPr>
        <w:t xml:space="preserve"> учтен</w:t>
      </w:r>
      <w:r>
        <w:rPr>
          <w:szCs w:val="24"/>
        </w:rPr>
        <w:t xml:space="preserve"> тип защиты -</w:t>
      </w:r>
      <w:r>
        <w:rPr>
          <w:szCs w:val="24"/>
        </w:rPr>
        <w:t xml:space="preserve"> у</w:t>
      </w:r>
      <w:r>
        <w:rPr>
          <w:szCs w:val="24"/>
        </w:rPr>
        <w:t xml:space="preserve">кладка кирпича в 1</w:t>
      </w:r>
      <w:r>
        <w:rPr>
          <w:szCs w:val="24"/>
        </w:rPr>
        <w:t xml:space="preserve"> </w:t>
      </w:r>
      <w:r>
        <w:rPr>
          <w:szCs w:val="24"/>
        </w:rPr>
        <w:t xml:space="preserve">слой поперек </w:t>
      </w:r>
      <w:r>
        <w:rPr>
          <w:szCs w:val="24"/>
        </w:rPr>
        <w:t xml:space="preserve">трассы кабелей, при укладке плиты ПЗК 24</w:t>
      </w:r>
      <w:r>
        <w:rPr>
          <w:szCs w:val="24"/>
        </w:rPr>
        <w:t xml:space="preserve"> х </w:t>
      </w:r>
      <w:r>
        <w:rPr>
          <w:szCs w:val="24"/>
        </w:rPr>
        <w:t xml:space="preserve">48</w:t>
      </w:r>
      <w:r>
        <w:rPr>
          <w:szCs w:val="24"/>
        </w:rPr>
        <w:t xml:space="preserve"> </w:t>
      </w:r>
      <w:r>
        <w:rPr>
          <w:szCs w:val="24"/>
        </w:rPr>
        <w:t xml:space="preserve">см вместо кирпича </w:t>
      </w:r>
      <w:r>
        <w:rPr>
          <w:szCs w:val="24"/>
        </w:rPr>
        <w:t xml:space="preserve">рекомендуется применять показатели НЦС без повышающий коэффициентов</w:t>
      </w:r>
      <w:r>
        <w:rPr>
          <w:szCs w:val="24"/>
        </w:rPr>
        <w:t xml:space="preserve">.</w:t>
      </w:r>
      <w:r>
        <w:rPr>
          <w:szCs w:val="24"/>
        </w:rPr>
        <w:t xml:space="preserve"> </w:t>
      </w:r>
      <w:r>
        <w:rPr>
          <w:szCs w:val="24"/>
        </w:rPr>
        <w:t xml:space="preserve">При укладке кабеля без защиты от механических повреждений</w:t>
      </w:r>
      <w:r>
        <w:rPr>
          <w:szCs w:val="24"/>
        </w:rPr>
        <w:t xml:space="preserve"> к </w:t>
      </w:r>
      <w:r>
        <w:rPr>
          <w:szCs w:val="24"/>
        </w:rPr>
        <w:t xml:space="preserve">Показателям </w:t>
      </w:r>
      <w:r>
        <w:rPr>
          <w:szCs w:val="24"/>
        </w:rPr>
        <w:t xml:space="preserve">НЦС </w:t>
      </w:r>
      <w:r>
        <w:rPr>
          <w:szCs w:val="24"/>
        </w:rPr>
        <w:t xml:space="preserve">таблиц 12-01-001</w:t>
      </w:r>
      <w:r>
        <w:rPr>
          <w:szCs w:val="24"/>
        </w:rPr>
        <w:t xml:space="preserve"> ÷ </w:t>
      </w:r>
      <w:r>
        <w:rPr>
          <w:szCs w:val="24"/>
        </w:rPr>
        <w:t xml:space="preserve">12-01-010, 12-01-017</w:t>
      </w:r>
      <w:r>
        <w:rPr>
          <w:szCs w:val="24"/>
        </w:rPr>
        <w:t xml:space="preserve"> ÷ </w:t>
      </w:r>
      <w:r>
        <w:rPr>
          <w:szCs w:val="24"/>
        </w:rPr>
        <w:t xml:space="preserve">12-01-</w:t>
      </w:r>
      <w:r>
        <w:rPr>
          <w:szCs w:val="24"/>
        </w:rPr>
        <w:t xml:space="preserve">0</w:t>
      </w:r>
      <w:r>
        <w:rPr>
          <w:szCs w:val="24"/>
        </w:rPr>
        <w:t xml:space="preserve">1</w:t>
      </w:r>
      <w:r>
        <w:rPr>
          <w:szCs w:val="24"/>
        </w:rPr>
        <w:t xml:space="preserve">9</w:t>
      </w:r>
      <w:r>
        <w:rPr>
          <w:szCs w:val="24"/>
        </w:rPr>
        <w:t xml:space="preserve">, 12-03-002</w:t>
      </w:r>
      <w:r>
        <w:rPr>
          <w:szCs w:val="24"/>
        </w:rPr>
        <w:t xml:space="preserve">,</w:t>
      </w:r>
      <w:r>
        <w:rPr>
          <w:szCs w:val="24"/>
        </w:rPr>
        <w:t xml:space="preserve"> 12-03-003</w:t>
      </w:r>
      <w:r>
        <w:rPr>
          <w:szCs w:val="24"/>
        </w:rPr>
        <w:t xml:space="preserve">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применят</w:t>
      </w:r>
      <w:r>
        <w:rPr>
          <w:szCs w:val="24"/>
        </w:rPr>
        <w:t xml:space="preserve">ь</w:t>
      </w:r>
      <w:r>
        <w:rPr>
          <w:szCs w:val="24"/>
        </w:rPr>
        <w:t xml:space="preserve"> коэффициент </w:t>
      </w:r>
      <w:r>
        <w:rPr>
          <w:szCs w:val="24"/>
        </w:rPr>
        <w:t xml:space="preserve">0,8</w:t>
      </w:r>
      <w:r>
        <w:rPr>
          <w:szCs w:val="24"/>
        </w:rPr>
        <w:t xml:space="preserve">1.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К </w:t>
      </w:r>
      <w:r>
        <w:rPr>
          <w:szCs w:val="24"/>
        </w:rPr>
        <w:t xml:space="preserve">П</w:t>
      </w:r>
      <w:r>
        <w:rPr>
          <w:szCs w:val="24"/>
        </w:rPr>
        <w:t xml:space="preserve">оказателям </w:t>
      </w:r>
      <w:r>
        <w:rPr>
          <w:szCs w:val="24"/>
        </w:rPr>
        <w:t xml:space="preserve">НЦС </w:t>
      </w:r>
      <w:r>
        <w:rPr>
          <w:szCs w:val="24"/>
        </w:rPr>
        <w:t xml:space="preserve">таблиц 12-01-007 ÷ 12-01-010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применять коэффициент 1,</w:t>
      </w:r>
      <w:r>
        <w:rPr>
          <w:szCs w:val="24"/>
        </w:rPr>
        <w:t xml:space="preserve">2</w:t>
      </w:r>
      <w:r>
        <w:rPr>
          <w:szCs w:val="24"/>
        </w:rPr>
        <w:t xml:space="preserve">4</w:t>
      </w:r>
      <w:r>
        <w:rPr>
          <w:szCs w:val="24"/>
        </w:rPr>
        <w:t xml:space="preserve"> при прокладке в одной траншее 3-х кабелей и 1,</w:t>
      </w:r>
      <w:r>
        <w:rPr>
          <w:szCs w:val="24"/>
        </w:rPr>
        <w:t xml:space="preserve">59</w:t>
      </w:r>
      <w:r>
        <w:rPr>
          <w:szCs w:val="24"/>
        </w:rPr>
        <w:t xml:space="preserve"> при прокладке в одной траншее 4-х кабелей.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</w:t>
      </w:r>
      <w:r>
        <w:rPr>
          <w:szCs w:val="24"/>
        </w:rPr>
        <w:t xml:space="preserve">ри выполнении работ в условиях, осложненных внешними факторами</w:t>
      </w:r>
      <w:r>
        <w:rPr>
          <w:szCs w:val="24"/>
        </w:rPr>
        <w:t xml:space="preserve">,</w:t>
      </w:r>
      <w:r>
        <w:rPr>
          <w:szCs w:val="24"/>
        </w:rPr>
        <w:t xml:space="preserve"> </w:t>
      </w:r>
      <w:r>
        <w:rPr>
          <w:szCs w:val="24"/>
        </w:rPr>
        <w:t xml:space="preserve">к </w:t>
      </w:r>
      <w:r>
        <w:rPr>
          <w:szCs w:val="24"/>
        </w:rPr>
        <w:t xml:space="preserve">Показателям </w:t>
      </w:r>
      <w:r>
        <w:rPr>
          <w:szCs w:val="24"/>
        </w:rPr>
        <w:t xml:space="preserve">НЦС </w:t>
      </w:r>
      <w:r>
        <w:rPr>
          <w:szCs w:val="24"/>
        </w:rPr>
        <w:t xml:space="preserve">рекомендуется </w:t>
      </w:r>
      <w:r>
        <w:rPr>
          <w:szCs w:val="24"/>
        </w:rPr>
        <w:t xml:space="preserve">применять </w:t>
      </w:r>
      <w:r>
        <w:rPr>
          <w:szCs w:val="24"/>
        </w:rPr>
        <w:t xml:space="preserve">коэффициент</w:t>
      </w:r>
      <w:r>
        <w:rPr>
          <w:szCs w:val="24"/>
        </w:rPr>
        <w:t xml:space="preserve">ы</w:t>
      </w:r>
      <w:r>
        <w:rPr>
          <w:szCs w:val="24"/>
        </w:rPr>
        <w:t xml:space="preserve">, приведенны</w:t>
      </w:r>
      <w:r>
        <w:rPr>
          <w:szCs w:val="24"/>
        </w:rPr>
        <w:t xml:space="preserve">е</w:t>
      </w:r>
      <w:r>
        <w:rPr>
          <w:szCs w:val="24"/>
        </w:rPr>
        <w:t xml:space="preserve"> в </w:t>
      </w:r>
      <w:r>
        <w:rPr>
          <w:szCs w:val="24"/>
        </w:rPr>
        <w:t xml:space="preserve">Т</w:t>
      </w:r>
      <w:r>
        <w:rPr>
          <w:szCs w:val="24"/>
        </w:rPr>
        <w:t xml:space="preserve">аблице 1.</w:t>
      </w:r>
      <w:r/>
    </w:p>
    <w:p>
      <w:r/>
      <w:r/>
    </w:p>
    <w:p>
      <w:pPr>
        <w:jc w:val="center"/>
      </w:pPr>
      <w:r>
        <w:t xml:space="preserve">Коэффициент</w:t>
      </w:r>
      <w:r>
        <w:t xml:space="preserve">ы</w:t>
      </w:r>
      <w:r>
        <w:t xml:space="preserve"> на усложненные условия </w:t>
      </w:r>
      <w:r>
        <w:t xml:space="preserve">производства </w:t>
      </w:r>
      <w:r>
        <w:t xml:space="preserve">работ</w:t>
      </w:r>
      <w:r/>
    </w:p>
    <w:p>
      <w:pPr>
        <w:jc w:val="right"/>
      </w:pPr>
      <w:r>
        <w:t xml:space="preserve">Таблица 1</w:t>
      </w:r>
      <w:r/>
    </w:p>
    <w:tbl>
      <w:tblPr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102"/>
        <w:gridCol w:w="1982"/>
        <w:gridCol w:w="1983"/>
      </w:tblGrid>
      <w:tr>
        <w:trPr>
          <w:jc w:val="center"/>
          <w:trHeight w:val="382"/>
        </w:trPr>
        <w:tc>
          <w:tcPr>
            <w:tcW w:w="51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Условия применения</w:t>
            </w:r>
            <w:r/>
          </w:p>
        </w:tc>
        <w:tc>
          <w:tcPr>
            <w:gridSpan w:val="2"/>
            <w:tcW w:w="396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Коэффициент</w:t>
            </w:r>
            <w:r/>
          </w:p>
        </w:tc>
      </w:tr>
      <w:tr>
        <w:trPr>
          <w:jc w:val="center"/>
          <w:trHeight w:val="20"/>
        </w:trPr>
        <w:tc>
          <w:tcPr>
            <w:tcW w:w="510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ВЛ до 1 кВ</w:t>
            </w:r>
            <w:r/>
          </w:p>
        </w:tc>
        <w:tc>
          <w:tcPr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ВЛ 6-10 кВ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1. В распутицу (независимо от времени года), на участках, залитых водой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2. На не промерзших болотах, в плывунах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3. По просекам, кустарникам и неглубоким оврагам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4. В горных условиях на крутых склонах (косогорах) и при глубоких оврагах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5. По вспаханному полю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6. В скальных и мерзлых грунтах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7. В сыпучих грунтах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02" w:type="dxa"/>
            <w:vAlign w:val="center"/>
            <w:textDirection w:val="lrTb"/>
            <w:noWrap w:val="false"/>
          </w:tcPr>
          <w:p>
            <w:r>
              <w:t xml:space="preserve">8. В охранной зоне ВЛ, в местах прохождения коммуникаций электроснабжения или вблизи объектов, находящихся под напряжением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</w:tbl>
    <w:p>
      <w:r/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rPr>
          <w:szCs w:val="24"/>
        </w:rPr>
        <w:t xml:space="preserve">Коэффициенты</w:t>
      </w:r>
      <w:r>
        <w:rPr>
          <w:szCs w:val="24"/>
        </w:rPr>
        <w:t xml:space="preserve"> </w:t>
      </w: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.</w:t>
      </w:r>
      <w:r>
        <w:t xml:space="preserve"> и </w:t>
      </w: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/зон</w:t>
      </w:r>
      <w:r>
        <w:rPr>
          <w:szCs w:val="24"/>
        </w:rPr>
        <w:t xml:space="preserve">, приведенные в Таблицах 2 и 3, предусматриваются в целях перехода от цен базового района (Московская область) к уровню цен субъектов Российской Федерации.</w:t>
      </w:r>
      <w:r/>
    </w:p>
    <w:p>
      <w:r/>
      <w:r/>
    </w:p>
    <w:p>
      <w:pPr>
        <w:jc w:val="center"/>
      </w:pPr>
      <w:r>
        <w:t xml:space="preserve">Коэффициенты перехода от цен базового района (Московская область)</w:t>
      </w:r>
      <w:r/>
    </w:p>
    <w:p>
      <w:pPr>
        <w:jc w:val="center"/>
      </w:pPr>
      <w:r>
        <w:t xml:space="preserve">к уровню цен субъектов Российской Федерации (</w:t>
      </w: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.</w:t>
      </w:r>
      <w:r>
        <w:t xml:space="preserve">)</w:t>
      </w:r>
      <w:r/>
    </w:p>
    <w:p>
      <w:pPr>
        <w:jc w:val="right"/>
      </w:pPr>
      <w:r>
        <w:t xml:space="preserve">Таблица 2</w:t>
      </w:r>
      <w:r/>
    </w:p>
    <w:tbl>
      <w:tblPr>
        <w:tblW w:w="9638" w:type="dxa"/>
        <w:jc w:val="center"/>
        <w:tblLook w:val="04A0" w:firstRow="1" w:lastRow="0" w:firstColumn="1" w:lastColumn="0" w:noHBand="0" w:noVBand="1"/>
      </w:tblPr>
      <w:tblGrid>
        <w:gridCol w:w="4535"/>
        <w:gridCol w:w="1701"/>
        <w:gridCol w:w="1701"/>
        <w:gridCol w:w="1701"/>
      </w:tblGrid>
      <w:tr>
        <w:trPr>
          <w:jc w:val="center"/>
          <w:trHeight w:val="327"/>
          <w:tblHeader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Субъект Российской Федерации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03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Коэффициент</w:t>
            </w:r>
            <w:r/>
          </w:p>
        </w:tc>
      </w:tr>
      <w:tr>
        <w:trPr>
          <w:jc w:val="center"/>
          <w:trHeight w:val="567"/>
          <w:tblHeader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Подземная прокладка кабеля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Воздушная прокладка провода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Сети наружного освещения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Центральный федеральный округ: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Белгородская область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Брянская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Владимирская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Воронежская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Ивановская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Калужская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Костромская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Курская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Липецкая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Московская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Орловская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Рязанская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Смоленская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Тамбовская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Тверская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Тульская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Ярославская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г. Москва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Северо-Западный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Карелия (1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Коми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Архангельская область (базовый район)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1,11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Вологодская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Калининградская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Ленинградская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Мурманская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1,26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Новгородская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Псковская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Ненецкий автономный округ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1,43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г. Санкт-Петербург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Южный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Адыгея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Калмыкия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0,74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Крым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Краснодарский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Астраханская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Волгоградская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Ростовская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г. Севастополь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Северо-Кавказский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Дагестан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Ингушетия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Кабардино-Балкарская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Карачаево-Черкесская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Северная Осетия - Алания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Чеченская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Ставропольский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Приволжский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Башкортостан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Марий Эл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Мордовия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Татарстан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Удмуртская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Чувашская Республика - Чувашия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Пермский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Кировская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Нижегородская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г. Саров (Нижегородская область)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Оренбургская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Пензенская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Самарская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Саратовская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Ульяновская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Уральский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Курганская область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Свердловская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Тюменская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Челябинская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Ханты-Мансийский автономный округ - Югра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Ямало-Ненецкий автономный округ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1,36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1,48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Сибирский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Алтай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Тыва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Хакасия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Алтайский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Иркутская область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Кемеровская область - Кузбасс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Новосибирская область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Омская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0,95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Томская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Дальневосточный федеральный округ: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(1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(1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1,38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1,44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Забайкальский край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Приморский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Хабаровский край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Камчатский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Амурская область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Магаданская область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1,58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Сахалинская область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1,18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Еврейская автономная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Чукотский автономный округ (1 зона)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1,63</w:t>
            </w:r>
            <w:r/>
          </w:p>
        </w:tc>
      </w:tr>
    </w:tbl>
    <w:p>
      <w:r/>
      <w:r/>
    </w:p>
    <w:p>
      <w:pPr>
        <w:jc w:val="center"/>
      </w:pPr>
      <w:r>
        <w:t xml:space="preserve">Коэффициенты перехода от цен первой зоны субъекта Российской Федерации </w:t>
      </w:r>
      <w:r>
        <w:br/>
        <w:t xml:space="preserve"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</w:t>
      </w:r>
      <w:r>
        <w:br/>
        <w:t xml:space="preserve">субъекта Российской Федерации, как самостоятельные ценовые зоны (</w:t>
      </w: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/зон</w:t>
      </w:r>
      <w:r>
        <w:t xml:space="preserve">)</w:t>
      </w:r>
      <w:r/>
    </w:p>
    <w:p>
      <w:pPr>
        <w:jc w:val="right"/>
      </w:pPr>
      <w:r>
        <w:t xml:space="preserve">Таблица 3</w:t>
      </w:r>
      <w:r/>
    </w:p>
    <w:tbl>
      <w:tblPr>
        <w:tblW w:w="96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5"/>
        <w:gridCol w:w="1701"/>
        <w:gridCol w:w="1701"/>
        <w:gridCol w:w="1701"/>
      </w:tblGrid>
      <w:tr>
        <w:trPr>
          <w:jc w:val="center"/>
          <w:trHeight w:val="387"/>
          <w:tblHeader/>
        </w:trPr>
        <w:tc>
          <w:tcPr>
            <w:shd w:val="clear" w:color="auto" w:fill="auto"/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Субъекты Российской Федерации</w:t>
            </w:r>
            <w:r/>
          </w:p>
        </w:tc>
        <w:tc>
          <w:tcPr>
            <w:gridSpan w:val="3"/>
            <w:shd w:val="clear" w:color="auto" w:fill="auto"/>
            <w:tcW w:w="510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Коэффициент</w:t>
            </w:r>
            <w:r/>
          </w:p>
        </w:tc>
      </w:tr>
      <w:tr>
        <w:trPr>
          <w:jc w:val="center"/>
          <w:trHeight w:val="567"/>
          <w:tblHeader/>
        </w:trPr>
        <w:tc>
          <w:tcPr>
            <w:shd w:val="clear" w:color="auto" w:fill="auto"/>
            <w:tcW w:w="453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Подземная прокладка кабеля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Воздушная прокладка провода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Сети наружного освещения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Северо-Западный федеральный округ: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W w:w="4535" w:type="dxa"/>
            <w:vAlign w:val="center"/>
            <w:textDirection w:val="lrTb"/>
            <w:noWrap/>
          </w:tcPr>
          <w:p>
            <w:r>
              <w:t xml:space="preserve">Республика Карелия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Коми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Коми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1,11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Коми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Коми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Архангельская область районы Крайнего Севера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Архангельская область районы островов Северного Ледовитого океана и его морей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2,05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Уральский федеральный округ: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W w:w="4535" w:type="dxa"/>
            <w:vAlign w:val="center"/>
            <w:textDirection w:val="lrTb"/>
            <w:noWrap w:val="false"/>
          </w:tcPr>
          <w:p>
            <w:r>
              <w:t xml:space="preserve">Ханты-Мансийский автономный округ (Югра)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Ханты-Мансийский автономный округ (Югра)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Ханты-Мансийский автономный округ (Югра)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Ханты-Мансийский автономный округ (Югра)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Ямало-Ненецкий автономный округ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Ямало-Ненецкий автономный округ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Ямало-Ненецкий автономный округ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W w:w="4535" w:type="dxa"/>
            <w:vAlign w:val="center"/>
            <w:textDirection w:val="lrTb"/>
            <w:noWrap w:val="false"/>
          </w:tcPr>
          <w:p>
            <w:r>
              <w:t xml:space="preserve">Ямало-Ненецкий автономный округ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Сибирский федеральный округ: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1,64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1,83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1,62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1,49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(6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2,07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1,85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(7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1,65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1,49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(8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(9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1,68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1,79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(10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1,64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1,47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(11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(12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Красноярский край (13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Иркутская область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Иркутская область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Иркутская область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Иркутская область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Иркутская область (6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1,51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1,82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Новосибирская область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Новосибирская область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Новосибирская область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Дальневосточный федеральный округ: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bottom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0,74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(6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(7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Бурятия (8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0,82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(6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(7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(8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1,21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(9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(10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1,32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Республика Саха (Якутия) (11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1,27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Забайкальский край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Хабаровский край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Хабаровский край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1,35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1,29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Амурская область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Магаданская область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1,14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Сахалинская область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Сахалинская область (3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Сахалинская область (4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1,18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1,20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Сахалинская область (5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1,19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1,25</w:t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auto" w:sz="4" w:space="0"/>
            </w:tcBorders>
            <w:tcW w:w="4535" w:type="dxa"/>
            <w:vAlign w:val="center"/>
            <w:textDirection w:val="lrTb"/>
            <w:noWrap w:val="false"/>
          </w:tcPr>
          <w:p>
            <w:r>
              <w:t xml:space="preserve">Чукотский автономный округ (2 зона)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</w:tbl>
    <w:p>
      <w:r/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rFonts w:eastAsia="Calibri"/>
          <w:szCs w:val="24"/>
          <w:lang w:eastAsia="en-US"/>
        </w:rPr>
        <w:t xml:space="preserve">Коэффициенты</w:t>
      </w:r>
      <w:r>
        <w:rPr>
          <w:rFonts w:eastAsia="Calibri"/>
          <w:szCs w:val="24"/>
          <w:lang w:eastAsia="en-US"/>
        </w:rPr>
        <w:t xml:space="preserve"> </w:t>
      </w:r>
      <w:r>
        <w:t xml:space="preserve">К</w:t>
      </w:r>
      <w:r>
        <w:rPr>
          <w:vertAlign w:val="subscript"/>
        </w:rPr>
        <w:t xml:space="preserve">рег.1</w:t>
      </w:r>
      <w:r>
        <w:rPr>
          <w:rFonts w:eastAsia="Calibri"/>
          <w:szCs w:val="24"/>
          <w:lang w:eastAsia="en-US"/>
        </w:rPr>
        <w:t xml:space="preserve">, учитывающие отличия климатических условий, компенсирующие дополнительные затраты строительно-монтажных организаций при производстве строительных </w:t>
      </w:r>
      <w:r>
        <w:rPr>
          <w:rFonts w:eastAsia="Calibri"/>
          <w:szCs w:val="24"/>
          <w:lang w:eastAsia="en-US"/>
        </w:rPr>
        <w:br/>
      </w:r>
      <w:r>
        <w:rPr>
          <w:rFonts w:eastAsia="Calibri"/>
          <w:szCs w:val="24"/>
          <w:lang w:eastAsia="en-US"/>
        </w:rPr>
        <w:t xml:space="preserve">и монтажных работ в зимнее время (зимний период) в зависимости от температурной зоны осуществления строительства, предусматриваются в целях приведения </w:t>
      </w:r>
      <w:r>
        <w:rPr>
          <w:rFonts w:eastAsia="Calibri"/>
          <w:szCs w:val="24"/>
          <w:lang w:eastAsia="en-US"/>
        </w:rPr>
        <w:t xml:space="preserve">П</w:t>
      </w:r>
      <w:r>
        <w:rPr>
          <w:rFonts w:eastAsia="Calibri"/>
          <w:szCs w:val="24"/>
          <w:lang w:eastAsia="en-US"/>
        </w:rPr>
        <w:t xml:space="preserve">оказателей НЦС </w:t>
      </w:r>
      <w:r>
        <w:rPr>
          <w:rFonts w:eastAsia="Calibri"/>
          <w:szCs w:val="24"/>
          <w:lang w:eastAsia="en-US"/>
        </w:rPr>
        <w:br/>
      </w:r>
      <w:r>
        <w:rPr>
          <w:rFonts w:eastAsia="Calibri"/>
          <w:szCs w:val="24"/>
          <w:lang w:eastAsia="en-US"/>
        </w:rPr>
        <w:t xml:space="preserve">к условиям субъектов Российской Федерации, приведены в Таблице </w:t>
      </w:r>
      <w:r>
        <w:rPr>
          <w:szCs w:val="24"/>
        </w:rPr>
        <w:t xml:space="preserve">4</w:t>
      </w:r>
      <w:r>
        <w:rPr>
          <w:rFonts w:eastAsia="Calibri"/>
          <w:szCs w:val="24"/>
          <w:lang w:eastAsia="en-US"/>
        </w:rPr>
        <w:t xml:space="preserve">.</w:t>
      </w:r>
      <w:r/>
    </w:p>
    <w:p>
      <w:r/>
      <w:r/>
    </w:p>
    <w:p>
      <w:pPr>
        <w:contextualSpacing/>
        <w:jc w:val="center"/>
      </w:pPr>
      <w:r>
        <w:t xml:space="preserve">Коэффициенты, учитывающие изменение стоимости строительства</w:t>
      </w:r>
      <w:r/>
    </w:p>
    <w:p>
      <w:pPr>
        <w:jc w:val="center"/>
      </w:pPr>
      <w:r>
        <w:t xml:space="preserve">на территориях субъектов Российской Федерации,</w:t>
      </w:r>
      <w:r>
        <w:br/>
      </w:r>
      <w:r>
        <w:t xml:space="preserve"> связанные с климатическими условиями</w:t>
      </w:r>
      <w:r>
        <w:t xml:space="preserve"> </w:t>
      </w:r>
      <w:r>
        <w:t xml:space="preserve">(К</w:t>
      </w:r>
      <w:r>
        <w:rPr>
          <w:vertAlign w:val="subscript"/>
        </w:rPr>
        <w:t xml:space="preserve">рег</w:t>
      </w:r>
      <w:r>
        <w:rPr>
          <w:vertAlign w:val="subscript"/>
        </w:rPr>
        <w:t xml:space="preserve">.</w:t>
      </w:r>
      <w:r>
        <w:rPr>
          <w:vertAlign w:val="subscript"/>
        </w:rPr>
        <w:t xml:space="preserve">1</w:t>
      </w:r>
      <w:r>
        <w:t xml:space="preserve">)</w:t>
      </w:r>
      <w:r/>
    </w:p>
    <w:p>
      <w:pPr>
        <w:ind w:firstLine="284"/>
        <w:jc w:val="right"/>
      </w:pPr>
      <w:r>
        <w:t xml:space="preserve">Та</w:t>
      </w:r>
      <w:r>
        <w:t xml:space="preserve">блица </w:t>
      </w:r>
      <w:r>
        <w:t xml:space="preserve">4</w:t>
      </w:r>
      <w:r>
        <w:t xml:space="preserve"> </w:t>
      </w:r>
      <w:r/>
    </w:p>
    <w:tbl>
      <w:tblPr>
        <w:tblW w:w="4949" w:type="pct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5896"/>
        <w:gridCol w:w="1871"/>
        <w:gridCol w:w="1644"/>
      </w:tblGrid>
      <w:tr>
        <w:trPr>
          <w:jc w:val="center"/>
          <w:trHeight w:val="20"/>
          <w:tblHeader/>
        </w:trPr>
        <w:tc>
          <w:tcPr>
            <w:shd w:val="clear" w:color="000000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000000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республик, краев, областей, округов</w:t>
            </w:r>
            <w:r/>
          </w:p>
        </w:tc>
        <w:tc>
          <w:tcPr>
            <w:shd w:val="clear" w:color="000000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Температурные зоны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Коэффициент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Адыгея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Алтай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Башкортостан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Бурятия: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Нижнеангарск - </w:t>
            </w:r>
            <w:r>
              <w:t xml:space="preserve">Шипишка</w:t>
            </w:r>
            <w:r>
              <w:t xml:space="preserve">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Республики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Дагестан: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побережья Каспийского моря южнее 44-й параллели и острова </w:t>
            </w:r>
            <w:r>
              <w:t xml:space="preserve">Чечень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Республики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Ингушетия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Кабардино-Балкарская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Калмыкия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Карачаево-Черкесская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Карелия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64-й параллели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Республики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Коми: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Северного Полярного круга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восточнее линии </w:t>
            </w:r>
            <w:r>
              <w:t xml:space="preserve">Ермица</w:t>
            </w:r>
            <w:r>
              <w:t xml:space="preserve"> - Ижма - Сосногорск - Помоздино - Усть-Нем (включительно) за исключением территории, указанной в пункте 11.1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Республики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Крым: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южного побережья от Феодосии (исключая Феодосию) до Севастополя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линии Черноморское - Евпатория - Почтовое - </w:t>
            </w:r>
            <w:r>
              <w:t xml:space="preserve">Владиславовка</w:t>
            </w:r>
            <w:r>
              <w:t xml:space="preserve"> (включительно) и восточнее линии </w:t>
            </w:r>
            <w:r>
              <w:t xml:space="preserve">Владиславовка</w:t>
            </w:r>
            <w:r>
              <w:t xml:space="preserve"> - </w:t>
            </w:r>
            <w:r>
              <w:t xml:space="preserve">Красновка</w:t>
            </w:r>
            <w:r>
              <w:t xml:space="preserve">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Черноморское (исключая Черноморское) - Евпатория (исключая Евпаторию) - Почтовое (исключая Почтовое) - </w:t>
            </w:r>
            <w:r>
              <w:t xml:space="preserve">Владиславовка</w:t>
            </w:r>
            <w:r>
              <w:t xml:space="preserve"> (исключая </w:t>
            </w:r>
            <w:r>
              <w:t xml:space="preserve">Владиславовку</w:t>
            </w:r>
            <w:r>
              <w:t xml:space="preserve">) и восточнее линии </w:t>
            </w:r>
            <w:r>
              <w:t xml:space="preserve">Владиславовка</w:t>
            </w:r>
            <w:r>
              <w:t xml:space="preserve"> (исключая </w:t>
            </w:r>
            <w:r>
              <w:t xml:space="preserve">Владиславовку</w:t>
            </w:r>
            <w:r>
              <w:t xml:space="preserve">) - </w:t>
            </w:r>
            <w:r>
              <w:t xml:space="preserve">Красновка</w:t>
            </w:r>
            <w:r>
              <w:t xml:space="preserve"> (исключая </w:t>
            </w:r>
            <w:r>
              <w:t xml:space="preserve">Красновку</w:t>
            </w:r>
            <w:r>
              <w:t xml:space="preserve">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Ай-Петри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Марий Эл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Мордовия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Саха (Якутия):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Новосибирские острова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Анабарский</w:t>
            </w:r>
            <w:r>
              <w:t xml:space="preserve"> и </w:t>
            </w:r>
            <w:r>
              <w:t xml:space="preserve">Булунский</w:t>
            </w:r>
            <w:r>
              <w:t xml:space="preserve"> улусы (районы) севернее линии </w:t>
            </w:r>
            <w:r>
              <w:t xml:space="preserve">Кожевниково</w:t>
            </w:r>
            <w:r>
              <w:t xml:space="preserve"> (исключая </w:t>
            </w:r>
            <w:r>
              <w:t xml:space="preserve">Кожевниково</w:t>
            </w:r>
            <w:r>
              <w:t xml:space="preserve">) - </w:t>
            </w:r>
            <w:r>
              <w:t xml:space="preserve">Усть</w:t>
            </w:r>
            <w:r>
              <w:t xml:space="preserve">-Оленек - Побережье и острова </w:t>
            </w:r>
            <w:r>
              <w:t xml:space="preserve">Оленекского</w:t>
            </w:r>
            <w:r>
              <w:t xml:space="preserve"> залива и острова Дунай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пересечения границ Таймырского (Долгано-Ненецкого) автономного округа с </w:t>
            </w:r>
            <w:r>
              <w:t xml:space="preserve">Анабарским</w:t>
            </w:r>
            <w:r>
              <w:t xml:space="preserve"> и </w:t>
            </w:r>
            <w:r>
              <w:t xml:space="preserve">Оленекским</w:t>
            </w:r>
            <w:r>
              <w:t xml:space="preserve"> эвенкийским национальным улусами; </w:t>
            </w:r>
            <w:r>
              <w:t xml:space="preserve">Булунский</w:t>
            </w:r>
            <w:r>
              <w:t xml:space="preserve"> улус севернее линии </w:t>
            </w:r>
            <w:r>
              <w:t xml:space="preserve">Таймылыр</w:t>
            </w:r>
            <w:r>
              <w:t xml:space="preserve"> - Тит-Ары - Бухта </w:t>
            </w:r>
            <w:r>
              <w:t xml:space="preserve">Сытыган</w:t>
            </w:r>
            <w:r>
              <w:t xml:space="preserve">-Тала (включительно); </w:t>
            </w:r>
            <w:r>
              <w:t xml:space="preserve">Усть</w:t>
            </w:r>
            <w:r>
              <w:t xml:space="preserve">-Янский улус - протока Правая (исключая протока Правая) - побережье Янского залива - </w:t>
            </w:r>
            <w:r>
              <w:t xml:space="preserve">Селяхская</w:t>
            </w:r>
            <w:r>
              <w:t xml:space="preserve"> губа - </w:t>
            </w:r>
            <w:r>
              <w:t xml:space="preserve">Чокурдах</w:t>
            </w:r>
            <w:r>
              <w:t xml:space="preserve"> (включительно); </w:t>
            </w:r>
            <w:r>
              <w:t xml:space="preserve">Аллаиховский</w:t>
            </w:r>
            <w:r>
              <w:t xml:space="preserve"> улус - пересечение границ </w:t>
            </w:r>
            <w:r>
              <w:t xml:space="preserve">Аллаиховского</w:t>
            </w:r>
            <w:r>
              <w:t xml:space="preserve">, </w:t>
            </w:r>
            <w:r>
              <w:t xml:space="preserve">Нижнеколымского</w:t>
            </w:r>
            <w:r>
              <w:t xml:space="preserve">, </w:t>
            </w:r>
            <w:r>
              <w:t xml:space="preserve">Среднеколымского</w:t>
            </w:r>
            <w:r>
              <w:t xml:space="preserve"> улусов и далее вдоль южной границы </w:t>
            </w:r>
            <w:r>
              <w:t xml:space="preserve">Нижнеколымского</w:t>
            </w:r>
            <w:r>
              <w:t xml:space="preserve"> улуса за исключением территории, указанной в пункте 15.2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Анабарский</w:t>
            </w:r>
            <w:r>
              <w:t xml:space="preserve">, </w:t>
            </w:r>
            <w:r>
              <w:t xml:space="preserve">Булунский</w:t>
            </w:r>
            <w:r>
              <w:t xml:space="preserve"> улусы, за исключением территории, указанной в пунктах 15.2 и 15.3; </w:t>
            </w:r>
            <w:r>
              <w:t xml:space="preserve">Усть</w:t>
            </w:r>
            <w:r>
              <w:t xml:space="preserve">-Янский улус, за исключением территории, указанной в пункте 15.3, </w:t>
            </w:r>
            <w:r>
              <w:t xml:space="preserve">Аллаиховский</w:t>
            </w:r>
            <w:r>
              <w:t xml:space="preserve"> улус, за исключением территории, указанной в пункте 15.3, </w:t>
            </w:r>
            <w:r>
              <w:t xml:space="preserve">Жиганский</w:t>
            </w:r>
            <w:r>
              <w:t xml:space="preserve">, </w:t>
            </w:r>
            <w:r>
              <w:t xml:space="preserve">Абыйский</w:t>
            </w:r>
            <w:r>
              <w:t xml:space="preserve">, </w:t>
            </w:r>
            <w:r>
              <w:t xml:space="preserve">Оленекский</w:t>
            </w:r>
            <w:r>
              <w:t xml:space="preserve"> эвенкийский национальный, </w:t>
            </w:r>
            <w:r>
              <w:t xml:space="preserve">Среднеколымский</w:t>
            </w:r>
            <w:r>
              <w:t xml:space="preserve">, </w:t>
            </w:r>
            <w:r>
              <w:t xml:space="preserve">Верхнеколымский</w:t>
            </w:r>
            <w:r>
              <w:t xml:space="preserve"> улусы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Верхоянский</w:t>
            </w:r>
            <w:r>
              <w:t xml:space="preserve">, </w:t>
            </w:r>
            <w:r>
              <w:t xml:space="preserve">Момский</w:t>
            </w:r>
            <w:r>
              <w:t xml:space="preserve">, </w:t>
            </w:r>
            <w:r>
              <w:t xml:space="preserve">Оймяконский</w:t>
            </w:r>
            <w:r>
              <w:t xml:space="preserve">, </w:t>
            </w:r>
            <w:r>
              <w:t xml:space="preserve">Томпонский</w:t>
            </w:r>
            <w:r>
              <w:t xml:space="preserve"> улусы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Таттинский</w:t>
            </w:r>
            <w:r>
              <w:t xml:space="preserve">, </w:t>
            </w:r>
            <w:r>
              <w:t xml:space="preserve">Амгинский</w:t>
            </w:r>
            <w:r>
              <w:t xml:space="preserve">, </w:t>
            </w:r>
            <w:r>
              <w:t xml:space="preserve">Верхневилюйский</w:t>
            </w:r>
            <w:r>
              <w:t xml:space="preserve">, Вилюйский, Горный, </w:t>
            </w:r>
            <w:r>
              <w:t xml:space="preserve">Кобяйский</w:t>
            </w:r>
            <w:r>
              <w:t xml:space="preserve">, </w:t>
            </w:r>
            <w:r>
              <w:t xml:space="preserve">Нюрбинский</w:t>
            </w:r>
            <w:r>
              <w:t xml:space="preserve">, </w:t>
            </w:r>
            <w:r>
              <w:t xml:space="preserve">Мегино-Кангаласский</w:t>
            </w:r>
            <w:r>
              <w:t xml:space="preserve">, </w:t>
            </w:r>
            <w:r>
              <w:t xml:space="preserve">Мирнинский</w:t>
            </w:r>
            <w:r>
              <w:t xml:space="preserve">, </w:t>
            </w:r>
            <w:r>
              <w:t xml:space="preserve">Намский</w:t>
            </w:r>
            <w:r>
              <w:t xml:space="preserve">, </w:t>
            </w:r>
            <w:r>
              <w:t xml:space="preserve">Хангаласский</w:t>
            </w:r>
            <w:r>
              <w:t xml:space="preserve">, </w:t>
            </w:r>
            <w:r>
              <w:t xml:space="preserve">Сунтарский</w:t>
            </w:r>
            <w:r>
              <w:t xml:space="preserve">, </w:t>
            </w:r>
            <w:r>
              <w:t xml:space="preserve">Усть-Алданский</w:t>
            </w:r>
            <w:r>
              <w:t xml:space="preserve">, </w:t>
            </w:r>
            <w:r>
              <w:t xml:space="preserve">Усть</w:t>
            </w:r>
            <w:r>
              <w:t xml:space="preserve">-Майский, </w:t>
            </w:r>
            <w:r>
              <w:t xml:space="preserve">Чурапчинский</w:t>
            </w:r>
            <w:r>
              <w:t xml:space="preserve"> улусы и г. Якутск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15.7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Алданский</w:t>
            </w:r>
            <w:r>
              <w:t xml:space="preserve">, </w:t>
            </w:r>
            <w:r>
              <w:t xml:space="preserve">Нерюнгринский</w:t>
            </w:r>
            <w:r>
              <w:t xml:space="preserve">, Ленский и </w:t>
            </w:r>
            <w:r>
              <w:t xml:space="preserve">Олекминский</w:t>
            </w:r>
            <w:r>
              <w:t xml:space="preserve"> улусы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Северная Осетия - Алания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Татарстан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Тыва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Удмуртская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Республика Хакасия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Чеченская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Чувашская Республика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Алтайский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Забайкальский край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24.1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</w:t>
            </w:r>
            <w:r>
              <w:t xml:space="preserve">Шипишка</w:t>
            </w:r>
            <w:r>
              <w:t xml:space="preserve"> - Тунгокочен - Букачача - Сретенск - Шелопугино - Приаргунск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24.2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края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Камчатский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северо-западнее линии Парень - </w:t>
            </w:r>
            <w:r>
              <w:t xml:space="preserve">Слаутное</w:t>
            </w:r>
            <w:r>
              <w:t xml:space="preserve"> (исключая </w:t>
            </w:r>
            <w:r>
              <w:t xml:space="preserve">Слаутное</w:t>
            </w:r>
            <w:r>
              <w:t xml:space="preserve">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юго-восточнее линии Парень - </w:t>
            </w:r>
            <w:r>
              <w:t xml:space="preserve">Слаутное</w:t>
            </w:r>
            <w:r>
              <w:t xml:space="preserve"> (включительно) и севернее линии </w:t>
            </w:r>
            <w:r>
              <w:t xml:space="preserve">Рекинники</w:t>
            </w:r>
            <w:r>
              <w:t xml:space="preserve"> - </w:t>
            </w:r>
            <w:r>
              <w:t xml:space="preserve">Тиличики</w:t>
            </w:r>
            <w:r>
              <w:t xml:space="preserve">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линии </w:t>
            </w:r>
            <w:r>
              <w:t xml:space="preserve">Рекинники</w:t>
            </w:r>
            <w:r>
              <w:t xml:space="preserve"> - </w:t>
            </w:r>
            <w:r>
              <w:t xml:space="preserve">Тиличики</w:t>
            </w:r>
            <w:r>
              <w:t xml:space="preserve">, за исключением территории, указанной в пункте 25.4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территория, ограниченная линией Ивашка - </w:t>
            </w:r>
            <w:r>
              <w:t xml:space="preserve">Хайлюля</w:t>
            </w:r>
            <w:r>
              <w:t xml:space="preserve"> - Ключи - Елизово - 52-я параллель (включительно) - Апача - </w:t>
            </w:r>
            <w:r>
              <w:t xml:space="preserve">Анавгай</w:t>
            </w:r>
            <w:r>
              <w:t xml:space="preserve"> (исключая Апача - </w:t>
            </w:r>
            <w:r>
              <w:t xml:space="preserve">Анавгай</w:t>
            </w:r>
            <w:r>
              <w:t xml:space="preserve">) - Ивашка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Краснодарский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26.1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территория, за исключением указанных ниже городов и побережья Черного моря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26.2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г. Новороссийск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26.3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г.г</w:t>
            </w:r>
            <w:r>
              <w:t xml:space="preserve">. Анапа, Геленджик, Красная Поляна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0,98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Красноярский край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Таймырского (Долгано-Ненецкого) автономного округа севернее линии </w:t>
            </w:r>
            <w:r>
              <w:t xml:space="preserve">Красноселькуп</w:t>
            </w:r>
            <w:r>
              <w:t xml:space="preserve"> - </w:t>
            </w:r>
            <w:r>
              <w:t xml:space="preserve">Потапово</w:t>
            </w:r>
            <w:r>
              <w:t xml:space="preserve"> - Норильск, </w:t>
            </w:r>
            <w:r>
              <w:t xml:space="preserve">Кожевниково</w:t>
            </w:r>
            <w:r>
              <w:t xml:space="preserve"> (включительно) и ближайшие острова (архипелаг Северная Земля и другие)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1,07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Таймырского (Долгано-Ненецкого автономного округа)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Эвенкийский автономный округ и территория края севернее линии </w:t>
            </w:r>
            <w:r>
              <w:t xml:space="preserve">Верхнеимбатское</w:t>
            </w:r>
            <w:r>
              <w:t xml:space="preserve"> - р. Таз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Копьево - Новоселово - Агинское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27.5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края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Пермский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Приморский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территория, расположенная севернее линии Трудовое - </w:t>
            </w:r>
            <w:r>
              <w:t xml:space="preserve">Партизанск</w:t>
            </w:r>
            <w:r>
              <w:t xml:space="preserve"> (включительно) - Преображение (исключая Преображение), кроме территории, указанной в пункте 29.2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побережье Японского моря от Преображение до мыса Золотой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территория, расположенная южнее линии Трудовое - </w:t>
            </w:r>
            <w:r>
              <w:t xml:space="preserve">Партизанск</w:t>
            </w:r>
            <w:r>
              <w:t xml:space="preserve"> - Преображение, за исключением территории, указанной в пункте 29.4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побережье Японского моря от Преображение до Хасан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Ставропольский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Хабаровский край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Облучье - Комсомольск-на-Амуре (исключая Комсомольск-на-Амуре), далее по реке Амур, за исключением побережья Татарского пролива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побережье от залива Счастья до Нижнее </w:t>
            </w:r>
            <w:r>
              <w:t xml:space="preserve">Пронге</w:t>
            </w:r>
            <w:r>
              <w:t xml:space="preserve"> (исключая Нижнее </w:t>
            </w:r>
            <w:r>
              <w:t xml:space="preserve">Пронге</w:t>
            </w:r>
            <w:r>
              <w:t xml:space="preserve">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1,05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края, за исключением побережья Татарского пролива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побережье Татарского пролива от Нижнее </w:t>
            </w:r>
            <w:r>
              <w:t xml:space="preserve">Пронге</w:t>
            </w:r>
            <w:r>
              <w:t xml:space="preserve"> (включительно) до мыса Золотой (исключая мыс Золотой)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Амурская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Архангельская область (за исключением территории Ненецкого автономного округа)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линии </w:t>
            </w:r>
            <w:r>
              <w:t xml:space="preserve">Кушкушара</w:t>
            </w:r>
            <w:r>
              <w:t xml:space="preserve"> (исключая </w:t>
            </w:r>
            <w:r>
              <w:t xml:space="preserve">Кушкушара</w:t>
            </w:r>
            <w:r>
              <w:t xml:space="preserve">) - пересечение Северного полярного круга с границей Республики Коми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</w:t>
            </w:r>
            <w:r>
              <w:t xml:space="preserve">Кушкушара</w:t>
            </w:r>
            <w:r>
              <w:t xml:space="preserve"> (включительно) - пересечение Северного полярного круга с границей Республики Коми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острова Новая Земля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острова Земля Франца-Иосифа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Астраханская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Белгородская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Брянская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Владимирская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Волгоградская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Вологодская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39.1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западнее линии озеро </w:t>
            </w:r>
            <w:r>
              <w:t xml:space="preserve">Воже</w:t>
            </w:r>
            <w:r>
              <w:t xml:space="preserve"> - Устье - Вологда - Вохтога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39.2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области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Воронежская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Ивановская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Иркутская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42.1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62-й параллели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42.2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северо-восточнее линии </w:t>
            </w:r>
            <w:r>
              <w:t xml:space="preserve">Токма</w:t>
            </w:r>
            <w:r>
              <w:t xml:space="preserve"> - Улькан - </w:t>
            </w:r>
            <w:r>
              <w:t xml:space="preserve">Кунерма</w:t>
            </w:r>
            <w:r>
              <w:t xml:space="preserve"> (включительно), за исключением территории, указанной в пункте 42.1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42.3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области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Калининградская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Калужская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Кемеровская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Кировская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Костромская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47.1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вся территория, за исключением г. Костромы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47.2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г. Кострома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Курганская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Курская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Ленинградская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Город федерального значения Санкт-Петербург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Липецкая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53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Магаданская область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53.1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линии </w:t>
            </w:r>
            <w:r>
              <w:t xml:space="preserve">Мяунджа</w:t>
            </w:r>
            <w:r>
              <w:t xml:space="preserve"> - Таскан - Сеймчан - Омсукчан (включительно) - </w:t>
            </w:r>
            <w:r>
              <w:t xml:space="preserve">Гарманда</w:t>
            </w:r>
            <w:r>
              <w:t xml:space="preserve"> (исключая </w:t>
            </w:r>
            <w:r>
              <w:t xml:space="preserve">Гарманда</w:t>
            </w:r>
            <w:r>
              <w:t xml:space="preserve">), за исключением территории юго-восточнее линии </w:t>
            </w:r>
            <w:r>
              <w:t xml:space="preserve">Гижига</w:t>
            </w:r>
            <w:r>
              <w:t xml:space="preserve"> - </w:t>
            </w:r>
            <w:r>
              <w:t xml:space="preserve">Гарманда</w:t>
            </w:r>
            <w:r>
              <w:t xml:space="preserve"> (исключая </w:t>
            </w:r>
            <w:r>
              <w:t xml:space="preserve">Гарманда</w:t>
            </w:r>
            <w:r>
              <w:t xml:space="preserve">) - Тахтоямск - </w:t>
            </w:r>
            <w:r>
              <w:t xml:space="preserve">Ямск</w:t>
            </w:r>
            <w:r>
              <w:t xml:space="preserve"> и южное побережье </w:t>
            </w:r>
            <w:r>
              <w:t xml:space="preserve">Тауйской</w:t>
            </w:r>
            <w:r>
              <w:t xml:space="preserve"> губы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53.2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юго-восточнее линии </w:t>
            </w:r>
            <w:r>
              <w:t xml:space="preserve">Гижига</w:t>
            </w:r>
            <w:r>
              <w:t xml:space="preserve"> - </w:t>
            </w:r>
            <w:r>
              <w:t xml:space="preserve">Гарманда</w:t>
            </w:r>
            <w:r>
              <w:t xml:space="preserve"> (исключая </w:t>
            </w:r>
            <w:r>
              <w:t xml:space="preserve">Гарманда</w:t>
            </w:r>
            <w:r>
              <w:t xml:space="preserve">) - Тахтоямск - </w:t>
            </w:r>
            <w:r>
              <w:t xml:space="preserve">Ямск</w:t>
            </w:r>
            <w:r>
              <w:t xml:space="preserve"> и побережье </w:t>
            </w:r>
            <w:r>
              <w:t xml:space="preserve">Тауйской</w:t>
            </w:r>
            <w:r>
              <w:t xml:space="preserve"> губы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53.4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области, за исключением территории юго-восточнее линии Парень - </w:t>
            </w:r>
            <w:r>
              <w:t xml:space="preserve">Гарманда</w:t>
            </w:r>
            <w:r>
              <w:t xml:space="preserve"> (исключая </w:t>
            </w:r>
            <w:r>
              <w:t xml:space="preserve">Гарманда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53.5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юго-восточнее линии Парень - </w:t>
            </w:r>
            <w:r>
              <w:t xml:space="preserve">Гарманда</w:t>
            </w:r>
            <w:r>
              <w:t xml:space="preserve">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1,06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Московская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Город федерального значения Москва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Мурманская область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56.1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плато </w:t>
            </w:r>
            <w:r>
              <w:t xml:space="preserve">Расвумчорр</w:t>
            </w:r>
            <w:r>
              <w:t xml:space="preserve"> (район апатит-нефелинового рудника "Центральный")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56.2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северо-восточнее линии Заполярный - Североморск - </w:t>
            </w:r>
            <w:r>
              <w:t xml:space="preserve">Каневка</w:t>
            </w:r>
            <w:r>
              <w:t xml:space="preserve"> (включительно) и юго-восточнее линии </w:t>
            </w:r>
            <w:r>
              <w:t xml:space="preserve">Каневка</w:t>
            </w:r>
            <w:r>
              <w:t xml:space="preserve"> - Кузомень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56.3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области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Нижегородская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Новгородская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Новосибирская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Омская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Оренбургская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Орловская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Пензенская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Псковская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Ростовская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северо-восточнее линии Миллерово - Морозовск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области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Рязанская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Самарская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Саратовская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</w:tcBorders>
            <w:tcW w:w="589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Сахалинская область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Шахтерск - Поронайск (включительно), за исключением территории побережья Татарского пролива и Охотского моря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побережья Татарского пролива и Охотского моря севернее линии Шахтерск - Поронайск (исключая Поронайск)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линии Шахтерск - Поронайск и севернее линии Холмск - Южно-Сахалинск (включительно), за исключением побережья Татарского пролива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побережья Татарского пролива между Шахтерск и Холмск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острова, за исключением побережья между Холмск - Невельск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побережья Татарского пролива между Холмск - Невельск (исключая Невельск)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Курильские острова (исключая Северо-Курильск)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69.8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Северо-Курильск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0,99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Свердловская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Смоленская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Тамбовская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Тверская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Томская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Тульская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Тюменская область (включая Ханты-Мансийский и Ямало-Ненецкий автономный округ)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Северного Полярного круга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южнее Северного Полярного круга и севернее 65 параллели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76.3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севернее линии Пионерский - Ханты-Мансийск - Нижневартовск (включительно) и южнее 65-й параллели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76.4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области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Ульяновская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Челябинская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Ярославская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1,00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Еврейская автономная область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1,01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Ненецкий автономный округ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81.1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западнее линии </w:t>
            </w:r>
            <w:r>
              <w:t xml:space="preserve">Ермица</w:t>
            </w:r>
            <w:r>
              <w:t xml:space="preserve"> - Черная (исключая Черную) и о. </w:t>
            </w:r>
            <w:r>
              <w:t xml:space="preserve">Колгуев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000000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81.2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восточнее линии </w:t>
            </w:r>
            <w:r>
              <w:t xml:space="preserve">Ермица</w:t>
            </w:r>
            <w:r>
              <w:t xml:space="preserve"> - Черная (включительно) и о. Вайгач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1,02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Чукотский автономный округ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82.1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территория восточнее линии </w:t>
            </w:r>
            <w:r>
              <w:t xml:space="preserve">Марково</w:t>
            </w:r>
            <w:r>
              <w:t xml:space="preserve"> - </w:t>
            </w:r>
            <w:r>
              <w:t xml:space="preserve">Усть</w:t>
            </w:r>
            <w:r>
              <w:t xml:space="preserve">-Белая - м. Шмидта и о. Врангеля (включительно)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1,03</w:t>
            </w:r>
            <w:r/>
          </w:p>
        </w:tc>
      </w:tr>
      <w:tr>
        <w:trPr>
          <w:cantSplit/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82.2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896" w:type="dxa"/>
            <w:vAlign w:val="center"/>
            <w:textDirection w:val="lrTb"/>
            <w:noWrap w:val="false"/>
          </w:tcPr>
          <w:p>
            <w:r>
              <w:t xml:space="preserve">остальная территория округа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4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1,04</w:t>
            </w:r>
            <w:r/>
          </w:p>
        </w:tc>
      </w:tr>
    </w:tbl>
    <w:p>
      <w:pPr>
        <w:ind w:firstLine="284"/>
        <w:jc w:val="both"/>
        <w:tabs>
          <w:tab w:val="left" w:pos="284" w:leader="none"/>
          <w:tab w:val="left" w:pos="567" w:leader="none"/>
          <w:tab w:val="left" w:pos="851" w:leader="none"/>
        </w:tabs>
      </w:pPr>
      <w:r/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В районах </w:t>
      </w:r>
      <w:r>
        <w:rPr>
          <w:szCs w:val="24"/>
        </w:rPr>
        <w:t xml:space="preserve">Крайнего</w:t>
      </w:r>
      <w:r>
        <w:t xml:space="preserve"> Севера и приравненных к ним</w:t>
      </w:r>
      <w:r>
        <w:t xml:space="preserve"> местностях</w:t>
      </w:r>
      <w:r>
        <w:t xml:space="preserve">, а также сельских местностях, расположенных в пределах IV, V и VI температурных зон, затраты на выполнение мероприятий по </w:t>
      </w:r>
      <w:r>
        <w:t xml:space="preserve">снегоборьбе</w:t>
      </w:r>
      <w:r>
        <w:t xml:space="preserve"> (работы по ликвидации снежных заносов, вызванных стихийными явлениями (метель, буран, пурга</w:t>
      </w:r>
      <w:r>
        <w:t xml:space="preserve">)</w:t>
      </w:r>
      <w:r>
        <w:t xml:space="preserve">, могут быть дополнительно учтены </w:t>
      </w:r>
      <w:r>
        <w:t xml:space="preserve">путем </w:t>
      </w:r>
      <w:r>
        <w:t xml:space="preserve">применени</w:t>
      </w:r>
      <w:r>
        <w:t xml:space="preserve">я</w:t>
      </w:r>
      <w:r>
        <w:t xml:space="preserve"> коэффициента </w:t>
      </w:r>
      <w:r>
        <w:t xml:space="preserve">К</w:t>
      </w:r>
      <w:r>
        <w:rPr>
          <w:sz w:val="16"/>
          <w:szCs w:val="16"/>
        </w:rPr>
        <w:t xml:space="preserve">рег.2</w:t>
      </w:r>
      <w:r>
        <w:t xml:space="preserve"> </w:t>
      </w:r>
      <w:r>
        <w:t xml:space="preserve">к показателям НЦС, приведенного в </w:t>
      </w:r>
      <w:r>
        <w:t xml:space="preserve">Т</w:t>
      </w:r>
      <w:r>
        <w:t xml:space="preserve">аблице </w:t>
      </w:r>
      <w:r>
        <w:t xml:space="preserve">5</w:t>
      </w:r>
      <w:r>
        <w:t xml:space="preserve">.</w:t>
      </w:r>
      <w:r/>
    </w:p>
    <w:p>
      <w:pPr>
        <w:jc w:val="center"/>
      </w:pPr>
      <w:r/>
      <w:r/>
    </w:p>
    <w:p>
      <w:pPr>
        <w:jc w:val="center"/>
      </w:pPr>
      <w:r>
        <w:t xml:space="preserve">Коэффициенты, учитывающие выполнение мероприятий по </w:t>
      </w:r>
      <w:r>
        <w:t xml:space="preserve">снегоборьбе</w:t>
      </w:r>
      <w:r>
        <w:t xml:space="preserve">,</w:t>
      </w:r>
      <w:r/>
    </w:p>
    <w:p>
      <w:pPr>
        <w:jc w:val="center"/>
      </w:pPr>
      <w:r>
        <w:t xml:space="preserve">в разрезе температурных зон Российской Федерации</w:t>
      </w:r>
      <w:r>
        <w:t xml:space="preserve"> (К</w:t>
      </w:r>
      <w:r>
        <w:rPr>
          <w:sz w:val="16"/>
          <w:szCs w:val="16"/>
        </w:rPr>
        <w:t xml:space="preserve">рег</w:t>
      </w:r>
      <w:r>
        <w:rPr>
          <w:sz w:val="16"/>
          <w:szCs w:val="16"/>
        </w:rPr>
        <w:t xml:space="preserve">.</w:t>
      </w:r>
      <w:r>
        <w:rPr>
          <w:sz w:val="16"/>
          <w:szCs w:val="16"/>
        </w:rPr>
        <w:t xml:space="preserve">2</w:t>
      </w:r>
      <w:r>
        <w:t xml:space="preserve">)</w:t>
      </w:r>
      <w:r/>
    </w:p>
    <w:p>
      <w:pPr>
        <w:ind w:firstLine="284"/>
        <w:jc w:val="right"/>
        <w:tabs>
          <w:tab w:val="left" w:pos="284" w:leader="none"/>
          <w:tab w:val="left" w:pos="567" w:leader="none"/>
          <w:tab w:val="left" w:pos="851" w:leader="none"/>
        </w:tabs>
      </w:pPr>
      <w:r>
        <w:t xml:space="preserve">Таблица </w:t>
      </w:r>
      <w:r>
        <w:t xml:space="preserve">5</w:t>
      </w:r>
      <w:r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9"/>
        <w:gridCol w:w="3119"/>
      </w:tblGrid>
      <w:tr>
        <w:trPr>
          <w:jc w:val="center"/>
        </w:trPr>
        <w:tc>
          <w:tcPr>
            <w:shd w:val="clear" w:color="auto" w:fill="auto"/>
            <w:tcW w:w="3118" w:type="dxa"/>
            <w:vAlign w:val="center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br w:type="page" w:clear="all"/>
              <w:t xml:space="preserve">Температурные зоны</w:t>
            </w:r>
            <w:r/>
          </w:p>
        </w:tc>
        <w:tc>
          <w:tcPr>
            <w:shd w:val="clear" w:color="auto" w:fill="auto"/>
            <w:tcW w:w="3118" w:type="dxa"/>
            <w:vAlign w:val="center"/>
            <w:textDirection w:val="lrTb"/>
            <w:noWrap w:val="false"/>
          </w:tcPr>
          <w:p>
            <w:pPr>
              <w:ind w:left="-39"/>
              <w:jc w:val="center"/>
              <w:rPr>
                <w:bCs/>
              </w:rPr>
            </w:pPr>
            <w:r>
              <w:rPr>
                <w:bCs/>
              </w:rPr>
              <w:t xml:space="preserve">Коэффициент </w:t>
            </w:r>
            <w:r/>
          </w:p>
        </w:tc>
      </w:tr>
      <w:tr>
        <w:trPr>
          <w:jc w:val="center"/>
          <w:trHeight w:val="170"/>
        </w:trPr>
        <w:tc>
          <w:tcPr>
            <w:shd w:val="clear" w:color="auto" w:fill="auto"/>
            <w:tcW w:w="3119" w:type="dxa"/>
            <w:vAlign w:val="center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IV</w:t>
            </w:r>
            <w:r/>
          </w:p>
        </w:tc>
        <w:tc>
          <w:tcPr>
            <w:shd w:val="clear" w:color="auto" w:fill="auto"/>
            <w:tcW w:w="3119" w:type="dxa"/>
            <w:vAlign w:val="center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1,00</w:t>
            </w:r>
            <w:r/>
          </w:p>
        </w:tc>
      </w:tr>
      <w:tr>
        <w:trPr>
          <w:jc w:val="center"/>
          <w:trHeight w:val="170"/>
        </w:trPr>
        <w:tc>
          <w:tcPr>
            <w:shd w:val="clear" w:color="auto" w:fill="auto"/>
            <w:tcW w:w="3119" w:type="dxa"/>
            <w:vAlign w:val="center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V</w:t>
            </w:r>
            <w:r/>
          </w:p>
        </w:tc>
        <w:tc>
          <w:tcPr>
            <w:shd w:val="clear" w:color="auto" w:fill="auto"/>
            <w:tcW w:w="3119" w:type="dxa"/>
            <w:vAlign w:val="center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1,00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3118" w:type="dxa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VI</w:t>
            </w:r>
            <w:r/>
          </w:p>
        </w:tc>
        <w:tc>
          <w:tcPr>
            <w:shd w:val="clear" w:color="auto" w:fill="auto"/>
            <w:tcW w:w="3118" w:type="dxa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1,01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3118" w:type="dxa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VII</w:t>
            </w:r>
            <w:r/>
          </w:p>
        </w:tc>
        <w:tc>
          <w:tcPr>
            <w:shd w:val="clear" w:color="auto" w:fill="auto"/>
            <w:tcW w:w="3118" w:type="dxa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1,01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3118" w:type="dxa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VIII</w:t>
            </w:r>
            <w:r/>
          </w:p>
        </w:tc>
        <w:tc>
          <w:tcPr>
            <w:shd w:val="clear" w:color="auto" w:fill="auto"/>
            <w:tcW w:w="3118" w:type="dxa"/>
            <w:textDirection w:val="lrTb"/>
            <w:noWrap w:val="false"/>
          </w:tcPr>
          <w:p>
            <w:pPr>
              <w:ind w:left="45"/>
              <w:jc w:val="center"/>
              <w:rPr>
                <w:bCs/>
              </w:rPr>
            </w:pPr>
            <w:r>
              <w:rPr>
                <w:bCs/>
              </w:rPr>
              <w:t xml:space="preserve">1,01</w:t>
            </w:r>
            <w:r/>
          </w:p>
        </w:tc>
      </w:tr>
    </w:tbl>
    <w:p>
      <w:pPr>
        <w:pStyle w:val="793"/>
        <w:ind w:left="426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rPr>
          <w:szCs w:val="24"/>
        </w:rPr>
        <w:t xml:space="preserve">В районах субъектов Российской Федерации, с расчетной сейсмической интенсивностью 7, 8 и 9 баллов, </w:t>
      </w:r>
      <w:r>
        <w:rPr>
          <w:szCs w:val="24"/>
        </w:rPr>
        <w:t xml:space="preserve">П</w:t>
      </w:r>
      <w:r>
        <w:rPr>
          <w:szCs w:val="24"/>
        </w:rPr>
        <w:t xml:space="preserve">оказатели НЦС рекомендуется применять без </w:t>
      </w:r>
      <w:r>
        <w:t xml:space="preserve">повышающих коэффициентов. 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При необходимости к </w:t>
      </w:r>
      <w:r>
        <w:t xml:space="preserve">Показателям </w:t>
      </w:r>
      <w:r>
        <w:t xml:space="preserve">НЦС </w:t>
      </w:r>
      <w:r>
        <w:t xml:space="preserve">Отдела 1 настоящего сборника могут быть применены поправочные коэффициенты</w:t>
      </w:r>
      <w:r>
        <w:t xml:space="preserve">, предусмотренные пунктами </w:t>
      </w:r>
      <w:r>
        <w:t xml:space="preserve">20</w:t>
      </w:r>
      <w:r>
        <w:t xml:space="preserve"> </w:t>
      </w:r>
      <w:r>
        <w:t xml:space="preserve">-</w:t>
      </w:r>
      <w:r>
        <w:t xml:space="preserve"> </w:t>
      </w:r>
      <w:r>
        <w:t xml:space="preserve">2</w:t>
      </w:r>
      <w:r>
        <w:t xml:space="preserve">5</w:t>
      </w:r>
      <w:r>
        <w:t xml:space="preserve"> настоящей технической части. При этом коэфф</w:t>
      </w:r>
      <w:r>
        <w:t xml:space="preserve">ициенты, приведенные в пунктах </w:t>
      </w:r>
      <w:r>
        <w:t xml:space="preserve">20</w:t>
      </w:r>
      <w:r>
        <w:t xml:space="preserve"> - </w:t>
      </w:r>
      <w:r>
        <w:t xml:space="preserve">2</w:t>
      </w:r>
      <w:r>
        <w:t xml:space="preserve">1</w:t>
      </w:r>
      <w:r>
        <w:t xml:space="preserve"> настоящей технической части, являются </w:t>
      </w:r>
      <w:r>
        <w:t xml:space="preserve">ценообразующими</w:t>
      </w:r>
      <w:r>
        <w:t xml:space="preserve"> коэффициентами. К</w:t>
      </w:r>
      <w:r>
        <w:t xml:space="preserve">оэффициент, приведенный </w:t>
      </w:r>
      <w:r>
        <w:br/>
      </w:r>
      <w:r>
        <w:t xml:space="preserve">в пункт</w:t>
      </w:r>
      <w:r>
        <w:t xml:space="preserve">е</w:t>
      </w:r>
      <w:r>
        <w:t xml:space="preserve"> </w:t>
      </w:r>
      <w:r>
        <w:t xml:space="preserve">2</w:t>
      </w:r>
      <w:r>
        <w:t xml:space="preserve">2</w:t>
      </w:r>
      <w:r>
        <w:t xml:space="preserve"> настоящей технической части, является усложняющим коэффициентом.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t xml:space="preserve">П</w:t>
      </w:r>
      <w:r>
        <w:t xml:space="preserve">ри необходимости применения к </w:t>
      </w:r>
      <w:r>
        <w:t xml:space="preserve">Показателям </w:t>
      </w:r>
      <w:r>
        <w:t xml:space="preserve">НЦС Отдела 1 настоящего сборника нескольких ценообразующих или усложняющих коэффициентов, размер которых больше единицы, значение общего ценообразующего или усложняющего коэффициента </w:t>
      </w:r>
      <w:r>
        <w:t xml:space="preserve">пре</w:t>
      </w:r>
      <w:r>
        <w:rPr>
          <w:szCs w:val="24"/>
        </w:rPr>
        <w:t xml:space="preserve">дусмотрено </w:t>
      </w:r>
      <w:r>
        <w:rPr>
          <w:szCs w:val="24"/>
        </w:rPr>
        <w:t xml:space="preserve">по формуле:</w:t>
      </w:r>
      <w:r/>
    </w:p>
    <w:p>
      <w:pPr>
        <w:pStyle w:val="793"/>
        <w:ind w:left="426"/>
        <w:jc w:val="both"/>
        <w:spacing w:after="0" w:line="240" w:lineRule="auto"/>
        <w:tabs>
          <w:tab w:val="left" w:pos="284" w:leader="none"/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</w:pPr>
      <w:r/>
      <m:oMath>
        <m:sSubSup>
          <m:sSubSupPr>
            <m:alnScr m:val="off"/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rPr>
                <m:sty m:val="p"/>
              </m:rPr>
              <m:t>К</m:t>
            </m:r>
          </m:e>
          <m:sub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ценообр/</m:t>
                </m:r>
              </m:e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услож</m:t>
                </m:r>
              </m:e>
            </m:eqArr>
          </m:sub>
          <m:sup>
            <m:r>
              <w:rPr>
                <w:rFonts w:ascii="Cambria Math" w:hAnsi="Cambria Math"/>
              </w:rPr>
              <m:rPr>
                <m:sty m:val="p"/>
              </m:rPr>
              <m:t>общ</m:t>
            </m:r>
          </m:sup>
        </m:sSubSup>
        <m:r>
          <w:rPr>
            <w:rFonts w:ascii="Cambria Math" w:hAnsi="Cambria Math"/>
          </w:rPr>
          <m:rPr>
            <m:sty m:val="p"/>
          </m:rPr>
          <m:t>=1+</m:t>
        </m:r>
        <m:nary>
          <m:naryPr>
            <m:chr m:val="∑"/>
            <m:grow m:val="off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Sup>
              <m:sSubSupPr>
                <m:alnScr m:val="off"/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(К</m:t>
                </m:r>
              </m:e>
              <m:sub>
                <m:r>
                  <w:rPr>
                    <w:rFonts w:ascii="Cambria Math" w:hAnsi="Cambria Math"/>
                  </w:rPr>
                  <m:rPr>
                    <m:sty m:val="p"/>
                  </m:rPr>
                  <m:t>ценобр/услож</m:t>
                </m:r>
              </m:sub>
              <m:sup>
                <m:r>
                  <w:rPr>
                    <w:rFonts w:ascii="Cambria Math" w:hAnsi="Cambria Math"/>
                  </w:rPr>
                  <m:rPr/>
                  <m:t>i</m:t>
                </m:r>
              </m:sup>
            </m:sSubSup>
            <m:r>
              <w:rPr>
                <w:rFonts w:ascii="Cambria Math" w:hAnsi="Cambria Math"/>
              </w:rPr>
              <m:rPr>
                <m:sty m:val="p"/>
              </m:rPr>
              <m:t>-1)</m:t>
            </m:r>
          </m:e>
        </m:nary>
      </m:oMath>
      <w:r>
        <w:t xml:space="preserve">,</w:t>
      </w:r>
      <w:r/>
    </w:p>
    <w:p>
      <w:pPr>
        <w:ind w:left="1418" w:hanging="567"/>
        <w:jc w:val="both"/>
      </w:pPr>
      <w:r>
        <w:t xml:space="preserve">где:</w:t>
      </w:r>
      <w:r/>
    </w:p>
    <w:p>
      <w:pPr>
        <w:ind w:left="1418" w:hanging="567"/>
        <w:jc w:val="both"/>
      </w:pPr>
      <w:r/>
      <m:oMath>
        <m:sSubSup>
          <m:sSubSupPr>
            <m:alnScr m:val="off"/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rPr>
                <m:sty m:val="p"/>
              </m:rPr>
              <m:t>К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ценообр/услож</m:t>
            </m:r>
          </m:sub>
          <m:sup>
            <m:r>
              <w:rPr>
                <w:rFonts w:ascii="Cambria Math" w:hAnsi="Cambria Math"/>
              </w:rPr>
              <m:rPr>
                <m:sty m:val="p"/>
              </m:rPr>
              <m:t>общ</m:t>
            </m:r>
          </m:sup>
        </m:sSubSup>
      </m:oMath>
      <w:r>
        <w:t xml:space="preserve"> – общий ценообразующий/усложняющий коэффициент;</w:t>
      </w:r>
      <w:r/>
    </w:p>
    <w:p>
      <w:pPr>
        <w:ind w:left="1418" w:hanging="567"/>
        <w:jc w:val="both"/>
      </w:pPr>
      <w:r/>
      <m:oMath>
        <m:sSubSup>
          <m:sSubSupPr>
            <m:alnScr m:val="off"/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rPr>
                <m:sty m:val="p"/>
              </m:rPr>
              <m:t>К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ценобр/услож</m:t>
            </m:r>
          </m:sub>
          <m:sup>
            <m:r>
              <w:rPr>
                <w:rFonts w:ascii="Cambria Math" w:hAnsi="Cambria Math"/>
              </w:rPr>
              <m:rPr/>
              <m:t>i</m:t>
            </m:r>
          </m:sup>
        </m:sSubSup>
      </m:oMath>
      <w:r>
        <w:t xml:space="preserve"> – ценообразующие или усложняющие коэффициенты, приведенные </w:t>
      </w:r>
      <w:r>
        <w:br/>
      </w:r>
      <w:r>
        <w:t xml:space="preserve">в технической части настоящего сборника, необходимость применения которых </w:t>
      </w:r>
      <w:r>
        <w:br/>
      </w:r>
      <w:r>
        <w:t xml:space="preserve">к </w:t>
      </w:r>
      <w:r>
        <w:t xml:space="preserve">Показателям </w:t>
      </w:r>
      <w:r>
        <w:t xml:space="preserve">НЦС Отдела 1 настоящего сборника обусловлена особенностями объекта капитального строительства, для которого определяется потребность </w:t>
      </w:r>
      <w:r>
        <w:br/>
      </w:r>
      <w:r>
        <w:t xml:space="preserve">в денежных средствах, необходимых для его создания.</w:t>
      </w:r>
      <w:r/>
    </w:p>
    <w:p>
      <w:pPr>
        <w:ind w:left="1418" w:hanging="567"/>
        <w:jc w:val="both"/>
      </w:pPr>
      <w:r/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rPr>
          <w:szCs w:val="24"/>
        </w:rPr>
        <w:t xml:space="preserve">При одновременном применении к </w:t>
      </w:r>
      <w:r>
        <w:rPr>
          <w:szCs w:val="24"/>
        </w:rPr>
        <w:t xml:space="preserve">Показателям </w:t>
      </w:r>
      <w:r>
        <w:rPr>
          <w:szCs w:val="24"/>
        </w:rPr>
        <w:t xml:space="preserve">НЦС усложняющих и ценообразующих коэффициентов общий коэффициент </w:t>
      </w:r>
      <w:r>
        <w:rPr>
          <w:szCs w:val="24"/>
        </w:rPr>
        <w:t xml:space="preserve">рекомендуется определять</w:t>
      </w:r>
      <w:r>
        <w:rPr>
          <w:szCs w:val="24"/>
        </w:rPr>
        <w:t xml:space="preserve"> </w:t>
      </w:r>
      <w:r>
        <w:rPr>
          <w:szCs w:val="24"/>
        </w:rPr>
        <w:t xml:space="preserve">путем их </w:t>
      </w:r>
      <w:r>
        <w:t xml:space="preserve">перемножения</w:t>
      </w:r>
      <w:r>
        <w:rPr>
          <w:szCs w:val="24"/>
        </w:rPr>
        <w:t xml:space="preserve">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rPr>
          <w:szCs w:val="24"/>
        </w:rPr>
        <w:t xml:space="preserve">Поправочные коэффициенты, приведенные в </w:t>
      </w:r>
      <w:r>
        <w:t xml:space="preserve">пунктах 2</w:t>
      </w:r>
      <w:r>
        <w:t xml:space="preserve">3</w:t>
      </w:r>
      <w:r>
        <w:t xml:space="preserve">-2</w:t>
      </w:r>
      <w:r>
        <w:t xml:space="preserve">5</w:t>
      </w:r>
      <w:r>
        <w:t xml:space="preserve"> настоящей технической части, </w:t>
      </w:r>
      <w:r>
        <w:t xml:space="preserve">рекомендуется </w:t>
      </w:r>
      <w:r>
        <w:t xml:space="preserve">применя</w:t>
      </w:r>
      <w:r>
        <w:t xml:space="preserve">ть</w:t>
      </w:r>
      <w:r>
        <w:t xml:space="preserve"> к стоимости, определенной с использованием </w:t>
      </w:r>
      <w:r>
        <w:t xml:space="preserve">П</w:t>
      </w:r>
      <w:r>
        <w:t xml:space="preserve">оказателей </w:t>
      </w:r>
      <w:r>
        <w:rPr>
          <w:szCs w:val="24"/>
        </w:rPr>
        <w:t xml:space="preserve">НЦС </w:t>
      </w:r>
      <w:r>
        <w:rPr>
          <w:szCs w:val="24"/>
        </w:rPr>
        <w:br/>
      </w:r>
      <w:r>
        <w:t xml:space="preserve">Отдела 1 настоящего сборника с учетом ценообразующих и усложняющих коэффициентов </w:t>
      </w:r>
      <w:r>
        <w:br/>
      </w:r>
      <w:r>
        <w:t xml:space="preserve">(при необходимости), путем их перемножения.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t xml:space="preserve">Применение Показателей НЦС </w:t>
      </w:r>
      <w:r>
        <w:t xml:space="preserve">для определения размера денежных средств, необходимых </w:t>
      </w:r>
      <w:r>
        <w:br/>
      </w:r>
      <w:r>
        <w:t xml:space="preserve">для строительства наружных электрических сетей на территориях субъектов Российской Федерации</w:t>
      </w:r>
      <w:r>
        <w:t xml:space="preserve">,</w:t>
      </w:r>
      <w:r>
        <w:t xml:space="preserve"> </w:t>
      </w:r>
      <w:r>
        <w:t xml:space="preserve">рекомендуется осуществлять с использованием </w:t>
      </w:r>
      <w:r>
        <w:t xml:space="preserve">поправочны</w:t>
      </w:r>
      <w:r>
        <w:t xml:space="preserve">х</w:t>
      </w:r>
      <w:r>
        <w:t xml:space="preserve"> коэффициент</w:t>
      </w:r>
      <w:r>
        <w:t xml:space="preserve">ов</w:t>
      </w:r>
      <w:r>
        <w:t xml:space="preserve">, приве</w:t>
      </w:r>
      <w:r>
        <w:rPr>
          <w:szCs w:val="24"/>
        </w:rPr>
        <w:t xml:space="preserve">денны</w:t>
      </w:r>
      <w:bookmarkStart w:id="6" w:name="_GoBack"/>
      <w:r/>
      <w:bookmarkEnd w:id="6"/>
      <w:r>
        <w:rPr>
          <w:szCs w:val="24"/>
        </w:rPr>
        <w:t xml:space="preserve">х</w:t>
      </w:r>
      <w:r>
        <w:rPr>
          <w:szCs w:val="24"/>
        </w:rPr>
        <w:t xml:space="preserve"> в технической части настоящего сборника, по формуле:</w:t>
      </w:r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С= [(НЦС</w:t>
      </w:r>
      <w:r>
        <w:rPr>
          <w:i/>
          <w:vertAlign w:val="subscript"/>
          <w:lang w:val="en-US"/>
        </w:rPr>
        <w:t xml:space="preserve">i</w:t>
      </w:r>
      <w:r>
        <w:rPr>
          <w:i/>
          <w:vertAlign w:val="subscript"/>
        </w:rPr>
        <w:t xml:space="preserve"> </w:t>
      </w:r>
      <w:r>
        <w:rPr>
          <w:lang w:val="en-US"/>
        </w:rPr>
        <w:t xml:space="preserve">x</w:t>
      </w:r>
      <w:r>
        <w:t xml:space="preserve"> </w:t>
      </w:r>
      <w:r>
        <w:rPr>
          <w:lang w:val="en-US"/>
        </w:rPr>
        <w:t xml:space="preserve">M</w:t>
      </w:r>
      <w:r>
        <w:t xml:space="preserve"> </w:t>
      </w:r>
      <w:r>
        <w:rPr>
          <w:lang w:val="en-US"/>
        </w:rPr>
        <w:t xml:space="preserve">x</w:t>
      </w:r>
      <w:r>
        <w:t xml:space="preserve"> </w:t>
      </w:r>
      <w:r>
        <w:rPr>
          <w:lang w:val="en-US"/>
        </w:rPr>
        <w:t xml:space="preserve">K</w:t>
      </w:r>
      <w:r>
        <w:rPr>
          <w:vertAlign w:val="subscript"/>
        </w:rPr>
        <w:t xml:space="preserve">пер. </w:t>
      </w:r>
      <w:r>
        <w:t xml:space="preserve">х </w:t>
      </w: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/зон </w:t>
      </w:r>
      <w:r>
        <w:t xml:space="preserve">х </w:t>
      </w:r>
      <w:r>
        <w:t xml:space="preserve">К</w:t>
      </w:r>
      <w:r>
        <w:rPr>
          <w:vertAlign w:val="subscript"/>
        </w:rPr>
        <w:t xml:space="preserve">рег</w:t>
      </w:r>
      <w:r>
        <w:rPr>
          <w:vertAlign w:val="subscript"/>
        </w:rPr>
        <w:t xml:space="preserve">.</w:t>
      </w:r>
      <w:r>
        <w:t xml:space="preserve">) + </w:t>
      </w:r>
      <w:r>
        <w:t xml:space="preserve">З</w:t>
      </w:r>
      <w:r>
        <w:rPr>
          <w:vertAlign w:val="subscript"/>
        </w:rPr>
        <w:t xml:space="preserve">р</w:t>
      </w:r>
      <w:r>
        <w:t xml:space="preserve">] х И</w:t>
      </w:r>
      <w:r>
        <w:rPr>
          <w:vertAlign w:val="subscript"/>
        </w:rPr>
        <w:t xml:space="preserve">пр</w:t>
      </w:r>
      <w:r>
        <w:rPr>
          <w:vertAlign w:val="subscript"/>
        </w:rPr>
        <w:t xml:space="preserve"> </w:t>
      </w:r>
      <w:r>
        <w:t xml:space="preserve">+ НДС,</w:t>
      </w:r>
      <w:r/>
    </w:p>
    <w:p>
      <w:pPr>
        <w:ind w:left="1418" w:hanging="567"/>
        <w:jc w:val="both"/>
      </w:pPr>
      <w:r>
        <w:t xml:space="preserve">где:</w:t>
      </w:r>
      <w:r/>
    </w:p>
    <w:p>
      <w:pPr>
        <w:ind w:left="1418" w:hanging="567"/>
        <w:jc w:val="both"/>
      </w:pPr>
      <w:r>
        <w:t xml:space="preserve">НЦС</w:t>
      </w:r>
      <w:r>
        <w:rPr>
          <w:i/>
          <w:vertAlign w:val="subscript"/>
        </w:rPr>
        <w:t xml:space="preserve">i</w:t>
      </w:r>
      <w:r>
        <w:rPr>
          <w:i/>
          <w:vertAlign w:val="subscript"/>
        </w:rPr>
        <w:t xml:space="preserve"> </w:t>
      </w:r>
      <w:r>
        <w:t xml:space="preserve">– выбранный </w:t>
      </w:r>
      <w:r>
        <w:t xml:space="preserve">Показатель </w:t>
      </w:r>
      <w:r>
        <w:t xml:space="preserve">НЦС </w:t>
      </w:r>
      <w:r>
        <w:t xml:space="preserve">с учетом функционального назначения объекта</w:t>
      </w:r>
      <w:r>
        <w:t xml:space="preserve"> </w:t>
      </w:r>
      <w:r>
        <w:br/>
      </w:r>
      <w:r>
        <w:t xml:space="preserve">и его мощностных характеристик, для базового района в уровне цен на </w:t>
      </w:r>
      <w:r>
        <w:t xml:space="preserve">01.01.</w:t>
      </w:r>
      <w:r>
        <w:t xml:space="preserve">2023</w:t>
      </w:r>
      <w:r>
        <w:t xml:space="preserve">, определенный при необходимости с учетом корректирующих коэффициентов, приведенных в технической части настоящего сборника;</w:t>
      </w:r>
      <w:r/>
    </w:p>
    <w:p>
      <w:pPr>
        <w:ind w:left="1418" w:hanging="567"/>
        <w:jc w:val="both"/>
      </w:pPr>
      <w:r>
        <w:t xml:space="preserve">М – мощность объекта капитального строительства, планируемого к строительству;</w:t>
      </w:r>
      <w:r/>
    </w:p>
    <w:p>
      <w:pPr>
        <w:ind w:left="1418" w:hanging="567"/>
        <w:jc w:val="both"/>
      </w:pP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. </w:t>
      </w:r>
      <w:r>
        <w:t xml:space="preserve">– коэффициент перехода от цен базового района к уровню цен субъектов Российской Федерации (частей территории субъектов Российской Федерации), учитывающий затраты на строительство объекта капитального строительства, расположенных </w:t>
      </w:r>
      <w:r>
        <w:br/>
      </w:r>
      <w:r>
        <w:t xml:space="preserve">в областных центрах субъектов Российской Федерации (далее – 1 ценовая зона), сведения о величине которого приведены в Таблице 2 технической части настоящего сборника;</w:t>
      </w:r>
      <w:r/>
    </w:p>
    <w:p>
      <w:pPr>
        <w:ind w:left="1418" w:hanging="567"/>
        <w:jc w:val="both"/>
      </w:pP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/зон </w:t>
      </w:r>
      <w:r>
        <w:t xml:space="preserve">– </w:t>
      </w:r>
      <w:r>
        <w:t xml:space="preserve">коэффициент перехода от цен </w:t>
      </w:r>
      <w:r>
        <w:t xml:space="preserve">1 ценовой </w:t>
      </w:r>
      <w:r>
        <w:t xml:space="preserve">зоны субъекта Российской Федерации </w:t>
      </w:r>
      <w:r>
        <w:br/>
      </w:r>
      <w:r>
        <w:t xml:space="preserve">к уровню цен частей территории субъектов Российской Федерации, которые определены нормативными правовыми акта</w:t>
      </w:r>
      <w:r>
        <w:t xml:space="preserve">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ресурсов, сведения о величине которого приведены в Таблице 3 технической части настоящего сборника;</w:t>
      </w:r>
      <w:r/>
    </w:p>
    <w:p>
      <w:pPr>
        <w:ind w:left="1418" w:hanging="567"/>
        <w:jc w:val="both"/>
      </w:pPr>
      <w:r>
        <w:t xml:space="preserve">К</w:t>
      </w:r>
      <w:r>
        <w:rPr>
          <w:vertAlign w:val="subscript"/>
        </w:rPr>
        <w:t xml:space="preserve">рег</w:t>
      </w:r>
      <w:r>
        <w:rPr>
          <w:vertAlign w:val="subscript"/>
        </w:rPr>
        <w:t xml:space="preserve">. </w:t>
      </w:r>
      <w:r>
        <w:t xml:space="preserve">– коэффициент, учитывающий регионально-климатические условия осуществления строительства в субъекте Российской Федерации (части территории субъекта Российской Федерации) по отношению к базовому району, сведения о величине которого приводятся в Таблицах </w:t>
      </w:r>
      <w:r>
        <w:t xml:space="preserve">4</w:t>
      </w:r>
      <w:r>
        <w:t xml:space="preserve"> и </w:t>
      </w:r>
      <w:r>
        <w:t xml:space="preserve">5</w:t>
      </w:r>
      <w:r>
        <w:t xml:space="preserve"> технической части настоящего сборника;</w:t>
      </w:r>
      <w:r/>
    </w:p>
    <w:p>
      <w:pPr>
        <w:ind w:left="1418" w:hanging="567"/>
        <w:jc w:val="both"/>
      </w:pPr>
      <w:r>
        <w:t xml:space="preserve">З</w:t>
      </w:r>
      <w:r>
        <w:rPr>
          <w:vertAlign w:val="subscript"/>
        </w:rPr>
        <w:t xml:space="preserve">р</w:t>
      </w:r>
      <w:r>
        <w:t xml:space="preserve"> – дополнительные затраты, не предусмотренные в </w:t>
      </w:r>
      <w:r>
        <w:t xml:space="preserve">П</w:t>
      </w:r>
      <w:r>
        <w:t xml:space="preserve">оказателях НЦС</w:t>
      </w:r>
      <w:r>
        <w:t xml:space="preserve">, </w:t>
      </w:r>
      <w:r>
        <w:t xml:space="preserve">рекомендуется определять </w:t>
      </w:r>
      <w:r>
        <w:t xml:space="preserve">по отдельным расчетам;</w:t>
      </w:r>
      <w:r/>
    </w:p>
    <w:p>
      <w:pPr>
        <w:ind w:left="1418" w:hanging="567"/>
        <w:jc w:val="both"/>
      </w:pPr>
      <w:r>
        <w:t xml:space="preserve">И</w:t>
      </w:r>
      <w:r>
        <w:rPr>
          <w:vertAlign w:val="subscript"/>
        </w:rPr>
        <w:t xml:space="preserve">пр</w:t>
      </w:r>
      <w:r>
        <w:t xml:space="preserve"> – индекс-дефлятор, определенный по отрасли «Инвестиции в основной капитал (капитальные вложения)», публикуемый Министерством экономического развития Российской Федерации для прогноза социально-экономического развития Российской Федерации</w:t>
      </w:r>
      <w:r>
        <w:t xml:space="preserve">;</w:t>
      </w:r>
      <w:r/>
    </w:p>
    <w:p>
      <w:pPr>
        <w:ind w:left="1418" w:hanging="567"/>
        <w:jc w:val="both"/>
      </w:pPr>
      <w:r>
        <w:t xml:space="preserve">НДС – налог на добавленную стоимость.</w:t>
      </w:r>
      <w:r/>
    </w:p>
    <w:p>
      <w:r/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Коэффициенты, приведенные в технической части настоящего сборника, не применяются к </w:t>
      </w:r>
      <w:r>
        <w:t xml:space="preserve">П</w:t>
      </w:r>
      <w:r>
        <w:t xml:space="preserve">оказателям НЦС, приведенным в других сборниках.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</w:pPr>
      <w:r>
        <w:t xml:space="preserve">Расчет Показателей НЦС </w:t>
      </w:r>
      <w:r>
        <w:t xml:space="preserve">с использованием методов интерполяции и экстраполяции </w:t>
      </w:r>
      <w:r>
        <w:br/>
      </w:r>
      <w:r>
        <w:t xml:space="preserve">не предусмотрено.</w:t>
      </w:r>
      <w:r/>
    </w:p>
    <w:p>
      <w:pPr>
        <w:pStyle w:val="709"/>
        <w:numPr>
          <w:ilvl w:val="0"/>
          <w:numId w:val="2"/>
        </w:numPr>
        <w:ind w:left="0" w:firstLine="425"/>
        <w:keepNext w:val="0"/>
        <w:tabs>
          <w:tab w:val="left" w:pos="851" w:leader="none"/>
        </w:tabs>
        <w:rPr>
          <w:szCs w:val="24"/>
        </w:rPr>
      </w:pPr>
      <w:r>
        <w:t xml:space="preserve">Показатели НЦС</w:t>
      </w:r>
      <w:r>
        <w:rPr>
          <w:szCs w:val="24"/>
        </w:rPr>
        <w:t xml:space="preserve"> приведены без учета налога на добавленную стоимость.</w:t>
      </w:r>
      <w:r/>
    </w:p>
    <w:p>
      <w:r/>
      <w:r/>
    </w:p>
    <w:p>
      <w:pPr>
        <w:pStyle w:val="709"/>
        <w:ind w:left="425"/>
        <w:keepNext w:val="0"/>
        <w:tabs>
          <w:tab w:val="left" w:pos="851" w:leader="none"/>
        </w:tabs>
        <w:rPr>
          <w:b/>
        </w:rPr>
      </w:pPr>
      <w:r>
        <w:rPr>
          <w:b/>
        </w:rPr>
        <w:t xml:space="preserve">П</w:t>
      </w:r>
      <w:r>
        <w:rPr>
          <w:b/>
        </w:rPr>
        <w:t xml:space="preserve">ример расчета:</w:t>
      </w:r>
      <w:r/>
    </w:p>
    <w:p>
      <w:r/>
      <w:r/>
    </w:p>
    <w:p>
      <w:pPr>
        <w:pStyle w:val="793"/>
        <w:numPr>
          <w:ilvl w:val="0"/>
          <w:numId w:val="11"/>
        </w:numPr>
        <w:ind w:left="0" w:firstLine="426"/>
        <w:jc w:val="both"/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Необходимо рассчитать стоимость строительства воздушной линии электропередачи напряжением 10кВ на железобетонных опорах с самонесущим изолированным проводом </w:t>
      </w:r>
      <w:r>
        <w:rPr>
          <w:rFonts w:ascii="Times New Roman" w:hAnsi="Times New Roman"/>
          <w:i/>
          <w:sz w:val="24"/>
        </w:rPr>
        <w:br/>
      </w:r>
      <w:r>
        <w:rPr>
          <w:rFonts w:ascii="Times New Roman" w:hAnsi="Times New Roman"/>
          <w:i/>
          <w:sz w:val="24"/>
        </w:rPr>
        <w:t xml:space="preserve">СИП3 1х95</w:t>
      </w:r>
      <w:r>
        <w:rPr>
          <w:rFonts w:ascii="Times New Roman" w:hAnsi="Times New Roman"/>
          <w:i/>
          <w:sz w:val="24"/>
        </w:rPr>
        <w:t xml:space="preserve"> в </w:t>
      </w:r>
      <w:r>
        <w:rPr>
          <w:rFonts w:ascii="Times New Roman" w:hAnsi="Times New Roman"/>
          <w:i/>
          <w:sz w:val="24"/>
        </w:rPr>
        <w:t xml:space="preserve">одноцепном</w:t>
      </w:r>
      <w:r>
        <w:rPr>
          <w:rFonts w:ascii="Times New Roman" w:hAnsi="Times New Roman"/>
          <w:i/>
          <w:sz w:val="24"/>
        </w:rPr>
        <w:t xml:space="preserve"> исполнении</w:t>
      </w:r>
      <w:r>
        <w:rPr>
          <w:rFonts w:ascii="Times New Roman" w:hAnsi="Times New Roman"/>
          <w:i/>
          <w:sz w:val="24"/>
        </w:rPr>
        <w:t xml:space="preserve"> в Новосибирской области</w:t>
      </w:r>
      <w:r>
        <w:rPr>
          <w:rFonts w:ascii="Times New Roman" w:hAnsi="Times New Roman"/>
          <w:i/>
          <w:sz w:val="24"/>
        </w:rPr>
        <w:t xml:space="preserve"> (1 зона)</w:t>
      </w:r>
      <w:r>
        <w:rPr>
          <w:rFonts w:ascii="Times New Roman" w:hAnsi="Times New Roman"/>
          <w:i/>
          <w:sz w:val="24"/>
        </w:rPr>
        <w:t xml:space="preserve">. Трасса ВЛ-10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кВ общей протяженностью </w:t>
      </w:r>
      <w:r>
        <w:rPr>
          <w:rFonts w:ascii="Times New Roman" w:hAnsi="Times New Roman"/>
          <w:i/>
          <w:sz w:val="24"/>
        </w:rPr>
        <w:t xml:space="preserve">4</w:t>
      </w:r>
      <w:r>
        <w:rPr>
          <w:rFonts w:ascii="Times New Roman" w:hAnsi="Times New Roman"/>
          <w:i/>
          <w:sz w:val="24"/>
        </w:rPr>
        <w:t xml:space="preserve">,3</w:t>
      </w:r>
      <w:r>
        <w:rPr>
          <w:rFonts w:ascii="Times New Roman" w:hAnsi="Times New Roman"/>
          <w:i/>
          <w:sz w:val="24"/>
        </w:rPr>
        <w:t xml:space="preserve">8</w:t>
      </w:r>
      <w:r>
        <w:rPr>
          <w:rFonts w:ascii="Times New Roman" w:hAnsi="Times New Roman"/>
          <w:i/>
          <w:sz w:val="24"/>
        </w:rPr>
        <w:t xml:space="preserve"> км </w:t>
      </w:r>
      <w:r>
        <w:rPr>
          <w:rFonts w:ascii="Times New Roman" w:hAnsi="Times New Roman"/>
          <w:i/>
          <w:sz w:val="24"/>
        </w:rPr>
        <w:t xml:space="preserve">в нормальных условиях.</w:t>
      </w:r>
      <w:r/>
    </w:p>
    <w:p>
      <w:pPr>
        <w:ind w:firstLine="426"/>
        <w:jc w:val="both"/>
      </w:pPr>
      <w:r/>
      <w:r/>
    </w:p>
    <w:p>
      <w:pPr>
        <w:ind w:firstLine="426"/>
        <w:jc w:val="both"/>
      </w:pPr>
      <w:r>
        <w:t xml:space="preserve">Выбираем </w:t>
      </w:r>
      <w:r>
        <w:t xml:space="preserve">Показатель </w:t>
      </w:r>
      <w:r>
        <w:t xml:space="preserve">НЦС (12-02-004-03) </w:t>
      </w:r>
      <w:r>
        <w:t xml:space="preserve">–</w:t>
      </w:r>
      <w:r>
        <w:t xml:space="preserve"> </w:t>
      </w:r>
      <w:r>
        <w:t xml:space="preserve">1</w:t>
      </w:r>
      <w:r>
        <w:t xml:space="preserve"> 949,34</w:t>
      </w:r>
      <w:r>
        <w:t xml:space="preserve"> </w:t>
      </w:r>
      <w:r>
        <w:t xml:space="preserve">тыс. руб. за 1 км.</w:t>
      </w:r>
      <w:r/>
    </w:p>
    <w:p>
      <w:pPr>
        <w:ind w:firstLine="426"/>
        <w:jc w:val="both"/>
      </w:pPr>
      <w:r>
        <w:t xml:space="preserve">Расчет стоимости объекта: </w:t>
      </w:r>
      <w:r>
        <w:t xml:space="preserve">Показатель НЦС </w:t>
      </w:r>
      <w:r>
        <w:t xml:space="preserve">умножается на </w:t>
      </w:r>
      <w:r>
        <w:t xml:space="preserve">заданную мощность объекта строительства:</w:t>
      </w:r>
      <w:r/>
    </w:p>
    <w:p>
      <w:pPr>
        <w:ind w:firstLine="426"/>
        <w:jc w:val="both"/>
      </w:pPr>
      <w:r>
        <w:t xml:space="preserve">1 949,34 </w:t>
      </w:r>
      <w:r>
        <w:t xml:space="preserve">х 4,38 = </w:t>
      </w:r>
      <w:r>
        <w:t xml:space="preserve">8</w:t>
      </w:r>
      <w:r>
        <w:t xml:space="preserve"> 538,11</w:t>
      </w:r>
      <w:r>
        <w:t xml:space="preserve"> тыс. руб.</w:t>
      </w:r>
      <w:r/>
    </w:p>
    <w:p>
      <w:pPr>
        <w:ind w:firstLine="426"/>
        <w:jc w:val="both"/>
      </w:pPr>
      <w:r/>
      <w:r/>
    </w:p>
    <w:p>
      <w:pPr>
        <w:ind w:firstLine="426"/>
        <w:jc w:val="both"/>
      </w:pPr>
      <w:r>
        <w:t xml:space="preserve">Производим приведение к условиям субъекта Российской Федерации - Новосибирская область.</w:t>
      </w:r>
      <w:r/>
    </w:p>
    <w:p>
      <w:pPr>
        <w:ind w:firstLine="426"/>
        <w:jc w:val="both"/>
      </w:pPr>
      <w:r>
        <w:t xml:space="preserve">С = </w:t>
      </w:r>
      <w:r>
        <w:t xml:space="preserve">8 538,11 </w:t>
      </w:r>
      <w:r>
        <w:t xml:space="preserve">х 0,</w:t>
      </w:r>
      <w:r>
        <w:t xml:space="preserve">9</w:t>
      </w:r>
      <w:r>
        <w:t xml:space="preserve">4</w:t>
      </w:r>
      <w:r>
        <w:t xml:space="preserve"> х 1,02 = </w:t>
      </w:r>
      <w:r>
        <w:t xml:space="preserve">8 186,34 </w:t>
      </w:r>
      <w:r>
        <w:t xml:space="preserve">тыс. руб. (без НДС)</w:t>
      </w:r>
      <w:r>
        <w:tab/>
      </w:r>
      <w:r/>
    </w:p>
    <w:p>
      <w:pPr>
        <w:ind w:firstLine="426"/>
        <w:jc w:val="both"/>
      </w:pPr>
      <w:r>
        <w:t xml:space="preserve">где:</w:t>
      </w:r>
      <w:r/>
    </w:p>
    <w:p>
      <w:pPr>
        <w:ind w:firstLine="426"/>
        <w:jc w:val="both"/>
      </w:pPr>
      <w:r>
        <w:t xml:space="preserve">0,</w:t>
      </w:r>
      <w:r>
        <w:t xml:space="preserve">9</w:t>
      </w:r>
      <w:r>
        <w:t xml:space="preserve">4</w:t>
      </w:r>
      <w:r>
        <w:t xml:space="preserve"> – (</w:t>
      </w:r>
      <w:r>
        <w:t xml:space="preserve">К</w:t>
      </w:r>
      <w:r>
        <w:rPr>
          <w:vertAlign w:val="subscript"/>
        </w:rPr>
        <w:t xml:space="preserve">пер</w:t>
      </w:r>
      <w:r>
        <w:rPr>
          <w:vertAlign w:val="subscript"/>
        </w:rPr>
        <w:t xml:space="preserve">.</w:t>
      </w:r>
      <w:r>
        <w:t xml:space="preserve">) коэффициент перехода от стоимостных показателей базового района (Московская область) к уровню цен </w:t>
      </w:r>
      <w:r>
        <w:t xml:space="preserve">Новосибирской области </w:t>
      </w:r>
      <w:r>
        <w:t xml:space="preserve">(пункт 2</w:t>
      </w:r>
      <w:r>
        <w:t xml:space="preserve">3</w:t>
      </w:r>
      <w:r>
        <w:t xml:space="preserve"> технической части настоящего сборника, таблица </w:t>
      </w:r>
      <w:r>
        <w:t xml:space="preserve">2</w:t>
      </w:r>
      <w:r>
        <w:t xml:space="preserve">);</w:t>
      </w:r>
      <w:r/>
    </w:p>
    <w:p>
      <w:pPr>
        <w:ind w:firstLine="426"/>
        <w:jc w:val="both"/>
      </w:pPr>
      <w:r>
        <w:t xml:space="preserve">1,02 – (К</w:t>
      </w:r>
      <w:r>
        <w:rPr>
          <w:vertAlign w:val="subscript"/>
        </w:rPr>
        <w:t xml:space="preserve">рег</w:t>
      </w:r>
      <w:r>
        <w:rPr>
          <w:vertAlign w:val="subscript"/>
        </w:rPr>
        <w:t xml:space="preserve">.</w:t>
      </w:r>
      <w:r>
        <w:rPr>
          <w:vertAlign w:val="subscript"/>
        </w:rPr>
        <w:t xml:space="preserve">1</w:t>
      </w:r>
      <w:r>
        <w:t xml:space="preserve">) коэффициент, учитывающий изменение стоимости строительства на территории субъекта Российской Федерации – </w:t>
      </w:r>
      <w:r>
        <w:t xml:space="preserve">Новосибирская область</w:t>
      </w:r>
      <w:r>
        <w:t xml:space="preserve">, связанный с климатическими условиями (пункт 2</w:t>
      </w:r>
      <w:r>
        <w:t xml:space="preserve">4</w:t>
      </w:r>
      <w:r>
        <w:t xml:space="preserve"> технической части настоящего сборника, п</w:t>
      </w:r>
      <w:r>
        <w:t xml:space="preserve">ункт</w:t>
      </w:r>
      <w:r>
        <w:t xml:space="preserve"> </w:t>
      </w:r>
      <w:r>
        <w:t xml:space="preserve">5</w:t>
      </w:r>
      <w:r>
        <w:t xml:space="preserve">9</w:t>
      </w:r>
      <w:r>
        <w:t xml:space="preserve"> </w:t>
      </w:r>
      <w:r>
        <w:t xml:space="preserve">Т</w:t>
      </w:r>
      <w:r>
        <w:t xml:space="preserve">аблицы </w:t>
      </w:r>
      <w:r>
        <w:t xml:space="preserve">4</w:t>
      </w:r>
      <w:r>
        <w:t xml:space="preserve">).</w:t>
      </w:r>
      <w:r/>
    </w:p>
    <w:p>
      <w:pPr>
        <w:ind w:firstLine="426"/>
        <w:jc w:val="both"/>
      </w:pPr>
      <w:r>
        <w:br w:type="page" w:clear="all"/>
      </w:r>
      <w:r/>
    </w:p>
    <w:p>
      <w:pPr>
        <w:pStyle w:val="708"/>
        <w:spacing w:after="240"/>
      </w:pPr>
      <w:r>
        <w:t xml:space="preserve">Отдел 1. </w:t>
      </w:r>
      <w:r>
        <w:t xml:space="preserve">Показатели укрупненных нормативов цены строительства</w:t>
      </w:r>
      <w:r/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20"/>
        <w:gridCol w:w="600"/>
        <w:gridCol w:w="832"/>
        <w:gridCol w:w="5386"/>
        <w:gridCol w:w="2268"/>
      </w:tblGrid>
      <w:tr>
        <w:trPr>
          <w:cantSplit/>
          <w:trHeight w:val="20"/>
          <w:tblHeader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621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показателя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ind w:left="-108" w:right="-108"/>
              <w:jc w:val="center"/>
            </w:pPr>
            <w:r>
              <w:t xml:space="preserve">Норматив цены строительства на 01.01.</w:t>
            </w:r>
            <w:r>
              <w:t xml:space="preserve">202</w:t>
            </w:r>
            <w:r>
              <w:t xml:space="preserve">3</w:t>
            </w:r>
            <w:r>
              <w:t xml:space="preserve">, тыс. руб.</w:t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</w:rPr>
              <w:br w:type="page" w:clear="all"/>
            </w:r>
            <w:r>
              <w:rPr>
                <w:b/>
                <w:bCs/>
                <w:sz w:val="28"/>
                <w:szCs w:val="28"/>
              </w:rPr>
              <w:t xml:space="preserve">РАЗДЕЛ 1. ПОДЗЕМНАЯ ПРОКЛАДКА ЭЛЕКТРИЧЕСКИХ СЕТЕЙ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12-01-001</w:t>
            </w:r>
            <w:r/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кабелей с алюминиевыми жилами на напряжение </w:t>
            </w:r>
            <w:r>
              <w:br/>
              <w:t xml:space="preserve">1 кВ, с бумажной изоляцией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1 279,80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1 417,78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1 422,77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1 442,87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1 591,60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1 763,30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1 943,50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2 242,34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2 525,32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кабелей с алюминиевыми жилами на напряжение </w:t>
            </w:r>
            <w:r>
              <w:br/>
              <w:t xml:space="preserve">6 кВ, с бумажной изоляцией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1 632,70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1 527,74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1 572,39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1 731,57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1 908,71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2 123,95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2 388,96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2 661,70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алюминиевыми жилами на напряжение 10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кабелей с алюминиевыми жилами на напряжение </w:t>
            </w:r>
            <w:r>
              <w:br/>
              <w:t xml:space="preserve">10 кВ, с бумажной изоляцией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1 651,45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1 532,67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1 690,76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1 867,52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2 045,79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2 251,97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2 559,39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2 842,36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медными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кабелей с медными жилами на напряжение 1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1 731,61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2 067,23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2 539,19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3 154,22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3 977,58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4 659,54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5 730,44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6 813,46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8 534,00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медными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кабелей с медными жилами на напряжение 6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2 197,15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2 597,21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3 152,85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3 879,89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4 541,23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5 190,32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6 374,75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7 982,52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2-х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2-х кабелей с алюминиевыми жилами на напряжение 1 кВ, с бумажной изоляцией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2 429,62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2 694,74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2 685,38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2 774,67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3 069,47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3 408,19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3 791,10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4 384,27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4 932,53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2-х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2-х кабелей с алюминиевыми жилами на напряжение 6 кВ, с бумажной изоляцией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3 125,17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2 948,15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3 040,23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3 357,50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3 707,98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4 134,13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4 705,10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5 181,97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2-х кабелей с алюминиевыми жилами на напряжение 10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2-х кабелей с алюминиевыми жилами на напряжение 10 кВ, с бумажной изоляцией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3 187,75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2 964,66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3 273,97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3 625,79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4 001,02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4 442,90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5 062,80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5 577,98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2-х кабелей с медными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2-х кабелей с медными жилами на напряжение 1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3 360,15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4 052,62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5 007,05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6 214,61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7 909,91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9 194,82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11 336,67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13 502,06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16 942,70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2-х кабелей с медными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 2-х кабелей с медными жилами на напряжение 6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4 278,60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5 068,81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6 222,75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7 675,22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9 082,96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10 289,40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12 774,69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15 750,46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траншее, с устройством трубной кабельной канализации, кабелей с алюминиевыми жилами на напряжение 0,66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с устройством трубной кабельной канализации, кабелей с алюминиевыми жилами на напряжение 0,66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12-01-011-01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1 570,37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12-01-011-02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1 631,61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12-01-011-03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1 708,00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траншее, с устройством трубной кабельной канализации,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с устройством трубной кабельной канализации, кабелей с алюминиевыми жилами на напряжение 1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1 908,23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2 113,03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2 234,50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2 500,25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2 684,30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3 021,16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траншее, с устройством трубной кабельной канализации,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с устройством трубной кабельной канализации, кабелей с алюминиевыми жилами на напряжение 6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2 019,35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2 027,22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2 339,11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2 424,47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2 600,38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2 818,57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2 993,64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траншее, с устройством 2-х трубной кабельной канализации, 2-х кабелей с алюминиевыми жилами на напряжение 0,66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с устройством 2-х трубной кабельной канализации, 2-х кабелей с алюминиевыми жилами на напряжение 0,66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12-01-014-01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2 760,89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12-01-014-02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2 868,62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12-01-014-03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3 020,96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траншее, с устройством 2-х трубной кабельной канализации, 2-х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с устройством 2-х трубной кабельной канализации, 2-х кабелей с алюминиевыми жилами на напряжение 1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3 251,33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3 726,01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4 086,93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4 434,62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4 896,35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5 555,40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траншее, с устройством 2-х трубной кабельной канализации, 2-х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с устройством 2-х трубной кабельной канализации, 2-х кабелей с алюминиевыми жилами на напряжение 6 кВ,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3 662,20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3 740,11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4 188,09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4 426,08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4 647,88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5 191,59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5 559,69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алюминиевыми жилами на напряжение 6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одну нитку (однофазное исполнение) кабелей с алюминиевыми жилами на напряжение 6 кВ, с изоляцией из сшитого полиэтилена, в оболочке из полиэтилена, с герметизацией: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50/25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1 323,75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70/25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1 366,28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95/25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1 414,24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120/16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1 383,69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150/25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1 538,45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185/25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1 604,28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240/25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1 786,97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три нитки (трехфазное исполнение) кабелей с алюминиевыми жилами на напряжение 6 кВ, с изоляцией из сшитого полиэтилена, в оболочке из полиэтилена, с герметизацией: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300/25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4 724,86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400/35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5 488,98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12-01-017-10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500/35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6 035,80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12-01-017-11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630/35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6 723,41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алюминиевыми жилами на напряжение 10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одну нитку (однофазное исполнение) кабелей с алюминиевыми жилами на напряжение 10 кВ, с изоляцией из сшитого полиэтилена, в оболочке из полиэтилена, с герметизацией: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50/16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1 262,53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70/25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1 433,34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95/35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1 590,34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120/35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1 544,33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150/50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1 739,47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185/25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1 820,08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240/50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1 996,63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три нитки (трехфазное исполнение) кабелей с алюминиевыми жилами на напряжение 10 кВ, с изоляцией из сшитого полиэтилена, в оболочке из полиэтилена, с герметизацией: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300/50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5 367,20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400/70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6 438,83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12-01-018-10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500/70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6 873,12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12-01-018-11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630/35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6 887,63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12-01-018-12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800/50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8 244,38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12-01-019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медными жилами на напряжение 20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одну нитку (однофазное исполнение) кабелей с медными жилами на напряжение 20 кВ, с изоляцией из сшитого полиэтилена, с усиленной оболочкой из полиэтилена: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95/16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2 349,51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120/16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2 763,11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240/16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4 286,76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три нитки (трехфазное исполнение) кабелей с медными жилами на напряжение 20 кВ, с изоляцией из сшитого полиэтилена, с усиленной оболочкой из полиэтилена: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300/25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14 216,24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400/35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17 866,90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630/35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27 164,35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12-01-020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Подземная прокладка в траншее кабелей с медными жилами на напряжение 35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одну нитку (однофазное исполнение) кабелей с медными жилами на напряжение 35 кВ, с изоляцией из сшитого полиэтилена, с усиленной оболочкой из полиэтилена: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95/25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4 327,09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120/35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4 758,70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240/50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6 421,86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Подземная прокладка в траншее, в три нитки (трехфазное исполнение) кабелей с медными жилами на напряжение 35 кВ, с изоляцией из сшитого полиэтилена, с усиленной оболочкой из полиэтилена: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300/70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18 396,32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400/50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20 787,62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630/50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30 384,22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- 1 и сечением 800/35 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36 340,63</w:t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РАЗДЕЛ 2. ВОЗДУШНАЯ ПРОКЛАДКА ЭЛЕКТРИЧЕСКИХ СЕТЕЙ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12-02-001</w:t>
            </w:r>
            <w:r/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одноцепных воздушных линий напряжением 0,4 кВ по железобетонным опорам неизолированными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одноцепных воздушных линий напряжением 0,4 кВ по железобетонным опорам неизолированными проводами для воздушных линий электропередачи, алюминиевым: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1 762,56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1 885,53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1 940,64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2 735,48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2 820,29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12-02-002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одноцепных воздушных линий напряжением 6-10 кВ по железобетонным опорам неизолированными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одноцепных воздушных линий напряжением 6-10 кВ по железобетонным опорам неизолированными проводами для воздушных линий электропередачи, из стальных оцинкованных проволок 1 группы и алюминиевых проволок: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35/6,2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2 613,66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50/8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2 630,60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70/11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2 695,32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95/16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2 978,20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сечением 120/19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3 074,34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12-02-003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одноцепных воздушных линий напряжением 0,4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одноцепных воздушных линий напряжением 0,4 кВ по железобетонным опорам изолированными самонесущими проводами для воздушных линий электропередач с алюминиевыми жилами: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35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1 598,41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50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1 964,45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70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1 967,67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95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2 457,27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120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2 543,40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12-02-004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одноцепных воздушных линий напряжением 6-10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одноцепных воздушных линий напряжением 6-10 кВ по железобетонным опорам изолированными самонесущими проводами для воздушных линий электропередач с жилами из алюминиевого сплава: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1 835,56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1 877,78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1 949,34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2 016,42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12-02-005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двухцепных воздушных линий напряжением 0,4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двухцепных воздушных линий напряжением 0,4 кВ по железобетонным опорам изолированными самонесущими проводами для воздушных линий электропередачи с алюминиевыми жилами: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35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2 197,11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50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2 319,22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70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2 314,04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95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2 783,26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120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2 962,94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12-02-006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двухцепных воздушных линий напряжением 6-10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двухцепных воздушных линий напряжением 6-10 кВ по железобетонным опорам изолированными самонесущими проводами для воздушных линий электропередачи с жилами из алюминиевого сплава: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2 974,85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3 074,92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3 211,90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- 1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3 337,30</w:t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РАЗДЕЛ 3. СЕТИ НАРУЖНОГО ОСВЕЩЕНИЯ</w:t>
            </w:r>
            <w:r>
              <w:t xml:space="preserve"> 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12-03-001</w:t>
            </w:r>
            <w:r/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линий уличного освещения на железобетонных опорах с воздушной подводкой питания напряжением 0,4 кВ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линий уличного освещения на железобетонных опорах с воздушной подводкой питания напряжением 0,4 кВ изолированными самонесущими проводами для воздушных линий электропередачи с алюминиевыми жилами: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25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339,78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35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341,54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50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346,16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токопроводящих жил - 3 и сечением 70 мм</w:t>
            </w:r>
            <w:r>
              <w:rPr>
                <w:vertAlign w:val="superscript"/>
              </w:rPr>
              <w:t xml:space="preserve">2</w:t>
            </w:r>
            <w:r>
              <w:t xml:space="preserve">, с числом несущая жил - 1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355,70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12-03-002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линий уличного освещения на металлических опорах с подземной подводкой питания напряжением 0,66 кВ кабелями с алюминиевыми жилами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913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линий уличного освещения на металлических опорах с подземной подводкой питания напряжением 0,66 кВ кабелями с алюминиевыми жилами,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279,38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287,49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294,45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300,96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12-03-003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линий уличного освещения на металлических опорах с подземной подводкой питания напряжением 1 кВ кабелями с медными жилами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линий </w:t>
            </w:r>
            <w:r>
              <w:t xml:space="preserve">уличного освещения на металлических опорах с подземной подводкой питания напряжением 1 кВ кабелями с медными жилами, с изоляцией из ПВХ, с броней из стальных оцинкованных лент, без подушки под броней, в защитном шланге из ПВХ пониженной пожарной опасности: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371,01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391,22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405,88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428,49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12-03-004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Прокладка линий уличного освещения на металлических опорах с подземной подводкой питания в трубе напряжением 1 кВ кабелями с медными жилами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Прокладка линий уличного освещения на металлических опорах с подземной подводкой питания в трубе напряжением 1 кВ кабелями с медными жилами, с изоляцией из ПВХ, с броней из стальных оцинкованных лент, без подушки под броней, в защитном шланге из ПВХ: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594,44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621,80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655,95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704,84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765,26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838,08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- 4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878,55</w:t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5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center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РАЗДЕЛ 4. ПЕРЕХОДЫ КАБЕЛЬНЫХ ЛИНИЙ ЧЕРЕЗ ПРЕГРАДЫ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12-04-001</w:t>
            </w:r>
            <w:r/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 переходов кабельных линий под автомобильными дорогами, железнодорожными путями методом прокола, кабелями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Устройство переходов</w:t>
            </w:r>
            <w:r>
              <w:t xml:space="preserve"> кабельных линий под автомобильными дорогами, железнодорожными путями методом прокола, плетью из 2 труб с затягиванием в нее 1-го кабеля с алюминиевыми жилами на напряжение 1 кВ, с бумажной изоляцией,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1 556,71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1 559,07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1 561,86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1 568,20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1 590,32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1 596,53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pPr>
              <w:spacing w:before="120" w:after="120"/>
            </w:pPr>
            <w:r>
              <w:t xml:space="preserve">Устройство переходов</w:t>
            </w:r>
            <w:r>
              <w:t xml:space="preserve"> кабельных линий под автомобильными дорогами, железнодорожными путями методом прокола, плетью из 3 труб с затягиванием в нее 1-го кабеля с алюминиевыми жилами на напряжение 1 кВ, с бумажной изоляцией,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2 233,12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2 240,63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2 249,91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12-04-001-10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2 270,18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12-04-001-11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2 279,78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12-04-001-12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2 442,48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12-04-002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 переходов кабельных линий под автомобильными дорогами, железнодорожными путями методом прокола, кабелями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Устройство переходов</w:t>
            </w:r>
            <w:r>
              <w:t xml:space="preserve"> кабельных линий под автомобильными дорогами, железнодорожными путями методом прокола, плетью из 2 труб с затягиванием в нее 1-го кабеля с алюминиевыми жилами на напряжение 6 кВ, с бумажной изоляцией,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1 561,85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1 566,11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1 570,41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1 581,92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1 588,59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1 605,62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1 615,24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1 626,56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1 651,03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1 722,51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Устройство переходов</w:t>
            </w:r>
            <w:r>
              <w:t xml:space="preserve"> кабельных линий под автомобильными дорогами, железнодорожными путями методом прокола, плетью из 3 труб с затягиванием в нее 1-го кабеля с алюминиевыми жилами на напряжение 6 кВ, с бумажной изоляцией,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2 277,42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2 384,61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2 397,25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2 456,04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2 500,28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Таблица 12-04-003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654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 переходов кабельных линий под автомобильными дорогами, железнодорожными путями методом прокола, кабелями с алюминиевыми жилами на напряжение 10 кВ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Измеритель:</w:t>
            </w:r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86" w:type="dxa"/>
            <w:vAlign w:val="center"/>
            <w:textDirection w:val="lrTb"/>
            <w:noWrap w:val="false"/>
          </w:tcPr>
          <w:p>
            <w:r>
              <w:t xml:space="preserve">100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Устройство переходов </w:t>
            </w:r>
            <w:r>
              <w:t xml:space="preserve">кабельных линий под автомобильными дорогами, железнодорожными путями методом прокола, плетью из 2 труб с затягиванием в нее 1-го кабеля с алюминиевыми жилами на напряжение 10 кВ, с бумажной изоляцией,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16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1 579,69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1 582,24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1 585,46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1 590,87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1 601,97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12-04-003-06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1 615,69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12-04-003-07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1 624,14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12-04-003-08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1 635,42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12-04-003-09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185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1 712,97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12-04-003-10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240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1 740,18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2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86" w:type="dxa"/>
            <w:vAlign w:val="center"/>
            <w:textDirection w:val="lrTb"/>
            <w:noWrap w:val="false"/>
          </w:tcPr>
          <w:p>
            <w:r>
              <w:t xml:space="preserve">Устройство переходов</w:t>
            </w:r>
            <w:r>
              <w:t xml:space="preserve"> кабельных линий под автомобильными дорогами, железнодорожными путями методом прокола, плетью из 3 труб с затягиванием в нее 1-го кабеля с алюминиевыми жилами на напряжение 6 кВ, с бумажной изоляцией, в алюминиевой оболочке, с броней из двух стальных лент: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12-04-003-11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35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2 423,55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50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2 388,35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12-04-003-13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70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2 448,79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12-04-003-14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95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2 496,54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12-04-003-15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6218" w:type="dxa"/>
            <w:vAlign w:val="center"/>
            <w:textDirection w:val="lrTb"/>
            <w:noWrap w:val="false"/>
          </w:tcPr>
          <w:p>
            <w:r>
              <w:t xml:space="preserve">с числом жил - 3 и сечением 120 мм</w:t>
            </w:r>
            <w:r>
              <w:rPr>
                <w:vertAlign w:val="superscript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2 541,02</w:t>
            </w:r>
            <w:r/>
          </w:p>
        </w:tc>
      </w:tr>
    </w:tbl>
    <w:p>
      <w:pPr>
        <w:rPr>
          <w:sz w:val="28"/>
        </w:rPr>
      </w:pPr>
      <w:r>
        <w:rPr>
          <w:sz w:val="28"/>
        </w:rPr>
      </w:r>
      <w:r/>
    </w:p>
    <w:p>
      <w:pPr>
        <w:rPr>
          <w:b/>
          <w:sz w:val="28"/>
          <w:szCs w:val="20"/>
        </w:rPr>
      </w:pPr>
      <w:r>
        <w:br w:type="page" w:clear="all"/>
      </w:r>
      <w:r/>
    </w:p>
    <w:p>
      <w:pPr>
        <w:pStyle w:val="708"/>
        <w:spacing w:after="240"/>
      </w:pPr>
      <w:r>
        <w:t xml:space="preserve">Отдел 2. Дополнительная информация</w:t>
      </w:r>
      <w:r/>
    </w:p>
    <w:tbl>
      <w:tblPr>
        <w:tblW w:w="10206" w:type="dxa"/>
        <w:tblLook w:val="04A0" w:firstRow="1" w:lastRow="0" w:firstColumn="1" w:lastColumn="0" w:noHBand="0" w:noVBand="1"/>
      </w:tblPr>
      <w:tblGrid>
        <w:gridCol w:w="593"/>
        <w:gridCol w:w="3660"/>
        <w:gridCol w:w="2977"/>
        <w:gridCol w:w="2976"/>
      </w:tblGrid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 1. Подземная прокладка электрических сетей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12-01-001 Подземная прокладка в траншее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1 279,80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53,39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1 417,78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57,13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1 422,77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58,71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1 442,87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59,56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1 591,60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65,36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1 763,30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72,22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1 943,50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79,97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2 242,34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92,04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12-01-001-09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2 525,32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103,39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12-01-002 Подземная прокладка в траншее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1 632,70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62,67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1 527,74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59,48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1 572,39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64,95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1 731,57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71,29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1 908,71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78,39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2 123,95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2 388,96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100,43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12-01-002-08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2 661,70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111,24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12-01-003 Подземная прокладка в траншее кабелей с алюминиевыми жилами на напряжение 10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1 651,45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65,63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1 532,67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63,47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1 690,76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69,85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1 867,52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76,83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2 045,79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84,05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2 251,97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94,96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2 559,39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107,39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12-01-003-08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2 842,36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118,82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12-01-004 Подземная прокладка в траншее кабелей с медными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1 731,61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88,39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2 067,23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108,76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2 539,19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136,81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3 154,22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176,32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3 977,58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221,14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4 659,54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278,62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5 730,44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343,90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6 813,46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411,84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12-01-004-09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8 534,00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519,07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12-01-005 Подземная прокладка в траншее кабелей с медными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2 197,15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108,72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2 597,21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131,01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3 152,85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157,50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3 879,89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195,85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4 541,23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231,01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5 190,32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273,94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6 374,75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324,92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12-01-005-08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7 982,52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404,43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12-01-001 - 12-01-005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12-01-001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 сечением 3х25 - 3х240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12-01-002 (01-08) 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- 6 сечением 3х25 - 3х240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12-01-003 (01-08) 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- 10 сечением 3х25 - 3х240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12-01-004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ВБбШв</w:t>
            </w:r>
            <w:r>
              <w:t xml:space="preserve"> - 1 сечением 4х25 - 4х240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12-01-005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ВБбШв</w:t>
            </w:r>
            <w:r>
              <w:t xml:space="preserve"> - 6 сечением 3х35 - 3х240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Муфты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12-01-001 (01-09)</w:t>
            </w:r>
            <w:r>
              <w:br/>
              <w:t xml:space="preserve">12-01-002 (01-08) </w:t>
            </w:r>
            <w:r>
              <w:br/>
              <w:t xml:space="preserve">12-01-003 (01-08) 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– 2 шт.,</w:t>
            </w:r>
            <w:r>
              <w:br/>
              <w:t xml:space="preserve">соединительные - 2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12-01-004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bottom"/>
            <w:textDirection w:val="lrTb"/>
            <w:noWrap w:val="false"/>
          </w:tcPr>
          <w:p>
            <w:r>
              <w:t xml:space="preserve">концевые – 2 шт.,</w:t>
            </w:r>
            <w:r>
              <w:br/>
              <w:t xml:space="preserve">соединительные:</w:t>
            </w:r>
            <w:r>
              <w:br/>
              <w:t xml:space="preserve">для сечения 25 - 70 мм</w:t>
            </w:r>
            <w:r>
              <w:rPr>
                <w:vertAlign w:val="superscript"/>
              </w:rPr>
              <w:t xml:space="preserve">2</w:t>
            </w:r>
            <w:r>
              <w:t xml:space="preserve"> - 3 шт.,</w:t>
            </w:r>
            <w:r>
              <w:br/>
              <w:t xml:space="preserve">для сечения 95 - 240 мм</w:t>
            </w:r>
            <w:r>
              <w:rPr>
                <w:vertAlign w:val="superscript"/>
              </w:rPr>
              <w:t xml:space="preserve">2</w:t>
            </w:r>
            <w:r>
              <w:t xml:space="preserve"> - 4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12-01-005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bottom"/>
            <w:textDirection w:val="lrTb"/>
            <w:noWrap w:val="false"/>
          </w:tcPr>
          <w:p>
            <w:r>
              <w:t xml:space="preserve">концевые – 2 шт.,</w:t>
            </w:r>
            <w:r>
              <w:br/>
              <w:t xml:space="preserve">соединительные:</w:t>
            </w:r>
            <w:r>
              <w:br/>
              <w:t xml:space="preserve">для сечения 35 - 70 мм</w:t>
            </w:r>
            <w:r>
              <w:rPr>
                <w:vertAlign w:val="superscript"/>
              </w:rPr>
              <w:t xml:space="preserve">2</w:t>
            </w:r>
            <w:r>
              <w:t xml:space="preserve"> - 3 шт.,</w:t>
            </w:r>
            <w:r>
              <w:br/>
              <w:t xml:space="preserve">для сечения 95 - 240 мм</w:t>
            </w:r>
            <w:r>
              <w:rPr>
                <w:vertAlign w:val="superscript"/>
              </w:rPr>
              <w:t xml:space="preserve">2</w:t>
            </w:r>
            <w:r>
              <w:t xml:space="preserve"> - 4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Защита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кирпич керамический на 1 км - 8320 шт.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12-01-006 Подземная прокладка в траншее 2-х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2 429,62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98,56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2 694,74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105,82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2 685,38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108,12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2 774,67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111,58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3 069,47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123,11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3 408,19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136,67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3 791,10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153,07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4 384,27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177,04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12-01-006-09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4 932,53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199,05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12-01-007 Подземная прокладка в траншее 2-х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3 125,17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117,16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2 948,15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111,86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3 040,23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122,62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3 357,50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135,27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3 707,98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149,34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4 134,13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167,08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4 705,10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190,65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12-01-007-08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5 181,97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215,67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12-01-008 Подземная прокладка в траншее 2-х кабелей с алюминиевыми жилами на напряжение 10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3 187,75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123,74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2 964,66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119,84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3 273,97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132,32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3 625,79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146,22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4 001,02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161,44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4 442,90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180,10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5 062,80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205,32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12-01-008-08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5 577,98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232,27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12-01-009 Подземная прокладка в траншее 2-х кабелей с медными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3 360,15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169,15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4 052,62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210,81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5 007,05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271,93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6 214,61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349,84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7 909,91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440,72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9 194,82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552,80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11 336,67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683,39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13 502,06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819,21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12-01-009-09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16 942,70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1 033,63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12-01-010 Подземная прокладка в траншее 2-х кабелей с медными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4 278,60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209,27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5 068,81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245,20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6 222,75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311,83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7 675,22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388,49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9 082,96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461,58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10 289,40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544,61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12 774,69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650,23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12-01-010-08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15 750,46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798,92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12-01-006 - 12-01-010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12-01-006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 сечением 3х25 - 3х240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12-01-007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- 6 сечением 3х25 - 3х240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12-01-008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- 10 сечением 3х25 - 3х240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12-01-009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ВБбШв</w:t>
            </w:r>
            <w:r>
              <w:t xml:space="preserve"> - 1 сечением 4х25 - 4х240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12-01-010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ВБбШв</w:t>
            </w:r>
            <w:r>
              <w:t xml:space="preserve"> - 6 сечением 3х35 - 3х240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Муфты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12-01-006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- 4 шт., соединительные - 4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12-01-007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- 4 шт., соединительные - 4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12-01-008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- 4 шт., соединительные - 4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12-01-009 (01-09)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- 4 шт.,</w:t>
            </w:r>
            <w:r>
              <w:br/>
              <w:t xml:space="preserve">соединительные: </w:t>
            </w:r>
            <w:r>
              <w:br/>
              <w:t xml:space="preserve">для сечения 25 - 70 мм</w:t>
            </w:r>
            <w:r>
              <w:rPr>
                <w:vertAlign w:val="superscript"/>
              </w:rPr>
              <w:t xml:space="preserve">2</w:t>
            </w:r>
            <w:r>
              <w:t xml:space="preserve"> - 6 шт.,</w:t>
            </w:r>
            <w:r>
              <w:br/>
              <w:t xml:space="preserve">для сечения 95 - 240 мм</w:t>
            </w:r>
            <w:r>
              <w:rPr>
                <w:vertAlign w:val="superscript"/>
              </w:rPr>
              <w:t xml:space="preserve">2</w:t>
            </w:r>
            <w:r>
              <w:t xml:space="preserve"> - 8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12-01-010 (01-08)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- 4 шт.,</w:t>
            </w:r>
            <w:r>
              <w:br/>
              <w:t xml:space="preserve">соединительные:</w:t>
            </w:r>
            <w:r>
              <w:br/>
              <w:t xml:space="preserve">для сечения 25 - 70 мм</w:t>
            </w:r>
            <w:r>
              <w:rPr>
                <w:vertAlign w:val="superscript"/>
              </w:rPr>
              <w:t xml:space="preserve">2</w:t>
            </w:r>
            <w:r>
              <w:t xml:space="preserve"> - 6 шт.,</w:t>
            </w:r>
            <w:r>
              <w:br/>
              <w:t xml:space="preserve">для сечения 95 - 240 мм</w:t>
            </w:r>
            <w:r>
              <w:rPr>
                <w:vertAlign w:val="superscript"/>
              </w:rPr>
              <w:t xml:space="preserve">2</w:t>
            </w:r>
            <w:r>
              <w:t xml:space="preserve"> - 8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Защита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кирпич керамический на 1 км - 24 680 шт.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12-01-011 Подземная прокладка в траншее, с устройством трубной кабельной канализации, кабелей с алюминиевыми жилами на напряжение 0,66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12-01-011-01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1 570,37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70,60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12-01-011-02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1 631,61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73,52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12-01-011-03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1 708,00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77,50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12-01-012 Подземная прокладка в траншее, с устройством трубной кабельной канализации,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1 908,23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79,88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2 113,03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89,50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2 234,50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92,47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2 500,25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101,50</w:t>
            </w:r>
            <w:r/>
          </w:p>
        </w:tc>
      </w:tr>
      <w:tr>
        <w:trPr>
          <w:trHeight w:val="7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2 684,30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106,88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12-01-012-06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3 021,16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119,85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12-01-013 Подземная прокладка в траншее, с устройством трубной кабельной канализации,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2 019,35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89,59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2 027,22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88,00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2 339,11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110,29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2 424,47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115,90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2 600,38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142,88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2 818,57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146,44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12-01-013-07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2 993,64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149,00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12-01-011 - 12-01-013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кабельной канализации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Футляр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трубы ПНД диаметром 110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Колодцы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железобетонные сборные ККС-2 с люком: </w:t>
            </w:r>
            <w:r>
              <w:br/>
              <w:t xml:space="preserve">для сечения от 35 до 50 мм2 - 4 шт.,</w:t>
            </w:r>
            <w:r>
              <w:br/>
              <w:t xml:space="preserve">для сечения от 70 до 240 мм2 - 5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12-01-011 (01-03)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- 0,66 сечением 4х25 - 4х50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12-01-012 (01-06)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- 1 сечением 4х70 - 4х240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12-01-013 (01-07)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- 6 сечением 3х35 - 3х240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Муфты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- 2 шт.,</w:t>
            </w:r>
            <w:r>
              <w:br/>
              <w:t xml:space="preserve">соединительные: </w:t>
            </w:r>
            <w:r>
              <w:br/>
              <w:t xml:space="preserve">для сечения 35 - 50 мм</w:t>
            </w:r>
            <w:r>
              <w:rPr>
                <w:vertAlign w:val="superscript"/>
              </w:rPr>
              <w:t xml:space="preserve">2</w:t>
            </w:r>
            <w:r>
              <w:t xml:space="preserve"> - 3 шт.,</w:t>
            </w:r>
            <w:r>
              <w:br/>
              <w:t xml:space="preserve">для сечения 70 - 240 мм</w:t>
            </w:r>
            <w:r>
              <w:rPr>
                <w:vertAlign w:val="superscript"/>
              </w:rPr>
              <w:t xml:space="preserve">2</w:t>
            </w:r>
            <w:r>
              <w:t xml:space="preserve"> - 4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12-01-014 Подземная прокладка в траншее, с устройством 2-х трубной кабельной канализации, 2-х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12-01-014-01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2 760,89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124,32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12-01-014-02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2 868,62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129,49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12-01-014-03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3 020,96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136,25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12-01-015 Подземная прокладка в траншее, с устройством 2-х трубной кабельной канализации, 2-х кабелей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3 251,33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133,62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3 726,01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154,97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4 086,93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165,79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4 434,62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175,30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4 896,35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190,67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12-01-015-06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5 555,40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218,89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12-01-016 Подземная прокладка в траншее, с устройством 2-х трубной кабельной канализации, 2-х кабелей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3 662,20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161,18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3 740,11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158,68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4 188,09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196,20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4 426,08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198,30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4 647,88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257,82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5 191,59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270,58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12-01-016-07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5 559,69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277,17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12-01-014 - 12-01-016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кабельной канализации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Футляр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трубы ПНД диаметром 110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Колодцы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железобетонные сборные ККС-2 с люком: </w:t>
            </w:r>
            <w:r>
              <w:br/>
              <w:t xml:space="preserve">для сечения от 35 до 50 мм</w:t>
            </w:r>
            <w:r>
              <w:rPr>
                <w:vertAlign w:val="superscript"/>
              </w:rPr>
              <w:t xml:space="preserve">2</w:t>
            </w:r>
            <w:r>
              <w:t xml:space="preserve"> - 4 шт.,</w:t>
            </w:r>
            <w:r>
              <w:br/>
              <w:t xml:space="preserve">для сечения от 70 до 240 мм</w:t>
            </w:r>
            <w:r>
              <w:rPr>
                <w:vertAlign w:val="superscript"/>
              </w:rPr>
              <w:t xml:space="preserve">2</w:t>
            </w:r>
            <w:r>
              <w:t xml:space="preserve"> - 5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кабельную канализацию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12-01-014 (01-03)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- 0,66 сечением 4х25 - 4х50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12-01-015 (01-06)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- 1 сечением 4х70 - 4х240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12-01-016 (01-07)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- 6 сечением 3х35 - 3х240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Муфты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- 4 шт.,</w:t>
            </w:r>
            <w:r>
              <w:br/>
              <w:t xml:space="preserve">соединительные: </w:t>
            </w:r>
            <w:r>
              <w:br/>
              <w:t xml:space="preserve">для сечения 35 - 50 мм</w:t>
            </w:r>
            <w:r>
              <w:rPr>
                <w:vertAlign w:val="superscript"/>
              </w:rPr>
              <w:t xml:space="preserve">2</w:t>
            </w:r>
            <w:r>
              <w:t xml:space="preserve"> - 6 шт.,</w:t>
            </w:r>
            <w:r>
              <w:br/>
              <w:t xml:space="preserve">для сечения 70 - 240 мм</w:t>
            </w:r>
            <w:r>
              <w:rPr>
                <w:vertAlign w:val="superscript"/>
              </w:rPr>
              <w:t xml:space="preserve">2</w:t>
            </w:r>
            <w:r>
              <w:t xml:space="preserve"> - 8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12-01-017 Подземная прокладка в траншее кабелей с алюминиевыми жилами на напряжение 6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1 323,75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51,36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1 366,28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52,96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1 414,24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54,80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1 383,69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57,13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1 538,45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66,82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1 604,28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67,50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1 786,97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77,09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4 724,86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208,13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5 488,98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244,86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6 035,80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266,35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12-01-017-11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6 723,41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300,56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12-01-018 Подземная прокладка в траншее кабелей с алюминиевыми жилами на напряжение 10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1 262,53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55,29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1 433,34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58,84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1 590,34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62,70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1 544,33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70,55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1 739,47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78,90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1 820,08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84,16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1 996,63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92,66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5 367,20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252,94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6 438,83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312,66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6 873,12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332,35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6 887,63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346,93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12-01-018-12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8 244,38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358,25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12-01-019 Подземная прокладка в траншее кабелей с медными жилами на напряжение 20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2 349,51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96,77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2 763,11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112,32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4 286,76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173,32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14 216,24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558,99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17 866,90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720,32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12-01-019-06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27 164,35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1 042,43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12-01-017 - 12-01-019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12-01-017 (01-07)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АПВПг</w:t>
            </w:r>
            <w:r>
              <w:t xml:space="preserve"> - 6 сечением 1х50 - 1х240 мм</w:t>
            </w:r>
            <w:r>
              <w:rPr>
                <w:vertAlign w:val="superscript"/>
              </w:rPr>
              <w:t xml:space="preserve">2</w:t>
            </w:r>
            <w:r>
              <w:t xml:space="preserve">, в одну нитку (однофазное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12-01-017 (08-11)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АПВПг</w:t>
            </w:r>
            <w:r>
              <w:t xml:space="preserve"> - 6 сечением 1х300 - 1х630 мм</w:t>
            </w:r>
            <w:r>
              <w:rPr>
                <w:vertAlign w:val="superscript"/>
              </w:rPr>
              <w:t xml:space="preserve">2</w:t>
            </w:r>
            <w:r>
              <w:t xml:space="preserve">, в три нитки (трехфазное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12-01-018 (01-07)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АПВПг</w:t>
            </w:r>
            <w:r>
              <w:t xml:space="preserve"> - 10 сечением 1х50 - 1х240 мм</w:t>
            </w:r>
            <w:r>
              <w:rPr>
                <w:vertAlign w:val="superscript"/>
              </w:rPr>
              <w:t xml:space="preserve">2</w:t>
            </w:r>
            <w:r>
              <w:t xml:space="preserve">, в одну нитку (однофазное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12-01-018 (08-12)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АПВПг</w:t>
            </w:r>
            <w:r>
              <w:t xml:space="preserve"> - 10 сечением 1х300 - 1х800 мм</w:t>
            </w:r>
            <w:r>
              <w:rPr>
                <w:vertAlign w:val="superscript"/>
              </w:rPr>
              <w:t xml:space="preserve">2</w:t>
            </w:r>
            <w:r>
              <w:t xml:space="preserve">, в три нитки (трехфазное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12-01-019 (01-03)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ПвПу</w:t>
            </w:r>
            <w:r>
              <w:t xml:space="preserve"> - 20 сечением 1х95 - 1х240 мм</w:t>
            </w:r>
            <w:r>
              <w:rPr>
                <w:vertAlign w:val="superscript"/>
              </w:rPr>
              <w:t xml:space="preserve">2</w:t>
            </w:r>
            <w:r>
              <w:t xml:space="preserve">, в одну нитку (однофазное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12-01-019 (04-06)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ПвПу</w:t>
            </w:r>
            <w:r>
              <w:t xml:space="preserve"> - 20 сечением 1х300 - 1х630 мм</w:t>
            </w:r>
            <w:r>
              <w:rPr>
                <w:vertAlign w:val="superscript"/>
              </w:rPr>
              <w:t xml:space="preserve">2</w:t>
            </w:r>
            <w:r>
              <w:t xml:space="preserve">, в три нитки (трехфазное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Муфты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- 2 шт.,</w:t>
            </w:r>
            <w:r>
              <w:br/>
              <w:t xml:space="preserve">соединительные: </w:t>
            </w:r>
            <w:r>
              <w:br/>
              <w:t xml:space="preserve">для одной нитки - 2 шт.,</w:t>
            </w:r>
            <w:r>
              <w:br/>
              <w:t xml:space="preserve">для трех ниток - 3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Защита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 одну нитку - кирпич керамический на 1 км 8340 шт.,</w:t>
            </w:r>
            <w:r>
              <w:br/>
              <w:t xml:space="preserve">в три нитки - кирпич керамический на 1 км 16680 шт.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jc w:val="both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12-01-020 Подземная прокладка в траншее кабелей с медными жилами на напряжение 35 кВ, с изоляцией из сшитого полиэтилена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4 327,09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196,90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4 758,70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204,64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6 421,86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302,92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18 396,32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824,25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20 787,62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888,69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30 384,22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1 533,64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12-01-020-07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36 340,63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1 718,21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щебеночно-песчаное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12-01-020 (01-03)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ПвПу2гж - 35 сечением 1х95 - 1х240 мм</w:t>
            </w:r>
            <w:r>
              <w:rPr>
                <w:vertAlign w:val="superscript"/>
              </w:rPr>
              <w:t xml:space="preserve">2</w:t>
            </w:r>
            <w:r>
              <w:t xml:space="preserve">, в одну нитку (однофазное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12-01-020 (04-07)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ПвПу2гж - 35 сечением 1х300 - 1х800 мм</w:t>
            </w:r>
            <w:r>
              <w:rPr>
                <w:vertAlign w:val="superscript"/>
              </w:rPr>
              <w:t xml:space="preserve">2</w:t>
            </w:r>
            <w:r>
              <w:t xml:space="preserve">, в три нитки (трехфазное исполнение)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Муфты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концевые - 2 шт.,</w:t>
            </w:r>
            <w:r>
              <w:br/>
              <w:t xml:space="preserve">соединительные: </w:t>
            </w:r>
            <w:r>
              <w:br/>
              <w:t xml:space="preserve">для одной нитки - 2 шт.,</w:t>
            </w:r>
            <w:r>
              <w:br/>
              <w:t xml:space="preserve">для трех ниток - 3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Защита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плиты железобетонные сборные П1-5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</w:tbl>
    <w:p>
      <w:r>
        <w:br w:type="page" w:clear="all"/>
      </w:r>
      <w:r/>
    </w:p>
    <w:tbl>
      <w:tblPr>
        <w:tblW w:w="10206" w:type="dxa"/>
        <w:tblLook w:val="04A0" w:firstRow="1" w:lastRow="0" w:firstColumn="1" w:lastColumn="0" w:noHBand="0" w:noVBand="1"/>
      </w:tblPr>
      <w:tblGrid>
        <w:gridCol w:w="593"/>
        <w:gridCol w:w="3660"/>
        <w:gridCol w:w="2977"/>
        <w:gridCol w:w="2976"/>
      </w:tblGrid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 2. Воздушная прокладка электрических сетей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12-02-001 Прокладка одноцепных воздушных линий напряжением 0,4 кВ по железобетонным опорам неизолированными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1 762,56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77,26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1 885,53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84,85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1 940,64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87,58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2 735,48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123,30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12-02-001-05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2 820,29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127,65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12-02-002 Прокладка одноцепных воздушных линий напряжением 6-10 кВ по железобетонным опорам неизолированными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2 613,66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115,57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2 630,60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117,56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2 695,32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120,83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2 978,20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132,64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12-02-002-05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3 074,34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137,66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12-02-001, 12-02-002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электроснабжения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воздушная по железобетонным опорам одноцепная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одноцепные на базе железобетонных стоек СВ95, СВ 110-3,5, СВ105, СНВ 164-12 глубина установки опор 2000 (2200)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провода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12-02-001 (01-05)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А-25, А-35, А-50, А-70, А-95 напряжением 0,4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12-02-002 (01-05)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АС 35/6,2, АС 50/8, АС 70/11, АС 95/16, АС 120/19 напряжением 6-10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12-02-003 Прокладка одноцепных воздушных линий напряжением 0,4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1 598,41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68,59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1 964,45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84,06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1 967,67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84,32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2 457,27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106,48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12-02-003-05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2 543,40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109,68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электроснабжения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воздушная по железобетонным опорам одноцепная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одноцепные на базе железобетонных стоек СВ95, СВ105, глубина установки опор 2000 (2350)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провода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провод изолированный самонесущий СИП-2 3х35+1х50, СИП-2 3х50+1х70, СИП-2 3х70+1х70, СИП-2 3х95+1х95, СИП-2 3х120+1х95, напряжением 0,4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12-02-004 Прокладка одноцепных воздушных линий напряжением 6-10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1 835,56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79,62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1 877,78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83,10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1 949,34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87,14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12-02-004-04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2 016,42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91,30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электроснабжения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воздушная по железобетонным опорам одноцепная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одноцепные на базе железобетонных стоек СВ105, СВ110-3,5, СНВ164-12, глубина установки опор 2000 (2350)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провода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провод изолированный самонесущий СИП-3 1х50; СИП-3 1х70; СИП-3 1х95; СИП-3 1х120 напряжением 6-10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12-02-005 Прокладка двухцепных воздушных линий напряжением 0,4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2 197,11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97,48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2 319,22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102,45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2 314,04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103,88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2 783,26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123,54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12-02-005-05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2 962,94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130,24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электроснабжения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воздушная по железобетонным опорам двухцепная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двухцепные на базе железобетонных стоек СВ95, СВ105, глубина установки опор 2200 (2350)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провода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провод изолированный самонесущий СИП-2 3х35+1х50, СИП-2 3х50+1х70, СИП-2 3х70+1х95, СИП-2 3х95+1х95, СИП-2 3х120+1х95, напряжением 0,4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12-02-006 Прокладка двухцепных воздушных линий напряжением 6-10 кВ по железобетонным опорам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 км)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2 974,85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138,93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3 074,92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146,62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3 211,90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154,72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12-02-006-04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3 337,30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161,99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электроснабжения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воздушная по железобетонным опорам двухцепная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двухцепные на базе железобетонных стоек СВ110-3,5, СНВ 164-12, глубина установки опор 2200 (2350)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провода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провод изолированный самонесущий СИП-3 1х50, </w:t>
            </w:r>
            <w:r>
              <w:br/>
              <w:t xml:space="preserve">СИП-3 1х70, СИП-3 1х95, СИП-3 1х120, напряжением </w:t>
            </w:r>
            <w:r>
              <w:br/>
              <w:t xml:space="preserve">6-10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</w:tbl>
    <w:p>
      <w:r>
        <w:br w:type="page" w:clear="all"/>
      </w:r>
      <w:r/>
    </w:p>
    <w:tbl>
      <w:tblPr>
        <w:tblW w:w="10206" w:type="dxa"/>
        <w:tblLook w:val="04A0" w:firstRow="1" w:lastRow="0" w:firstColumn="1" w:lastColumn="0" w:noHBand="0" w:noVBand="1"/>
      </w:tblPr>
      <w:tblGrid>
        <w:gridCol w:w="593"/>
        <w:gridCol w:w="3660"/>
        <w:gridCol w:w="2977"/>
        <w:gridCol w:w="2976"/>
      </w:tblGrid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 3. Сети наружного освещения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12-03-001 Прокладка линий уличного освещения на железобетонных опорах с воздушной подводкой питания напряжением 0,4 кВ изолированными самонесущими проводами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339,78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16,02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341,54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16,23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346,16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16,43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12-03-001-04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355,70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16,74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наружного освещения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воздушная по железобетонным опорам 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опоры наружного освещения на базе железобетонных стоек СНЦ-3.4-11.5, глубина установки опор 2000 мм - 3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Светильники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светильник уличный ЖКУ 28-250-01 на кронштейне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Управление освещением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ящик управления освещением, выключатели автоматические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провода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провод изолированный самонесущий СИП-2 3х25+1х35, СИП-2 3х35+1х50, СИП-2 3х50+1х50, СИП-2 3х70+1х50, напряжением 0,4 кВ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12-03-002 Прокладка линий уличного освещения на металлических опорах с подземной подводкой питания напряжением 0,66 кВ кабелями с алюминиевыми жилами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279,38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12,36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287,49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12,64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294,45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12,84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12-03-002-04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300,96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13,15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12-03-003 Прокладка линий уличного освещения на металлических опорах с подземной подводкой питания напряжением 1 кВ кабелями с медными жилами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371,01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18,11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391,22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19,59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405,88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22,36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12-03-003-04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428,49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23,85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12-03-002, 12-03-003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песчаное,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наружного освещения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подземная с подводкой питания к опорам наружного освещения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опора стальная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Светильники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светильник уличный ЖТУ 03-150-622 на кронштейне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Управление освещением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ящик управления освещением, выключатели автоматические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12-03-002 (01-04)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АВБбШВ</w:t>
            </w:r>
            <w:r>
              <w:t xml:space="preserve"> - 0,66 сечением 4х16 - 4х50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12-03-003 (01-04)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ВБбШвнг</w:t>
            </w:r>
            <w:r>
              <w:t xml:space="preserve">-LS - 1 сечением 4х16 - 4х50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Защита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кирпич керамический на 100 м - 832 шт.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36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12-03-004 Прокладка линий уличного освещения на металлических опорах с подземной подводкой питания в трубе напряжением 1 кВ кабелями с медными жилами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594,44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28,70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621,80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30,72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655,95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32,80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704,84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35,24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765,26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39,14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838,08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43,53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12-03-004-07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878,55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47,91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Устройство траншеи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открытым способом, с откосами, без креплений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Вывоз излишнего грунта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на 1 км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Обратная засыпка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местным разрыхленным грунтом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кабельной канализации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Футляр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трубы ПНД диаметром 110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Основание под кабельную канализацию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песчаное толщиной 0,2 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наружного освещения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подземная в трубе полиэтиленовой с подводкой питания к опорам наружного освещения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Опоры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опоры стальные 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Светильники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светильник уличный консольный ГКУ 15-400-105 на кронштейне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Управление освещением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ящик управления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кабель </w:t>
            </w:r>
            <w:r>
              <w:t xml:space="preserve">ВБбШв</w:t>
            </w:r>
            <w:r>
              <w:t xml:space="preserve"> – 1 сечением 4х16 – 4х120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Заземление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предусмотрено</w:t>
            </w:r>
            <w:r/>
          </w:p>
        </w:tc>
      </w:tr>
    </w:tbl>
    <w:p>
      <w:r>
        <w:br w:type="page" w:clear="all"/>
      </w:r>
      <w:r/>
    </w:p>
    <w:tbl>
      <w:tblPr>
        <w:tblW w:w="10206" w:type="dxa"/>
        <w:tblLook w:val="04A0" w:firstRow="1" w:lastRow="0" w:firstColumn="1" w:lastColumn="0" w:noHBand="0" w:noVBand="1"/>
      </w:tblPr>
      <w:tblGrid>
        <w:gridCol w:w="593"/>
        <w:gridCol w:w="3660"/>
        <w:gridCol w:w="2977"/>
        <w:gridCol w:w="2976"/>
      </w:tblGrid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 4. Переход кабельной линии через преграды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12-04-001 Устройство переходов кабельных линий под автомобильными дорогами, железнодорожными путями методом прокола, кабелями с алюминиевыми жилами на напряжение 1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1 556,71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83,64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1 559,07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83,76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1 561,86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1 568,20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1 590,32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85,30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1 596,53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85,61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2 233,12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124,99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2 240,63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125,39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2 249,91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125,87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2 270,18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126,92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2 279,78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127,26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12-04-001-12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2 442,48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132,95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12-04-002 Устройство переходов кабельных линий под автомобильными дорогами, железнодорожными путями методом прокола, кабелями с алюминиевыми жилами на напряжение 6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1 561,85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83,90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1 566,11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84,11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1 570,41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84,33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1 581,92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84,89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1 588,59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85,22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1 605,62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86,06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1 615,24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86,55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1 626,56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87,12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1 651,03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88,34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1 722,51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90,35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2 277,42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127,29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2 384,61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129,74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2 397,25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131,25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2 456,04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133,70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12-04-002-15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2 500,28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135,45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таблице 12-04-003 Устройство переходов кабельных линий под автомобильными дорогами, железнодорожными путями методом прокола, кабелями с алюминиевыми жилами на напряжение 10 кВ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Показатели стоимости строительства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Код показателя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Стоимость на 01.01.2023, тыс. руб.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строительства всего (на принятую единицу измерения 100 м)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 том числе проектных и изыскательских работ, включая экспертизу проектной документации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1 579,69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84,78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1 582,24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84,90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1 585,46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85,07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1 590,87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85,34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1 601,97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85,88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1 615,69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86,57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1 624,14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87,00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1 635,42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87,56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1 712,97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89,99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1 740,18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91,08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2 423,55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131,61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2 388,35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130,93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2 448,79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133,47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2 496,54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135,33</w:t>
            </w:r>
            <w:r/>
          </w:p>
        </w:tc>
      </w:tr>
      <w:tr>
        <w:trPr>
          <w:trHeight w:val="20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12-04-003-15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2 541,02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137,11</w:t>
            </w:r>
            <w:r/>
          </w:p>
        </w:tc>
      </w:tr>
      <w:tr>
        <w:trPr>
          <w:trHeight w:val="20"/>
        </w:trPr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Технические характеристики конструктивных решений</w:t>
            </w:r>
            <w:r>
              <w:rPr>
                <w:sz w:val="28"/>
                <w:szCs w:val="28"/>
              </w:rPr>
              <w:br/>
              <w:t xml:space="preserve">и видов работ, учтенных в Показателях</w:t>
            </w:r>
            <w:r>
              <w:rPr>
                <w:sz w:val="28"/>
                <w:szCs w:val="28"/>
              </w:rPr>
              <w:br/>
              <w:t xml:space="preserve">таблиц 12-03-002, 12-03-003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Земляные работы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Переход кабельной линии через преграды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закрытый способ методом прокола с устройством стального футляра диаметром 426 мм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кабельной канализации 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Футляр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трубы полиэтиленовые ПЭ80 SDR 13,6 диаметром 160 в футляре перехода: </w:t>
            </w:r>
            <w:r>
              <w:br/>
              <w:t xml:space="preserve">для 2 ниток - 1 труба с кабелем, 1 труба резервная </w:t>
            </w:r>
            <w:r>
              <w:br/>
              <w:t xml:space="preserve">для 3 ниток - 2 трубы с кабелем, 1 труба резервная 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III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Прокладка сети: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электроснабжения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подземная в трубе полиэтиленовой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auto" w:fill="auto"/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 п.п.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конструктивных решений и видов работ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Краткие характеристики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Монтаж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Марка кабеля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 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12-04-001 (01-12)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 сечением 3х35 - 3х120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12-04-002 (01-10)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- 6 сечением 3х16 - 3х240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12-04-002 (11-15)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- 6 сечением 3х35 - 3х120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12-04-003 (01-10)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- 10 сечением 3х16 - 3х240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12-04-003 (11-15)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ААБл</w:t>
            </w:r>
            <w:r>
              <w:t xml:space="preserve"> - 10 сечением 3х35 - 3х120 мм</w:t>
            </w:r>
            <w:r>
              <w:rPr>
                <w:vertAlign w:val="superscript"/>
              </w:rPr>
              <w:t xml:space="preserve">2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660" w:type="dxa"/>
            <w:vAlign w:val="center"/>
            <w:textDirection w:val="lrTb"/>
            <w:noWrap w:val="false"/>
          </w:tcPr>
          <w:p>
            <w:r>
              <w:t xml:space="preserve">Уплотнители кабельных проходов термоусаживаемые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53" w:type="dxa"/>
            <w:vAlign w:val="center"/>
            <w:textDirection w:val="lrTb"/>
            <w:noWrap w:val="false"/>
          </w:tcPr>
          <w:p>
            <w:r>
              <w:t xml:space="preserve">для 2 ниток труб - 6 шт.,</w:t>
            </w:r>
            <w:r>
              <w:br/>
              <w:t xml:space="preserve">для 3 ниток труб - 8 шт.</w:t>
            </w:r>
            <w:r/>
          </w:p>
        </w:tc>
      </w:tr>
    </w:tbl>
    <w:p>
      <w:pPr>
        <w:jc w:val="center"/>
        <w:spacing w:before="120" w:after="120"/>
        <w:tabs>
          <w:tab w:val="left" w:pos="284" w:leader="none"/>
          <w:tab w:val="left" w:pos="567" w:leader="none"/>
          <w:tab w:val="left" w:pos="851" w:leader="none"/>
        </w:tabs>
        <w:rPr>
          <w:b/>
          <w:sz w:val="28"/>
        </w:rPr>
      </w:pPr>
      <w:r>
        <w:rPr>
          <w:b/>
          <w:sz w:val="28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1134" w:right="567" w:bottom="1134" w:left="1134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mbria Math">
    <w:panose1 w:val="02000603000000000000"/>
  </w:font>
  <w:font w:name="Calibri Light">
    <w:panose1 w:val="020F0502020204030204"/>
  </w:font>
  <w:font w:name="Calibri">
    <w:panose1 w:val="020F0502020204030204"/>
  </w:font>
  <w:font w:name="Times New Roman">
    <w:panose1 w:val="02020603050405020304"/>
  </w:font>
  <w:font w:name="Tahoma">
    <w:panose1 w:val="020B05060306020302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  \* MERGEFORMAT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17</w:t>
    </w:r>
    <w:r>
      <w:rPr>
        <w:sz w:val="20"/>
        <w:szCs w:val="20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  \* MERGEFORMAT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2</w:t>
    </w:r>
    <w:r>
      <w:rPr>
        <w:sz w:val="20"/>
        <w:szCs w:val="20"/>
      </w:rPr>
      <w:fldChar w:fldCharType="end"/>
    </w:r>
    <w:r/>
  </w:p>
  <w:p>
    <w:pPr>
      <w:pStyle w:val="7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54"/>
      <w:isLgl w:val="false"/>
      <w:suff w:val="tab"/>
      <w:lvlText w:val="%1."/>
      <w:lvlJc w:val="left"/>
      <w:pPr>
        <w:ind w:left="1040" w:hanging="1040"/>
        <w:tabs>
          <w:tab w:val="num" w:pos="1040" w:leader="none"/>
        </w:tabs>
      </w:pPr>
      <w:rPr>
        <w:rFonts w:hint="default" w:ascii="Times New Roman" w:hAnsi="Times New Roman" w:cs="Times New Roman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2204" w:hanging="360"/>
      </w:pPr>
      <w:rPr>
        <w:rFonts w:hint="default" w:ascii="Times New Roman" w:hAnsi="Times New Roman" w:cs="Times New Roman"/>
        <w:color w:val="auto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 w:ascii="Times New Roman" w:hAnsi="Times New Roman" w:cs="Times New Roman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7">
    <w:multiLevelType w:val="hybridMultilevel"/>
    <w:lvl w:ilvl="0">
      <w:start w:val="27"/>
      <w:numFmt w:val="decimal"/>
      <w:isLgl w:val="false"/>
      <w:suff w:val="tab"/>
      <w:lvlText w:val="%1."/>
      <w:lvlJc w:val="left"/>
      <w:pPr>
        <w:ind w:left="643" w:hanging="360"/>
      </w:pPr>
      <w:rPr>
        <w:rFonts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hint="default" w:ascii="Symbol" w:hAnsi="Symbol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2"/>
    <w:link w:val="7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12"/>
    <w:link w:val="70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12"/>
    <w:link w:val="71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12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7"/>
    <w:next w:val="7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7"/>
    <w:next w:val="7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7"/>
    <w:next w:val="7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7"/>
    <w:next w:val="7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7"/>
    <w:next w:val="7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07"/>
    <w:next w:val="7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2"/>
    <w:link w:val="34"/>
    <w:uiPriority w:val="10"/>
    <w:rPr>
      <w:sz w:val="48"/>
      <w:szCs w:val="48"/>
    </w:rPr>
  </w:style>
  <w:style w:type="paragraph" w:styleId="36">
    <w:name w:val="Subtitle"/>
    <w:basedOn w:val="707"/>
    <w:next w:val="7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2"/>
    <w:link w:val="36"/>
    <w:uiPriority w:val="11"/>
    <w:rPr>
      <w:sz w:val="24"/>
      <w:szCs w:val="24"/>
    </w:rPr>
  </w:style>
  <w:style w:type="paragraph" w:styleId="38">
    <w:name w:val="Quote"/>
    <w:basedOn w:val="707"/>
    <w:next w:val="7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7"/>
    <w:next w:val="7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12"/>
    <w:link w:val="779"/>
    <w:uiPriority w:val="99"/>
  </w:style>
  <w:style w:type="character" w:styleId="45">
    <w:name w:val="Footer Char"/>
    <w:basedOn w:val="712"/>
    <w:link w:val="768"/>
    <w:uiPriority w:val="99"/>
  </w:style>
  <w:style w:type="paragraph" w:styleId="46">
    <w:name w:val="Caption"/>
    <w:basedOn w:val="707"/>
    <w:next w:val="7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8"/>
    <w:uiPriority w:val="99"/>
  </w:style>
  <w:style w:type="table" w:styleId="49">
    <w:name w:val="Table Grid Light"/>
    <w:basedOn w:val="7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paragraph" w:styleId="178">
    <w:name w:val="endnote text"/>
    <w:basedOn w:val="7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2"/>
    <w:uiPriority w:val="99"/>
    <w:semiHidden/>
    <w:unhideWhenUsed/>
    <w:rPr>
      <w:vertAlign w:val="superscript"/>
    </w:rPr>
  </w:style>
  <w:style w:type="paragraph" w:styleId="191">
    <w:name w:val="table of figures"/>
    <w:basedOn w:val="707"/>
    <w:next w:val="707"/>
    <w:uiPriority w:val="99"/>
    <w:unhideWhenUsed/>
    <w:pPr>
      <w:spacing w:after="0" w:afterAutospacing="0"/>
    </w:pPr>
  </w:style>
  <w:style w:type="paragraph" w:styleId="707" w:default="1">
    <w:name w:val="Normal"/>
    <w:qFormat/>
    <w:rPr>
      <w:sz w:val="24"/>
      <w:szCs w:val="24"/>
    </w:rPr>
  </w:style>
  <w:style w:type="paragraph" w:styleId="708">
    <w:name w:val="Heading 1"/>
    <w:basedOn w:val="707"/>
    <w:next w:val="707"/>
    <w:link w:val="806"/>
    <w:uiPriority w:val="99"/>
    <w:qFormat/>
    <w:pPr>
      <w:jc w:val="center"/>
      <w:keepNext/>
      <w:spacing w:before="120" w:after="120"/>
      <w:outlineLvl w:val="0"/>
    </w:pPr>
    <w:rPr>
      <w:b/>
      <w:sz w:val="28"/>
      <w:szCs w:val="20"/>
    </w:rPr>
  </w:style>
  <w:style w:type="paragraph" w:styleId="709">
    <w:name w:val="Heading 2"/>
    <w:basedOn w:val="707"/>
    <w:next w:val="707"/>
    <w:link w:val="857"/>
    <w:uiPriority w:val="9"/>
    <w:qFormat/>
    <w:pPr>
      <w:jc w:val="both"/>
      <w:keepNext/>
      <w:outlineLvl w:val="1"/>
    </w:pPr>
    <w:rPr>
      <w:rFonts w:cs="Arial"/>
      <w:bCs/>
      <w:iCs/>
      <w:szCs w:val="28"/>
    </w:rPr>
  </w:style>
  <w:style w:type="paragraph" w:styleId="710">
    <w:name w:val="Heading 3"/>
    <w:basedOn w:val="707"/>
    <w:next w:val="707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11">
    <w:name w:val="Heading 4"/>
    <w:basedOn w:val="707"/>
    <w:next w:val="707"/>
    <w:link w:val="811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712" w:default="1">
    <w:name w:val="Default Paragraph Font"/>
    <w:uiPriority w:val="1"/>
    <w:semiHidden/>
    <w:unhideWhenUsed/>
  </w:style>
  <w:style w:type="table" w:styleId="7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4" w:default="1">
    <w:name w:val="No List"/>
    <w:uiPriority w:val="99"/>
    <w:semiHidden/>
    <w:unhideWhenUsed/>
  </w:style>
  <w:style w:type="character" w:styleId="715">
    <w:name w:val="Hyperlink"/>
    <w:uiPriority w:val="99"/>
    <w:rPr>
      <w:color w:val="0000ff"/>
      <w:u w:val="single"/>
    </w:rPr>
  </w:style>
  <w:style w:type="character" w:styleId="716">
    <w:name w:val="FollowedHyperlink"/>
    <w:uiPriority w:val="99"/>
    <w:rPr>
      <w:color w:val="800080"/>
      <w:u w:val="single"/>
    </w:rPr>
  </w:style>
  <w:style w:type="paragraph" w:styleId="717" w:customStyle="1">
    <w:name w:val="font5"/>
    <w:basedOn w:val="707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styleId="718" w:customStyle="1">
    <w:name w:val="font6"/>
    <w:basedOn w:val="707"/>
    <w:pPr>
      <w:spacing w:before="100" w:beforeAutospacing="1" w:after="100" w:afterAutospacing="1"/>
    </w:pPr>
    <w:rPr>
      <w:sz w:val="20"/>
      <w:szCs w:val="20"/>
    </w:rPr>
  </w:style>
  <w:style w:type="paragraph" w:styleId="719" w:customStyle="1">
    <w:name w:val="xl24"/>
    <w:basedOn w:val="707"/>
    <w:pPr>
      <w:spacing w:before="100" w:beforeAutospacing="1" w:after="100" w:afterAutospacing="1"/>
    </w:pPr>
    <w:rPr>
      <w:b/>
      <w:bCs/>
    </w:rPr>
  </w:style>
  <w:style w:type="paragraph" w:styleId="720" w:customStyle="1">
    <w:name w:val="xl25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21" w:customStyle="1">
    <w:name w:val="xl26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22" w:customStyle="1">
    <w:name w:val="xl27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  <w:sz w:val="18"/>
      <w:szCs w:val="18"/>
    </w:rPr>
  </w:style>
  <w:style w:type="paragraph" w:styleId="723" w:customStyle="1">
    <w:name w:val="xl28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24" w:customStyle="1">
    <w:name w:val="xl29"/>
    <w:basedOn w:val="707"/>
    <w:pPr>
      <w:spacing w:before="100" w:beforeAutospacing="1" w:after="100" w:afterAutospacing="1"/>
    </w:pPr>
  </w:style>
  <w:style w:type="paragraph" w:styleId="725" w:customStyle="1">
    <w:name w:val="xl30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26" w:customStyle="1">
    <w:name w:val="xl31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27" w:customStyle="1">
    <w:name w:val="xl32"/>
    <w:basedOn w:val="707"/>
    <w:pPr>
      <w:ind w:firstLine="300"/>
      <w:spacing w:before="100" w:beforeAutospacing="1" w:after="100" w:afterAutospacing="1"/>
      <w:pBdr>
        <w:top w:val="single" w:color="auto" w:sz="4" w:space="0"/>
        <w:left w:val="single" w:color="auto" w:sz="4" w:space="27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28" w:customStyle="1">
    <w:name w:val="xl33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29" w:customStyle="1">
    <w:name w:val="xl34"/>
    <w:basedOn w:val="707"/>
    <w:pPr>
      <w:spacing w:before="100" w:beforeAutospacing="1" w:after="100" w:afterAutospacing="1"/>
    </w:pPr>
    <w:rPr>
      <w:b/>
      <w:bCs/>
    </w:rPr>
  </w:style>
  <w:style w:type="paragraph" w:styleId="730" w:customStyle="1">
    <w:name w:val="xl35"/>
    <w:basedOn w:val="707"/>
    <w:pPr>
      <w:jc w:val="center"/>
      <w:spacing w:before="100" w:beforeAutospacing="1" w:after="100" w:afterAutospacing="1"/>
    </w:pPr>
    <w:rPr>
      <w:color w:val="000000"/>
    </w:rPr>
  </w:style>
  <w:style w:type="paragraph" w:styleId="731" w:customStyle="1">
    <w:name w:val="xl36"/>
    <w:basedOn w:val="707"/>
    <w:pPr>
      <w:spacing w:before="100" w:beforeAutospacing="1" w:after="100" w:afterAutospacing="1"/>
    </w:pPr>
    <w:rPr>
      <w:color w:val="000000"/>
    </w:rPr>
  </w:style>
  <w:style w:type="paragraph" w:styleId="732" w:customStyle="1">
    <w:name w:val="xl37"/>
    <w:basedOn w:val="707"/>
    <w:pPr>
      <w:spacing w:before="100" w:beforeAutospacing="1" w:after="100" w:afterAutospacing="1"/>
    </w:pPr>
    <w:rPr>
      <w:b/>
      <w:bCs/>
    </w:rPr>
  </w:style>
  <w:style w:type="paragraph" w:styleId="733" w:customStyle="1">
    <w:name w:val="xl38"/>
    <w:basedOn w:val="707"/>
    <w:pPr>
      <w:spacing w:before="100" w:beforeAutospacing="1" w:after="100" w:afterAutospacing="1"/>
    </w:pPr>
  </w:style>
  <w:style w:type="paragraph" w:styleId="734" w:customStyle="1">
    <w:name w:val="xl39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</w:style>
  <w:style w:type="paragraph" w:styleId="735" w:customStyle="1">
    <w:name w:val="xl40"/>
    <w:basedOn w:val="707"/>
    <w:pPr>
      <w:jc w:val="right"/>
      <w:spacing w:before="100" w:beforeAutospacing="1" w:after="100" w:afterAutospacing="1"/>
    </w:pPr>
  </w:style>
  <w:style w:type="paragraph" w:styleId="736" w:customStyle="1">
    <w:name w:val="xl41"/>
    <w:basedOn w:val="707"/>
    <w:pPr>
      <w:jc w:val="center"/>
      <w:spacing w:before="100" w:beforeAutospacing="1" w:after="100" w:afterAutospacing="1"/>
    </w:pPr>
    <w:rPr>
      <w:b/>
      <w:bCs/>
      <w:sz w:val="28"/>
      <w:szCs w:val="28"/>
    </w:rPr>
  </w:style>
  <w:style w:type="paragraph" w:styleId="737" w:customStyle="1">
    <w:name w:val="xl42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38" w:customStyle="1">
    <w:name w:val="xl43"/>
    <w:basedOn w:val="707"/>
    <w:pPr>
      <w:spacing w:before="100" w:beforeAutospacing="1" w:after="100" w:afterAutospacing="1"/>
    </w:pPr>
    <w:rPr>
      <w:b/>
      <w:bCs/>
      <w:sz w:val="28"/>
      <w:szCs w:val="28"/>
    </w:rPr>
  </w:style>
  <w:style w:type="paragraph" w:styleId="739" w:customStyle="1">
    <w:name w:val="xl44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right w:val="single" w:color="auto" w:sz="4" w:space="0"/>
      </w:pBdr>
    </w:pPr>
    <w:rPr>
      <w:color w:val="000000"/>
    </w:rPr>
  </w:style>
  <w:style w:type="paragraph" w:styleId="740" w:customStyle="1">
    <w:name w:val="xl45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right w:val="single" w:color="auto" w:sz="4" w:space="0"/>
      </w:pBdr>
    </w:pPr>
    <w:rPr>
      <w:color w:val="000000"/>
    </w:rPr>
  </w:style>
  <w:style w:type="paragraph" w:styleId="741" w:customStyle="1">
    <w:name w:val="xl46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42" w:customStyle="1">
    <w:name w:val="xl47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</w:pBdr>
    </w:pPr>
    <w:rPr>
      <w:color w:val="000000"/>
    </w:rPr>
  </w:style>
  <w:style w:type="paragraph" w:styleId="743" w:customStyle="1">
    <w:name w:val="xl48"/>
    <w:basedOn w:val="707"/>
    <w:pPr>
      <w:jc w:val="center"/>
      <w:spacing w:before="100" w:beforeAutospacing="1" w:after="100" w:afterAutospacing="1"/>
      <w:pBdr>
        <w:top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44" w:customStyle="1">
    <w:name w:val="xl49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</w:style>
  <w:style w:type="paragraph" w:styleId="745" w:customStyle="1">
    <w:name w:val="xl50"/>
    <w:basedOn w:val="707"/>
    <w:pPr>
      <w:jc w:val="center"/>
      <w:spacing w:before="100" w:beforeAutospacing="1" w:after="100" w:afterAutospacing="1"/>
      <w:pBdr>
        <w:top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46" w:customStyle="1">
    <w:name w:val="xl51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47" w:customStyle="1">
    <w:name w:val="xl52"/>
    <w:basedOn w:val="707"/>
    <w:pPr>
      <w:jc w:val="center"/>
      <w:spacing w:before="100" w:beforeAutospacing="1" w:after="100" w:afterAutospacing="1"/>
    </w:pPr>
    <w:rPr>
      <w:b/>
      <w:bCs/>
      <w:color w:val="000000"/>
    </w:rPr>
  </w:style>
  <w:style w:type="paragraph" w:styleId="748" w:customStyle="1">
    <w:name w:val="xl53"/>
    <w:basedOn w:val="707"/>
    <w:pPr>
      <w:spacing w:before="100" w:beforeAutospacing="1" w:after="100" w:afterAutospacing="1"/>
    </w:pPr>
    <w:rPr>
      <w:b/>
      <w:bCs/>
      <w:color w:val="000000"/>
    </w:rPr>
  </w:style>
  <w:style w:type="paragraph" w:styleId="749" w:customStyle="1">
    <w:name w:val="xl54"/>
    <w:basedOn w:val="707"/>
    <w:pPr>
      <w:spacing w:before="100" w:beforeAutospacing="1" w:after="100" w:afterAutospacing="1"/>
    </w:pPr>
  </w:style>
  <w:style w:type="paragraph" w:styleId="750" w:customStyle="1">
    <w:name w:val="xl55"/>
    <w:basedOn w:val="707"/>
    <w:pPr>
      <w:spacing w:before="100" w:beforeAutospacing="1" w:after="100" w:afterAutospacing="1"/>
    </w:pPr>
  </w:style>
  <w:style w:type="paragraph" w:styleId="751" w:customStyle="1">
    <w:name w:val="xl56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52" w:customStyle="1">
    <w:name w:val="xl57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53" w:customStyle="1">
    <w:name w:val="xl58"/>
    <w:basedOn w:val="707"/>
    <w:pPr>
      <w:jc w:val="center"/>
      <w:spacing w:before="100" w:beforeAutospacing="1" w:after="100" w:afterAutospacing="1"/>
      <w:shd w:val="clear" w:color="auto" w:fill="ffff00"/>
      <w:pBdr>
        <w:top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54" w:customStyle="1">
    <w:name w:val="xl59"/>
    <w:basedOn w:val="707"/>
    <w:pPr>
      <w:spacing w:before="100" w:beforeAutospacing="1" w:after="100" w:afterAutospacing="1"/>
    </w:pPr>
    <w:rPr>
      <w:b/>
      <w:bCs/>
    </w:rPr>
  </w:style>
  <w:style w:type="paragraph" w:styleId="755" w:customStyle="1">
    <w:name w:val="xl60"/>
    <w:basedOn w:val="707"/>
    <w:pPr>
      <w:spacing w:before="100" w:beforeAutospacing="1" w:after="100" w:afterAutospacing="1"/>
    </w:pPr>
    <w:rPr>
      <w:b/>
      <w:bCs/>
    </w:rPr>
  </w:style>
  <w:style w:type="paragraph" w:styleId="756" w:customStyle="1">
    <w:name w:val="xl61"/>
    <w:basedOn w:val="707"/>
    <w:pPr>
      <w:jc w:val="center"/>
      <w:spacing w:before="100" w:beforeAutospacing="1" w:after="100" w:afterAutospacing="1"/>
    </w:pPr>
    <w:rPr>
      <w:b/>
      <w:bCs/>
    </w:rPr>
  </w:style>
  <w:style w:type="paragraph" w:styleId="757" w:customStyle="1">
    <w:name w:val="xl62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58" w:customStyle="1">
    <w:name w:val="xl63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</w:pBdr>
    </w:pPr>
    <w:rPr>
      <w:color w:val="000000"/>
    </w:rPr>
  </w:style>
  <w:style w:type="paragraph" w:styleId="759" w:customStyle="1">
    <w:name w:val="xl64"/>
    <w:basedOn w:val="707"/>
    <w:pPr>
      <w:spacing w:before="100" w:beforeAutospacing="1" w:after="100" w:afterAutospacing="1"/>
      <w:pBdr>
        <w:top w:val="single" w:color="auto" w:sz="4" w:space="0"/>
        <w:bottom w:val="single" w:color="auto" w:sz="4" w:space="0"/>
      </w:pBdr>
    </w:pPr>
    <w:rPr>
      <w:color w:val="000000"/>
    </w:rPr>
  </w:style>
  <w:style w:type="paragraph" w:styleId="760" w:customStyle="1">
    <w:name w:val="xl65"/>
    <w:basedOn w:val="707"/>
    <w:pPr>
      <w:spacing w:before="100" w:beforeAutospacing="1" w:after="100" w:afterAutospacing="1"/>
      <w:pBdr>
        <w:top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61" w:customStyle="1">
    <w:name w:val="xl66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</w:pBdr>
    </w:pPr>
    <w:rPr>
      <w:b/>
      <w:bCs/>
      <w:color w:val="000000"/>
    </w:rPr>
  </w:style>
  <w:style w:type="paragraph" w:styleId="762" w:customStyle="1">
    <w:name w:val="xl67"/>
    <w:basedOn w:val="707"/>
    <w:pPr>
      <w:jc w:val="center"/>
      <w:spacing w:before="100" w:beforeAutospacing="1" w:after="100" w:afterAutospacing="1"/>
      <w:pBdr>
        <w:top w:val="single" w:color="auto" w:sz="4" w:space="0"/>
        <w:bottom w:val="single" w:color="auto" w:sz="4" w:space="0"/>
        <w:right w:val="single" w:color="auto" w:sz="4" w:space="0"/>
      </w:pBdr>
    </w:pPr>
    <w:rPr>
      <w:b/>
      <w:bCs/>
      <w:color w:val="000000"/>
    </w:rPr>
  </w:style>
  <w:style w:type="paragraph" w:styleId="763" w:customStyle="1">
    <w:name w:val="xl68"/>
    <w:basedOn w:val="707"/>
    <w:pPr>
      <w:jc w:val="center"/>
      <w:spacing w:before="100" w:beforeAutospacing="1" w:after="100" w:afterAutospacing="1"/>
    </w:pPr>
    <w:rPr>
      <w:b/>
      <w:bCs/>
    </w:rPr>
  </w:style>
  <w:style w:type="paragraph" w:styleId="764" w:customStyle="1">
    <w:name w:val="xl69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</w:pBdr>
    </w:pPr>
    <w:rPr>
      <w:color w:val="000000"/>
    </w:rPr>
  </w:style>
  <w:style w:type="paragraph" w:styleId="765" w:customStyle="1">
    <w:name w:val="xl70"/>
    <w:basedOn w:val="707"/>
    <w:pPr>
      <w:spacing w:before="100" w:beforeAutospacing="1" w:after="100" w:afterAutospacing="1"/>
      <w:pBdr>
        <w:top w:val="single" w:color="auto" w:sz="4" w:space="0"/>
        <w:bottom w:val="single" w:color="auto" w:sz="4" w:space="0"/>
      </w:pBdr>
    </w:pPr>
    <w:rPr>
      <w:color w:val="000000"/>
    </w:rPr>
  </w:style>
  <w:style w:type="paragraph" w:styleId="766" w:customStyle="1">
    <w:name w:val="xl71"/>
    <w:basedOn w:val="707"/>
    <w:pPr>
      <w:spacing w:before="100" w:beforeAutospacing="1" w:after="100" w:afterAutospacing="1"/>
      <w:pBdr>
        <w:top w:val="single" w:color="auto" w:sz="4" w:space="0"/>
        <w:bottom w:val="single" w:color="auto" w:sz="4" w:space="0"/>
        <w:right w:val="single" w:color="auto" w:sz="4" w:space="0"/>
      </w:pBdr>
    </w:pPr>
    <w:rPr>
      <w:color w:val="000000"/>
    </w:rPr>
  </w:style>
  <w:style w:type="paragraph" w:styleId="767" w:customStyle="1">
    <w:name w:val="xl72"/>
    <w:basedOn w:val="707"/>
    <w:pPr>
      <w:spacing w:before="100" w:beforeAutospacing="1" w:after="100" w:afterAutospacing="1"/>
    </w:pPr>
    <w:rPr>
      <w:b/>
      <w:bCs/>
      <w:sz w:val="28"/>
      <w:szCs w:val="28"/>
    </w:rPr>
  </w:style>
  <w:style w:type="paragraph" w:styleId="768">
    <w:name w:val="Footer"/>
    <w:basedOn w:val="707"/>
    <w:link w:val="769"/>
    <w:uiPriority w:val="99"/>
    <w:pPr>
      <w:tabs>
        <w:tab w:val="center" w:pos="4677" w:leader="none"/>
        <w:tab w:val="right" w:pos="9355" w:leader="none"/>
      </w:tabs>
    </w:pPr>
  </w:style>
  <w:style w:type="character" w:styleId="769" w:customStyle="1">
    <w:name w:val="Нижний колонтитул Знак"/>
    <w:link w:val="768"/>
    <w:uiPriority w:val="99"/>
    <w:rPr>
      <w:sz w:val="24"/>
      <w:szCs w:val="24"/>
    </w:rPr>
  </w:style>
  <w:style w:type="character" w:styleId="770">
    <w:name w:val="page number"/>
    <w:basedOn w:val="712"/>
    <w:uiPriority w:val="99"/>
  </w:style>
  <w:style w:type="paragraph" w:styleId="771" w:customStyle="1">
    <w:name w:val="Техчасть2"/>
    <w:basedOn w:val="707"/>
    <w:link w:val="772"/>
    <w:pPr>
      <w:ind w:firstLine="284"/>
      <w:jc w:val="both"/>
      <w:tabs>
        <w:tab w:val="left" w:pos="284" w:leader="none"/>
        <w:tab w:val="left" w:pos="567" w:leader="none"/>
        <w:tab w:val="left" w:pos="851" w:leader="none"/>
      </w:tabs>
    </w:pPr>
    <w:rPr>
      <w:sz w:val="20"/>
      <w:szCs w:val="20"/>
    </w:rPr>
  </w:style>
  <w:style w:type="character" w:styleId="772" w:customStyle="1">
    <w:name w:val="Техчасть2 Знак"/>
    <w:link w:val="771"/>
    <w:rPr>
      <w:lang w:val="ru-RU" w:eastAsia="ru-RU" w:bidi="ar-SA"/>
    </w:rPr>
  </w:style>
  <w:style w:type="paragraph" w:styleId="773" w:customStyle="1">
    <w:name w:val="Техчасть01"/>
    <w:basedOn w:val="707"/>
    <w:uiPriority w:val="99"/>
    <w:pPr>
      <w:ind w:firstLine="284"/>
      <w:jc w:val="center"/>
      <w:tabs>
        <w:tab w:val="left" w:pos="567" w:leader="none"/>
      </w:tabs>
    </w:pPr>
    <w:rPr>
      <w:b/>
      <w:szCs w:val="20"/>
    </w:rPr>
  </w:style>
  <w:style w:type="paragraph" w:styleId="774" w:customStyle="1">
    <w:name w:val="Стиль1hj"/>
    <w:basedOn w:val="707"/>
    <w:uiPriority w:val="99"/>
    <w:pPr>
      <w:jc w:val="center"/>
    </w:pPr>
    <w:rPr>
      <w:b/>
      <w:szCs w:val="20"/>
    </w:rPr>
  </w:style>
  <w:style w:type="paragraph" w:styleId="775" w:customStyle="1">
    <w:name w:val="Заголовок 4 ОП"/>
    <w:basedOn w:val="711"/>
    <w:uiPriority w:val="99"/>
    <w:pPr>
      <w:jc w:val="center"/>
      <w:spacing w:before="120" w:after="0"/>
    </w:pPr>
    <w:rPr>
      <w:bCs w:val="0"/>
      <w:sz w:val="24"/>
      <w:szCs w:val="20"/>
    </w:rPr>
  </w:style>
  <w:style w:type="table" w:styleId="776">
    <w:name w:val="Table Grid"/>
    <w:basedOn w:val="713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77">
    <w:name w:val="Balloon Text"/>
    <w:basedOn w:val="707"/>
    <w:link w:val="853"/>
    <w:uiPriority w:val="99"/>
    <w:semiHidden/>
    <w:rPr>
      <w:rFonts w:ascii="Tahoma" w:hAnsi="Tahoma" w:cs="Tahoma"/>
      <w:sz w:val="16"/>
      <w:szCs w:val="16"/>
    </w:rPr>
  </w:style>
  <w:style w:type="character" w:styleId="778" w:customStyle="1">
    <w:name w:val="Font Style188"/>
    <w:rPr>
      <w:rFonts w:ascii="Times New Roman" w:hAnsi="Times New Roman" w:cs="Times New Roman"/>
      <w:sz w:val="16"/>
      <w:szCs w:val="16"/>
    </w:rPr>
  </w:style>
  <w:style w:type="paragraph" w:styleId="779">
    <w:name w:val="Header"/>
    <w:basedOn w:val="707"/>
    <w:link w:val="807"/>
    <w:uiPriority w:val="99"/>
    <w:pPr>
      <w:tabs>
        <w:tab w:val="center" w:pos="4677" w:leader="none"/>
        <w:tab w:val="right" w:pos="9355" w:leader="none"/>
      </w:tabs>
    </w:pPr>
  </w:style>
  <w:style w:type="paragraph" w:styleId="780">
    <w:name w:val="toc 1"/>
    <w:basedOn w:val="707"/>
    <w:next w:val="707"/>
    <w:uiPriority w:val="99"/>
    <w:pPr>
      <w:ind w:right="567"/>
      <w:tabs>
        <w:tab w:val="right" w:pos="9628" w:leader="dot"/>
      </w:tabs>
    </w:pPr>
    <w:rPr>
      <w:b/>
      <w:bCs/>
      <w:sz w:val="22"/>
      <w:szCs w:val="22"/>
    </w:rPr>
  </w:style>
  <w:style w:type="paragraph" w:styleId="781">
    <w:name w:val="toc 4"/>
    <w:basedOn w:val="707"/>
    <w:next w:val="707"/>
    <w:uiPriority w:val="99"/>
    <w:pPr>
      <w:ind w:left="1304" w:right="567" w:hanging="737"/>
    </w:pPr>
    <w:rPr>
      <w:sz w:val="20"/>
      <w:szCs w:val="20"/>
      <w:lang w:val="en-US"/>
    </w:rPr>
  </w:style>
  <w:style w:type="paragraph" w:styleId="782">
    <w:name w:val="Body Text 3"/>
    <w:basedOn w:val="707"/>
    <w:link w:val="808"/>
    <w:pPr>
      <w:jc w:val="both"/>
    </w:pPr>
    <w:rPr>
      <w:sz w:val="28"/>
      <w:szCs w:val="20"/>
    </w:rPr>
  </w:style>
  <w:style w:type="character" w:styleId="783" w:customStyle="1">
    <w:name w:val="Знак Знак"/>
    <w:rPr>
      <w:rFonts w:cs="Times New Roman"/>
      <w:sz w:val="24"/>
      <w:szCs w:val="24"/>
    </w:rPr>
  </w:style>
  <w:style w:type="paragraph" w:styleId="784">
    <w:name w:val="Document Map"/>
    <w:basedOn w:val="707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785">
    <w:name w:val="annotation reference"/>
    <w:uiPriority w:val="99"/>
    <w:semiHidden/>
    <w:rPr>
      <w:sz w:val="16"/>
      <w:szCs w:val="16"/>
    </w:rPr>
  </w:style>
  <w:style w:type="paragraph" w:styleId="786">
    <w:name w:val="annotation text"/>
    <w:basedOn w:val="707"/>
    <w:link w:val="851"/>
    <w:uiPriority w:val="99"/>
    <w:semiHidden/>
    <w:rPr>
      <w:sz w:val="20"/>
      <w:szCs w:val="20"/>
    </w:rPr>
  </w:style>
  <w:style w:type="paragraph" w:styleId="787">
    <w:name w:val="annotation subject"/>
    <w:basedOn w:val="786"/>
    <w:next w:val="786"/>
    <w:link w:val="852"/>
    <w:uiPriority w:val="99"/>
    <w:semiHidden/>
    <w:rPr>
      <w:b/>
      <w:bCs/>
    </w:rPr>
  </w:style>
  <w:style w:type="paragraph" w:styleId="788">
    <w:name w:val="Normal (Web)"/>
    <w:basedOn w:val="707"/>
    <w:pPr>
      <w:spacing w:before="100" w:beforeAutospacing="1" w:after="100" w:afterAutospacing="1"/>
    </w:pPr>
  </w:style>
  <w:style w:type="character" w:styleId="789" w:customStyle="1">
    <w:name w:val="УПВР текст"/>
    <w:rPr>
      <w:rFonts w:ascii="Times New Roman" w:hAnsi="Times New Roman"/>
      <w:sz w:val="24"/>
    </w:rPr>
  </w:style>
  <w:style w:type="paragraph" w:styleId="790" w:customStyle="1">
    <w:name w:val="УПВР Заг 2"/>
    <w:basedOn w:val="709"/>
    <w:pPr>
      <w:ind w:right="184"/>
      <w:jc w:val="center"/>
      <w:outlineLvl w:val="0"/>
    </w:pPr>
    <w:rPr>
      <w:i/>
    </w:rPr>
  </w:style>
  <w:style w:type="paragraph" w:styleId="791" w:customStyle="1">
    <w:name w:val="УПВР Заг 3"/>
    <w:basedOn w:val="710"/>
    <w:pPr>
      <w:jc w:val="center"/>
      <w:spacing w:before="0" w:after="0"/>
      <w:outlineLvl w:val="0"/>
    </w:pPr>
    <w:rPr>
      <w:rFonts w:ascii="Times New Roman" w:hAnsi="Times New Roman"/>
      <w:b w:val="0"/>
      <w:sz w:val="24"/>
    </w:rPr>
  </w:style>
  <w:style w:type="paragraph" w:styleId="792">
    <w:name w:val="Body Text Indent"/>
    <w:basedOn w:val="707"/>
    <w:link w:val="809"/>
    <w:pPr>
      <w:ind w:left="283"/>
      <w:spacing w:after="120"/>
    </w:pPr>
  </w:style>
  <w:style w:type="paragraph" w:styleId="793">
    <w:name w:val="List Paragraph"/>
    <w:basedOn w:val="707"/>
    <w:link w:val="860"/>
    <w:uiPriority w:val="34"/>
    <w:qFormat/>
    <w:pPr>
      <w:contextualSpacing/>
      <w:ind w:left="720"/>
      <w:spacing w:after="160" w:line="259" w:lineRule="auto"/>
    </w:pPr>
    <w:rPr>
      <w:rFonts w:ascii="Calibri" w:hAnsi="Calibri" w:eastAsia="Calibri"/>
      <w:sz w:val="22"/>
      <w:szCs w:val="22"/>
      <w:lang w:eastAsia="en-US"/>
    </w:rPr>
  </w:style>
  <w:style w:type="paragraph" w:styleId="794" w:customStyle="1">
    <w:name w:val=".FORMATTEXT"/>
    <w:uiPriority w:val="99"/>
    <w:pPr>
      <w:widowControl w:val="off"/>
    </w:pPr>
    <w:rPr>
      <w:sz w:val="24"/>
      <w:szCs w:val="24"/>
    </w:rPr>
  </w:style>
  <w:style w:type="paragraph" w:styleId="795">
    <w:name w:val="TOC Heading"/>
    <w:basedOn w:val="708"/>
    <w:next w:val="707"/>
    <w:uiPriority w:val="39"/>
    <w:unhideWhenUsed/>
    <w:qFormat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796">
    <w:name w:val="toc 2"/>
    <w:basedOn w:val="707"/>
    <w:next w:val="707"/>
    <w:uiPriority w:val="99"/>
    <w:pPr>
      <w:ind w:left="1701" w:hanging="1701"/>
      <w:tabs>
        <w:tab w:val="right" w:pos="9628" w:leader="dot"/>
      </w:tabs>
    </w:pPr>
    <w:rPr>
      <w:sz w:val="20"/>
      <w:szCs w:val="22"/>
    </w:rPr>
  </w:style>
  <w:style w:type="paragraph" w:styleId="797">
    <w:name w:val="toc 3"/>
    <w:basedOn w:val="707"/>
    <w:next w:val="707"/>
    <w:uiPriority w:val="99"/>
    <w:unhideWhenUsed/>
    <w:pPr>
      <w:ind w:left="440"/>
      <w:spacing w:after="100" w:line="259" w:lineRule="auto"/>
    </w:pPr>
    <w:rPr>
      <w:rFonts w:ascii="Calibri" w:hAnsi="Calibri"/>
      <w:sz w:val="22"/>
      <w:szCs w:val="22"/>
    </w:rPr>
  </w:style>
  <w:style w:type="paragraph" w:styleId="798">
    <w:name w:val="toc 5"/>
    <w:basedOn w:val="707"/>
    <w:next w:val="707"/>
    <w:uiPriority w:val="99"/>
    <w:unhideWhenUsed/>
    <w:pPr>
      <w:ind w:left="880"/>
      <w:spacing w:after="100" w:line="259" w:lineRule="auto"/>
    </w:pPr>
    <w:rPr>
      <w:rFonts w:ascii="Calibri" w:hAnsi="Calibri"/>
      <w:sz w:val="22"/>
      <w:szCs w:val="22"/>
    </w:rPr>
  </w:style>
  <w:style w:type="paragraph" w:styleId="799">
    <w:name w:val="toc 6"/>
    <w:basedOn w:val="707"/>
    <w:next w:val="707"/>
    <w:uiPriority w:val="99"/>
    <w:unhideWhenUsed/>
    <w:pPr>
      <w:ind w:left="1100"/>
      <w:spacing w:after="100" w:line="259" w:lineRule="auto"/>
    </w:pPr>
    <w:rPr>
      <w:rFonts w:ascii="Calibri" w:hAnsi="Calibri"/>
      <w:sz w:val="22"/>
      <w:szCs w:val="22"/>
    </w:rPr>
  </w:style>
  <w:style w:type="paragraph" w:styleId="800">
    <w:name w:val="toc 7"/>
    <w:basedOn w:val="707"/>
    <w:next w:val="707"/>
    <w:uiPriority w:val="99"/>
    <w:unhideWhenUsed/>
    <w:pPr>
      <w:ind w:left="1320"/>
      <w:spacing w:after="100" w:line="259" w:lineRule="auto"/>
    </w:pPr>
    <w:rPr>
      <w:rFonts w:ascii="Calibri" w:hAnsi="Calibri"/>
      <w:sz w:val="22"/>
      <w:szCs w:val="22"/>
    </w:rPr>
  </w:style>
  <w:style w:type="paragraph" w:styleId="801">
    <w:name w:val="toc 8"/>
    <w:basedOn w:val="707"/>
    <w:next w:val="707"/>
    <w:uiPriority w:val="99"/>
    <w:unhideWhenUsed/>
    <w:pPr>
      <w:ind w:left="1540"/>
      <w:spacing w:after="100" w:line="259" w:lineRule="auto"/>
    </w:pPr>
    <w:rPr>
      <w:rFonts w:ascii="Calibri" w:hAnsi="Calibri"/>
      <w:sz w:val="22"/>
      <w:szCs w:val="22"/>
    </w:rPr>
  </w:style>
  <w:style w:type="paragraph" w:styleId="802">
    <w:name w:val="toc 9"/>
    <w:basedOn w:val="707"/>
    <w:next w:val="707"/>
    <w:uiPriority w:val="99"/>
    <w:unhideWhenUsed/>
    <w:pPr>
      <w:ind w:left="1760"/>
      <w:spacing w:after="100" w:line="259" w:lineRule="auto"/>
    </w:pPr>
    <w:rPr>
      <w:rFonts w:ascii="Calibri" w:hAnsi="Calibri"/>
      <w:sz w:val="22"/>
      <w:szCs w:val="22"/>
    </w:rPr>
  </w:style>
  <w:style w:type="paragraph" w:styleId="803" w:customStyle="1">
    <w:name w:val="xl73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</w:rPr>
  </w:style>
  <w:style w:type="paragraph" w:styleId="804" w:customStyle="1">
    <w:name w:val="xl74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</w:rPr>
  </w:style>
  <w:style w:type="paragraph" w:styleId="805" w:customStyle="1">
    <w:name w:val="xl75"/>
    <w:basedOn w:val="707"/>
    <w:pPr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b/>
      <w:bCs/>
    </w:rPr>
  </w:style>
  <w:style w:type="character" w:styleId="806" w:customStyle="1">
    <w:name w:val="Заголовок 1 Знак"/>
    <w:link w:val="708"/>
    <w:uiPriority w:val="99"/>
    <w:rPr>
      <w:b/>
      <w:sz w:val="28"/>
    </w:rPr>
  </w:style>
  <w:style w:type="character" w:styleId="807" w:customStyle="1">
    <w:name w:val="Верхний колонтитул Знак"/>
    <w:link w:val="779"/>
    <w:uiPriority w:val="99"/>
    <w:rPr>
      <w:sz w:val="24"/>
      <w:szCs w:val="24"/>
    </w:rPr>
  </w:style>
  <w:style w:type="character" w:styleId="808" w:customStyle="1">
    <w:name w:val="Основной текст 3 Знак"/>
    <w:link w:val="782"/>
    <w:rPr>
      <w:sz w:val="28"/>
    </w:rPr>
  </w:style>
  <w:style w:type="character" w:styleId="809" w:customStyle="1">
    <w:name w:val="Основной текст с отступом Знак"/>
    <w:link w:val="792"/>
    <w:rPr>
      <w:sz w:val="24"/>
      <w:szCs w:val="24"/>
    </w:rPr>
  </w:style>
  <w:style w:type="table" w:styleId="810" w:customStyle="1">
    <w:name w:val="Сетка таблицы1"/>
    <w:basedOn w:val="713"/>
    <w:next w:val="776"/>
    <w:uiPriority w:val="39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11" w:customStyle="1">
    <w:name w:val="Заголовок 4 Знак"/>
    <w:link w:val="711"/>
    <w:rPr>
      <w:b/>
      <w:bCs/>
      <w:sz w:val="28"/>
      <w:szCs w:val="28"/>
    </w:rPr>
  </w:style>
  <w:style w:type="paragraph" w:styleId="812" w:customStyle="1">
    <w:name w:val="ТехчастьТ1"/>
    <w:basedOn w:val="813"/>
    <w:uiPriority w:val="99"/>
    <w:pPr>
      <w:jc w:val="center"/>
      <w:spacing w:after="0"/>
      <w:tabs>
        <w:tab w:val="left" w:pos="284" w:leader="none"/>
        <w:tab w:val="left" w:pos="567" w:leader="none"/>
        <w:tab w:val="left" w:pos="851" w:leader="none"/>
      </w:tabs>
    </w:pPr>
  </w:style>
  <w:style w:type="paragraph" w:styleId="813">
    <w:name w:val="Body Text"/>
    <w:basedOn w:val="707"/>
    <w:link w:val="814"/>
    <w:uiPriority w:val="99"/>
    <w:pPr>
      <w:spacing w:after="120"/>
    </w:pPr>
    <w:rPr>
      <w:rFonts w:ascii="Segoe UI" w:hAnsi="Segoe UI" w:eastAsia="Segoe UI"/>
      <w:sz w:val="20"/>
      <w:szCs w:val="20"/>
    </w:rPr>
  </w:style>
  <w:style w:type="character" w:styleId="814" w:customStyle="1">
    <w:name w:val="Основной текст Знак"/>
    <w:link w:val="813"/>
    <w:uiPriority w:val="99"/>
    <w:rPr>
      <w:rFonts w:ascii="Segoe UI" w:hAnsi="Segoe UI" w:eastAsia="Segoe UI"/>
    </w:rPr>
  </w:style>
  <w:style w:type="paragraph" w:styleId="815" w:customStyle="1">
    <w:name w:val="ТехчастьТ2"/>
    <w:basedOn w:val="813"/>
    <w:uiPriority w:val="99"/>
    <w:pPr>
      <w:spacing w:after="0"/>
      <w:tabs>
        <w:tab w:val="left" w:pos="284" w:leader="none"/>
        <w:tab w:val="left" w:pos="567" w:leader="none"/>
        <w:tab w:val="left" w:pos="851" w:leader="none"/>
      </w:tabs>
    </w:pPr>
  </w:style>
  <w:style w:type="paragraph" w:styleId="816">
    <w:name w:val="envelope address"/>
    <w:basedOn w:val="707"/>
    <w:uiPriority w:val="99"/>
    <w:pPr>
      <w:ind w:left="2880"/>
      <w:framePr w:w="7920" w:h="1980" w:hSpace="180" w:wrap="auto" w:hAnchor="page" w:xAlign="center" w:yAlign="bottom" w:hRule="exact"/>
    </w:pPr>
    <w:rPr>
      <w:rFonts w:ascii="Cambria Math" w:hAnsi="Cambria Math" w:eastAsia="Segoe UI" w:cs="Segoe UI"/>
      <w:szCs w:val="20"/>
    </w:rPr>
  </w:style>
  <w:style w:type="character" w:styleId="817">
    <w:name w:val="footnote reference"/>
    <w:uiPriority w:val="99"/>
    <w:rPr>
      <w:rFonts w:cs="Segoe UI"/>
      <w:sz w:val="20"/>
      <w:vertAlign w:val="superscript"/>
    </w:rPr>
  </w:style>
  <w:style w:type="paragraph" w:styleId="818" w:customStyle="1">
    <w:name w:val="Стиль12z"/>
    <w:basedOn w:val="813"/>
    <w:uiPriority w:val="99"/>
    <w:pPr>
      <w:jc w:val="center"/>
      <w:spacing w:after="0"/>
    </w:pPr>
    <w:rPr>
      <w:b/>
      <w:sz w:val="24"/>
    </w:rPr>
  </w:style>
  <w:style w:type="paragraph" w:styleId="819" w:customStyle="1">
    <w:name w:val="Стиль Стиль134z + По центру"/>
    <w:basedOn w:val="707"/>
    <w:uiPriority w:val="99"/>
    <w:pPr>
      <w:jc w:val="center"/>
    </w:pPr>
    <w:rPr>
      <w:rFonts w:ascii="Segoe UI" w:hAnsi="Segoe UI" w:eastAsia="Segoe UI" w:cs="Segoe UI"/>
      <w:b/>
      <w:i/>
      <w:sz w:val="20"/>
      <w:szCs w:val="20"/>
    </w:rPr>
  </w:style>
  <w:style w:type="paragraph" w:styleId="820" w:customStyle="1">
    <w:name w:val="Стиль1c5"/>
    <w:basedOn w:val="813"/>
    <w:uiPriority w:val="99"/>
    <w:pPr>
      <w:jc w:val="center"/>
      <w:spacing w:after="0"/>
    </w:pPr>
    <w:rPr>
      <w:b/>
      <w:sz w:val="24"/>
    </w:rPr>
  </w:style>
  <w:style w:type="paragraph" w:styleId="821" w:customStyle="1">
    <w:name w:val="Стиль1grt"/>
    <w:basedOn w:val="707"/>
    <w:uiPriority w:val="99"/>
    <w:pPr>
      <w:jc w:val="center"/>
    </w:pPr>
    <w:rPr>
      <w:rFonts w:ascii="Segoe UI" w:hAnsi="Segoe UI" w:eastAsia="Segoe UI" w:cs="Segoe UI"/>
      <w:b/>
      <w:i/>
      <w:sz w:val="20"/>
      <w:szCs w:val="20"/>
    </w:rPr>
  </w:style>
  <w:style w:type="paragraph" w:styleId="822" w:customStyle="1">
    <w:name w:val="xl76"/>
    <w:basedOn w:val="707"/>
    <w:pPr>
      <w:ind w:firstLine="200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14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23" w:customStyle="1">
    <w:name w:val="xl77"/>
    <w:basedOn w:val="707"/>
    <w:pPr>
      <w:ind w:firstLine="200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14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24" w:customStyle="1">
    <w:name w:val="xl78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25" w:customStyle="1">
    <w:name w:val="xl79"/>
    <w:basedOn w:val="707"/>
    <w:pPr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26" w:customStyle="1">
    <w:name w:val="xl80"/>
    <w:basedOn w:val="707"/>
    <w:pPr>
      <w:spacing w:before="100" w:beforeAutospacing="1" w:after="100" w:afterAutospacing="1"/>
      <w:shd w:val="clear" w:color="000000" w:fill="ffffff"/>
    </w:pPr>
    <w:rPr>
      <w:rFonts w:ascii="Arial" w:hAnsi="Arial" w:eastAsia="Segoe UI" w:cs="Segoe UI"/>
    </w:rPr>
  </w:style>
  <w:style w:type="paragraph" w:styleId="827" w:customStyle="1">
    <w:name w:val="xl81"/>
    <w:basedOn w:val="707"/>
    <w:pPr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28" w:customStyle="1">
    <w:name w:val="xl82"/>
    <w:basedOn w:val="707"/>
    <w:pPr>
      <w:jc w:val="right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29" w:customStyle="1">
    <w:name w:val="xl83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30" w:customStyle="1">
    <w:name w:val="xl84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31" w:customStyle="1">
    <w:name w:val="xl85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32" w:customStyle="1">
    <w:name w:val="xl86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33" w:customStyle="1">
    <w:name w:val="xl87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34" w:customStyle="1">
    <w:name w:val="xl88"/>
    <w:basedOn w:val="707"/>
    <w:pPr>
      <w:jc w:val="center"/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35" w:customStyle="1">
    <w:name w:val="xl89"/>
    <w:basedOn w:val="707"/>
    <w:pPr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36" w:customStyle="1">
    <w:name w:val="xl90"/>
    <w:basedOn w:val="707"/>
    <w:pPr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color w:val="000000"/>
      <w:sz w:val="20"/>
      <w:szCs w:val="20"/>
    </w:rPr>
  </w:style>
  <w:style w:type="paragraph" w:styleId="837" w:customStyle="1">
    <w:name w:val="xl91"/>
    <w:basedOn w:val="707"/>
    <w:pPr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38" w:customStyle="1">
    <w:name w:val="xl92"/>
    <w:basedOn w:val="707"/>
    <w:pPr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39" w:customStyle="1">
    <w:name w:val="xl93"/>
    <w:basedOn w:val="707"/>
    <w:pPr>
      <w:ind w:firstLine="200"/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14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40" w:customStyle="1">
    <w:name w:val="xl94"/>
    <w:basedOn w:val="707"/>
    <w:pPr>
      <w:spacing w:before="100" w:beforeAutospacing="1" w:after="100" w:afterAutospacing="1"/>
      <w:shd w:val="clear" w:color="000000" w:fill="ffff00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41" w:customStyle="1">
    <w:name w:val="xl95"/>
    <w:basedOn w:val="707"/>
    <w:pPr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42" w:customStyle="1">
    <w:name w:val="xl96"/>
    <w:basedOn w:val="707"/>
    <w:pPr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43" w:customStyle="1">
    <w:name w:val="xl97"/>
    <w:basedOn w:val="707"/>
    <w:pPr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44" w:customStyle="1">
    <w:name w:val="xl98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b/>
      <w:bCs/>
      <w:sz w:val="18"/>
      <w:szCs w:val="18"/>
    </w:rPr>
  </w:style>
  <w:style w:type="paragraph" w:styleId="845" w:customStyle="1">
    <w:name w:val="xl99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46" w:customStyle="1">
    <w:name w:val="xl100"/>
    <w:basedOn w:val="707"/>
    <w:pPr>
      <w:jc w:val="center"/>
      <w:spacing w:before="100" w:beforeAutospacing="1" w:after="100" w:afterAutospacing="1"/>
      <w:pBdr>
        <w:top w:val="single" w:color="auto" w:sz="4" w:space="0"/>
        <w:left w:val="single" w:color="auto" w:sz="4" w:space="0"/>
        <w:bottom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47" w:customStyle="1">
    <w:name w:val="xl101"/>
    <w:basedOn w:val="707"/>
    <w:pPr>
      <w:jc w:val="center"/>
      <w:spacing w:before="100" w:beforeAutospacing="1" w:after="100" w:afterAutospacing="1"/>
      <w:pBdr>
        <w:top w:val="single" w:color="auto" w:sz="4" w:space="0"/>
        <w:bottom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48" w:customStyle="1">
    <w:name w:val="xl102"/>
    <w:basedOn w:val="707"/>
    <w:pPr>
      <w:jc w:val="center"/>
      <w:spacing w:before="100" w:beforeAutospacing="1" w:after="100" w:afterAutospacing="1"/>
      <w:pBdr>
        <w:top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  <w:b/>
      <w:bCs/>
    </w:rPr>
  </w:style>
  <w:style w:type="paragraph" w:styleId="849" w:customStyle="1">
    <w:name w:val="xl103"/>
    <w:basedOn w:val="707"/>
    <w:pPr>
      <w:jc w:val="center"/>
      <w:spacing w:before="100" w:beforeAutospacing="1" w:after="100" w:afterAutospacing="1"/>
      <w:shd w:val="clear" w:color="000000" w:fill="ffffff"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Segoe UI" w:hAnsi="Segoe UI" w:eastAsia="Segoe UI" w:cs="Segoe UI"/>
    </w:rPr>
  </w:style>
  <w:style w:type="paragraph" w:styleId="850" w:customStyle="1">
    <w:name w:val="xl104"/>
    <w:basedOn w:val="707"/>
    <w:pPr>
      <w:jc w:val="center"/>
      <w:spacing w:before="100" w:beforeAutospacing="1" w:after="100" w:afterAutospacing="1"/>
    </w:pPr>
    <w:rPr>
      <w:rFonts w:ascii="Arial" w:hAnsi="Arial" w:eastAsia="Segoe UI" w:cs="Segoe UI"/>
    </w:rPr>
  </w:style>
  <w:style w:type="character" w:styleId="851" w:customStyle="1">
    <w:name w:val="Текст примечания Знак"/>
    <w:link w:val="786"/>
    <w:uiPriority w:val="99"/>
    <w:semiHidden/>
  </w:style>
  <w:style w:type="character" w:styleId="852" w:customStyle="1">
    <w:name w:val="Тема примечания Знак"/>
    <w:link w:val="787"/>
    <w:uiPriority w:val="99"/>
    <w:semiHidden/>
    <w:rPr>
      <w:b/>
      <w:bCs/>
    </w:rPr>
  </w:style>
  <w:style w:type="character" w:styleId="853" w:customStyle="1">
    <w:name w:val="Текст выноски Знак"/>
    <w:link w:val="777"/>
    <w:uiPriority w:val="99"/>
    <w:semiHidden/>
    <w:rPr>
      <w:rFonts w:ascii="Tahoma" w:hAnsi="Tahoma" w:cs="Tahoma"/>
      <w:sz w:val="16"/>
      <w:szCs w:val="16"/>
    </w:rPr>
  </w:style>
  <w:style w:type="paragraph" w:styleId="854" w:customStyle="1">
    <w:name w:val="s29 библиография-Список"/>
    <w:basedOn w:val="707"/>
    <w:pPr>
      <w:numPr>
        <w:numId w:val="1"/>
      </w:numPr>
      <w:jc w:val="both"/>
      <w:keepNext/>
      <w:spacing w:before="60"/>
      <w:widowControl w:val="off"/>
    </w:pPr>
    <w:rPr>
      <w:rFonts w:ascii="Arial" w:hAnsi="Arial"/>
      <w:sz w:val="22"/>
    </w:rPr>
  </w:style>
  <w:style w:type="character" w:styleId="855" w:customStyle="1">
    <w:name w:val="apple-converted-space"/>
  </w:style>
  <w:style w:type="paragraph" w:styleId="856" w:customStyle="1">
    <w:name w:val="p4"/>
    <w:basedOn w:val="707"/>
    <w:pPr>
      <w:spacing w:before="100" w:beforeAutospacing="1" w:after="100" w:afterAutospacing="1"/>
    </w:pPr>
  </w:style>
  <w:style w:type="character" w:styleId="857" w:customStyle="1">
    <w:name w:val="Заголовок 2 Знак"/>
    <w:link w:val="709"/>
    <w:uiPriority w:val="9"/>
    <w:rPr>
      <w:rFonts w:cs="Arial"/>
      <w:bCs/>
      <w:iCs/>
      <w:sz w:val="24"/>
      <w:szCs w:val="28"/>
    </w:rPr>
  </w:style>
  <w:style w:type="paragraph" w:styleId="858" w:customStyle="1">
    <w:name w:val="font7"/>
    <w:basedOn w:val="707"/>
    <w:pPr>
      <w:spacing w:before="100" w:beforeAutospacing="1" w:after="100" w:afterAutospacing="1"/>
    </w:pPr>
    <w:rPr>
      <w:b/>
      <w:bCs/>
      <w:sz w:val="28"/>
      <w:szCs w:val="28"/>
    </w:rPr>
  </w:style>
  <w:style w:type="paragraph" w:styleId="859" w:customStyle="1">
    <w:name w:val="font8"/>
    <w:basedOn w:val="707"/>
    <w:pPr>
      <w:spacing w:before="100" w:beforeAutospacing="1" w:after="100" w:afterAutospacing="1"/>
    </w:pPr>
    <w:rPr>
      <w:b/>
      <w:bCs/>
    </w:rPr>
  </w:style>
  <w:style w:type="character" w:styleId="860" w:customStyle="1">
    <w:name w:val="Абзац списка Знак"/>
    <w:link w:val="793"/>
    <w:uiPriority w:val="34"/>
    <w:rPr>
      <w:rFonts w:ascii="Calibri" w:hAnsi="Calibri" w:eastAsia="Calibri"/>
      <w:sz w:val="22"/>
      <w:szCs w:val="22"/>
      <w:lang w:eastAsia="en-US"/>
    </w:rPr>
  </w:style>
  <w:style w:type="paragraph" w:styleId="861" w:customStyle="1">
    <w:name w:val="msonormal"/>
    <w:basedOn w:val="707"/>
    <w:pPr>
      <w:spacing w:before="100" w:beforeAutospacing="1" w:after="100" w:afterAutospacing="1"/>
    </w:pPr>
  </w:style>
  <w:style w:type="paragraph" w:styleId="862" w:customStyle="1">
    <w:name w:val="Style10"/>
    <w:basedOn w:val="707"/>
    <w:pPr>
      <w:ind w:firstLine="283"/>
      <w:jc w:val="both"/>
      <w:spacing w:line="230" w:lineRule="exact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090E-5C92-4B09-A2EB-D17E5BD6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Кунгурцев</cp:lastModifiedBy>
  <cp:revision>1</cp:revision>
  <dcterms:created xsi:type="dcterms:W3CDTF">2023-02-14T09:06:00Z</dcterms:created>
  <dcterms:modified xsi:type="dcterms:W3CDTF">2023-07-27T08:08:06Z</dcterms:modified>
</cp:coreProperties>
</file>