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C3" w:rsidRPr="00126BC3" w:rsidRDefault="00FD26C7" w:rsidP="00126BC3">
      <w:pPr>
        <w:pStyle w:val="a4"/>
        <w:jc w:val="center"/>
        <w:rPr>
          <w:noProof/>
        </w:rPr>
      </w:pPr>
      <w:r>
        <w:rPr>
          <w:noProof/>
        </w:rPr>
        <w:t>Оглавление</w:t>
      </w:r>
    </w:p>
    <w:p w:rsidR="00126BC3" w:rsidRPr="00FD26C7" w:rsidRDefault="00126BC3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Реферат</w:t>
      </w:r>
    </w:p>
    <w:p w:rsidR="00126BC3" w:rsidRPr="00FD26C7" w:rsidRDefault="00126BC3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Список обозначений и сокращений</w:t>
      </w:r>
    </w:p>
    <w:p w:rsidR="00126BC3" w:rsidRPr="00FD26C7" w:rsidRDefault="00126BC3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Введение</w:t>
      </w:r>
      <w:bookmarkStart w:id="0" w:name="_GoBack"/>
      <w:bookmarkEnd w:id="0"/>
    </w:p>
    <w:p w:rsidR="00126BC3" w:rsidRPr="00FD26C7" w:rsidRDefault="00126BC3" w:rsidP="00126BC3">
      <w:pPr>
        <w:pStyle w:val="a6"/>
        <w:tabs>
          <w:tab w:val="left" w:pos="1319"/>
          <w:tab w:val="left" w:pos="4909"/>
        </w:tabs>
        <w:spacing w:line="360" w:lineRule="auto"/>
        <w:rPr>
          <w:b/>
        </w:rPr>
      </w:pPr>
      <w:r w:rsidRPr="00FD26C7">
        <w:rPr>
          <w:b/>
        </w:rPr>
        <w:t>2. Дистанционное зондирование Земли</w:t>
      </w:r>
    </w:p>
    <w:p w:rsidR="00126BC3" w:rsidRPr="00FD26C7" w:rsidRDefault="00126BC3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2.1 Получение информации об объекте</w:t>
      </w:r>
    </w:p>
    <w:p w:rsidR="00126BC3" w:rsidRPr="00FD26C7" w:rsidRDefault="00126BC3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2.2 Применение количественного метода</w:t>
      </w:r>
    </w:p>
    <w:p w:rsidR="00FD26C7" w:rsidRPr="00FD26C7" w:rsidRDefault="00FD26C7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3 Атмосферные гравитационные волны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left="708"/>
        <w:rPr>
          <w:b/>
        </w:rPr>
      </w:pPr>
      <w:r w:rsidRPr="00FD26C7">
        <w:rPr>
          <w:b/>
        </w:rPr>
        <w:t>3.1</w:t>
      </w:r>
      <w:r w:rsidRPr="00FD26C7">
        <w:rPr>
          <w:b/>
        </w:rPr>
        <w:t xml:space="preserve"> Морфологический анализ спутниковых изображений атмосферных гравитационных волн 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rPr>
          <w:b/>
          <w:lang w:val="en-US"/>
        </w:rPr>
      </w:pPr>
      <w:r w:rsidRPr="00FD26C7">
        <w:rPr>
          <w:b/>
        </w:rPr>
        <w:t xml:space="preserve">4 Программа для анализа геометрических характеристик облачных проявлений по спутниковым снимкам </w:t>
      </w:r>
      <w:r w:rsidRPr="00FD26C7">
        <w:rPr>
          <w:b/>
          <w:lang w:val="en-US"/>
        </w:rPr>
        <w:t>MODIS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4.1 Описание интерфейса программы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4.2 Описание основных алгоритмов программы\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4.3 Алгоритм вычисления площади АГВ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1319"/>
        <w:rPr>
          <w:b/>
        </w:rPr>
      </w:pPr>
      <w:r w:rsidRPr="00FD26C7">
        <w:rPr>
          <w:b/>
        </w:rPr>
        <w:t>4.3.1 Результат вычисления площади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4.4 Алгоритм вычисления длины и ширины полос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1319"/>
        <w:rPr>
          <w:b/>
        </w:rPr>
      </w:pPr>
      <w:r w:rsidRPr="00FD26C7">
        <w:rPr>
          <w:b/>
        </w:rPr>
        <w:t>4.4.1 Результат вычисления длины и ширины полос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708"/>
        <w:rPr>
          <w:b/>
        </w:rPr>
      </w:pPr>
      <w:r w:rsidRPr="00FD26C7">
        <w:rPr>
          <w:b/>
        </w:rPr>
        <w:t>4.5 Алгоритм оценки радиуса квазипараллельных полос АГВ</w:t>
      </w:r>
    </w:p>
    <w:p w:rsidR="00FD26C7" w:rsidRPr="00FD26C7" w:rsidRDefault="00FD26C7" w:rsidP="00FD26C7">
      <w:pPr>
        <w:pStyle w:val="a6"/>
        <w:tabs>
          <w:tab w:val="left" w:pos="1319"/>
          <w:tab w:val="left" w:pos="4909"/>
        </w:tabs>
        <w:spacing w:line="360" w:lineRule="auto"/>
        <w:ind w:firstLine="1319"/>
        <w:rPr>
          <w:b/>
        </w:rPr>
      </w:pPr>
      <w:r w:rsidRPr="00FD26C7">
        <w:rPr>
          <w:b/>
        </w:rPr>
        <w:t xml:space="preserve">4.5.1 Результат </w:t>
      </w:r>
      <w:r w:rsidRPr="00FD26C7">
        <w:rPr>
          <w:b/>
        </w:rPr>
        <w:t>оценки радиуса квазипараллельных полос АГВ</w:t>
      </w:r>
    </w:p>
    <w:p w:rsidR="00126BC3" w:rsidRPr="00FD26C7" w:rsidRDefault="00126BC3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З</w:t>
      </w:r>
      <w:r w:rsidR="00FD26C7">
        <w:rPr>
          <w:b/>
        </w:rPr>
        <w:t>аключение</w:t>
      </w:r>
    </w:p>
    <w:p w:rsidR="00126BC3" w:rsidRPr="00FD26C7" w:rsidRDefault="00126BC3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С</w:t>
      </w:r>
      <w:r w:rsidR="00FD26C7">
        <w:rPr>
          <w:b/>
        </w:rPr>
        <w:t>писок использованных источников</w:t>
      </w:r>
    </w:p>
    <w:p w:rsidR="00126BC3" w:rsidRPr="00FD26C7" w:rsidRDefault="00126BC3" w:rsidP="00126BC3">
      <w:pPr>
        <w:pStyle w:val="a6"/>
        <w:spacing w:line="360" w:lineRule="auto"/>
        <w:rPr>
          <w:b/>
        </w:rPr>
      </w:pPr>
      <w:r w:rsidRPr="00FD26C7">
        <w:rPr>
          <w:b/>
        </w:rPr>
        <w:t>Приложения.</w:t>
      </w:r>
    </w:p>
    <w:p w:rsidR="00126BC3" w:rsidRPr="00FD26C7" w:rsidRDefault="00126BC3" w:rsidP="00126BC3">
      <w:pPr>
        <w:rPr>
          <w:b/>
          <w:sz w:val="24"/>
          <w:szCs w:val="24"/>
        </w:rPr>
      </w:pPr>
    </w:p>
    <w:sectPr w:rsidR="00126BC3" w:rsidRPr="00FD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3BC264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44"/>
    <w:rsid w:val="00126BC3"/>
    <w:rsid w:val="00223844"/>
    <w:rsid w:val="00AC475C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3D745-4C2B-4AB4-8FF6-D6093D67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BC3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B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26BC3"/>
    <w:pPr>
      <w:spacing w:before="480"/>
      <w:outlineLvl w:val="9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6BC3"/>
    <w:pPr>
      <w:tabs>
        <w:tab w:val="right" w:leader="dot" w:pos="9345"/>
      </w:tabs>
      <w:spacing w:after="100"/>
    </w:pPr>
    <w:rPr>
      <w:rFonts w:eastAsiaTheme="minorEastAsia" w:cs="Times New Roman"/>
      <w:noProof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26BC3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126BC3"/>
    <w:pPr>
      <w:spacing w:after="100"/>
      <w:ind w:left="560"/>
    </w:pPr>
  </w:style>
  <w:style w:type="character" w:styleId="a5">
    <w:name w:val="FollowedHyperlink"/>
    <w:basedOn w:val="a0"/>
    <w:uiPriority w:val="99"/>
    <w:semiHidden/>
    <w:unhideWhenUsed/>
    <w:rsid w:val="00126BC3"/>
    <w:rPr>
      <w:color w:val="954F72" w:themeColor="followedHyperlink"/>
      <w:u w:val="single"/>
    </w:rPr>
  </w:style>
  <w:style w:type="paragraph" w:customStyle="1" w:styleId="a6">
    <w:name w:val="Стиль"/>
    <w:rsid w:val="00126B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F38C-6610-48B5-8EF3-50BB257C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Kurtushin</dc:creator>
  <cp:keywords/>
  <dc:description/>
  <cp:lastModifiedBy>Nickolay Kurtushin</cp:lastModifiedBy>
  <cp:revision>2</cp:revision>
  <dcterms:created xsi:type="dcterms:W3CDTF">2017-05-10T16:21:00Z</dcterms:created>
  <dcterms:modified xsi:type="dcterms:W3CDTF">2017-05-10T16:41:00Z</dcterms:modified>
</cp:coreProperties>
</file>