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№выавыа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ываыва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выаыва,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выаывавыа, в лице ываыва, действующего на основании выеуцуккуе,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уцыавы (##сумма_прописью##)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ываыв</w:t>
      </w:r>
    </w:p>
    <w:p w14:paraId="36295E7C" w14:textId="77777777" w:rsidR="00DC3690" w:rsidRDefault="00DC3690" w:rsidP="00DC3690">
      <w:r>
        <w:t>Телефон: авыа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ываыва</w:t>
      </w:r>
    </w:p>
    <w:p w14:paraId="2FEBD32B" w14:textId="1D6FF4FF" w:rsidR="00BB6E21" w:rsidRDefault="00DC3690" w:rsidP="00DC3690">
      <w:r>
        <w:t>Телефон: выаы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