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4B3" w:rsidRPr="001F64B3" w:rsidRDefault="001F64B3" w:rsidP="001F64B3">
      <w:pPr>
        <w:pStyle w:val="a3"/>
        <w:spacing w:before="0" w:beforeAutospacing="0" w:after="150" w:afterAutospacing="0"/>
        <w:jc w:val="center"/>
        <w:rPr>
          <w:sz w:val="28"/>
          <w:szCs w:val="28"/>
        </w:rPr>
      </w:pPr>
      <w:proofErr w:type="gramStart"/>
      <w:r w:rsidRPr="001F64B3">
        <w:rPr>
          <w:b/>
          <w:bCs/>
          <w:i/>
          <w:iCs/>
          <w:sz w:val="28"/>
          <w:szCs w:val="28"/>
        </w:rPr>
        <w:t>З</w:t>
      </w:r>
      <w:proofErr w:type="gramEnd"/>
      <w:r w:rsidRPr="001F64B3">
        <w:rPr>
          <w:b/>
          <w:bCs/>
          <w:i/>
          <w:iCs/>
          <w:sz w:val="28"/>
          <w:szCs w:val="28"/>
        </w:rPr>
        <w:t xml:space="preserve"> гісторыі беларускага ручніка</w:t>
      </w:r>
    </w:p>
    <w:p w:rsidR="001F64B3" w:rsidRPr="001F64B3" w:rsidRDefault="001F64B3" w:rsidP="001F64B3">
      <w:pPr>
        <w:pStyle w:val="a3"/>
        <w:spacing w:before="0" w:beforeAutospacing="0" w:after="150" w:afterAutospacing="0"/>
        <w:ind w:firstLine="708"/>
        <w:jc w:val="both"/>
        <w:rPr>
          <w:sz w:val="28"/>
          <w:szCs w:val="28"/>
        </w:rPr>
      </w:pPr>
      <w:proofErr w:type="gramStart"/>
      <w:r w:rsidRPr="001F64B3">
        <w:rPr>
          <w:sz w:val="28"/>
          <w:szCs w:val="28"/>
        </w:rPr>
        <w:t>Шмат</w:t>
      </w:r>
      <w:proofErr w:type="gramEnd"/>
      <w:r w:rsidRPr="001F64B3">
        <w:rPr>
          <w:sz w:val="28"/>
          <w:szCs w:val="28"/>
        </w:rPr>
        <w:t xml:space="preserve"> стагоддзяў карыстаюцца беларусы ручніком. Ткуць і расшываюць яго і сёння, працягваючы ўдасканальваць прыгажосць, над якой працавала мноства пакаленняў. Кожнае з іх асэнсоўвала і складвала ў адзіную </w:t>
      </w:r>
      <w:proofErr w:type="gramStart"/>
      <w:r w:rsidRPr="001F64B3">
        <w:rPr>
          <w:sz w:val="28"/>
          <w:szCs w:val="28"/>
        </w:rPr>
        <w:t>народную</w:t>
      </w:r>
      <w:proofErr w:type="gramEnd"/>
      <w:r w:rsidRPr="001F64B3">
        <w:rPr>
          <w:sz w:val="28"/>
          <w:szCs w:val="28"/>
        </w:rPr>
        <w:t xml:space="preserve"> скарбонку разуменне ручніковага дэкору і яго асаблівасцей, тэхнічных прыёмаў, найлепшых колеравых спалучэнняў. Паступова выпрацоўваліся і адточваліся характэрныя адзнакі традыцыйнага аздаблення беларускага ручніка. </w:t>
      </w:r>
      <w:proofErr w:type="gramStart"/>
      <w:r w:rsidRPr="001F64B3">
        <w:rPr>
          <w:sz w:val="28"/>
          <w:szCs w:val="28"/>
        </w:rPr>
        <w:t>Фарм</w:t>
      </w:r>
      <w:proofErr w:type="gramEnd"/>
      <w:r w:rsidRPr="001F64B3">
        <w:rPr>
          <w:sz w:val="28"/>
          <w:szCs w:val="28"/>
        </w:rPr>
        <w:t>іраваўся канон, у рамках якога праходзілі далейшыя творчыя пошукі народнага майстэрства. Канон гэты ніколі не абмяжоўваў ткачыху, вышывальшчыцу, а дазваляў і нават прапаноўваў увасабляць у і</w:t>
      </w:r>
      <w:proofErr w:type="gramStart"/>
      <w:r w:rsidRPr="001F64B3">
        <w:rPr>
          <w:sz w:val="28"/>
          <w:szCs w:val="28"/>
        </w:rPr>
        <w:t>м</w:t>
      </w:r>
      <w:proofErr w:type="gramEnd"/>
      <w:r w:rsidRPr="001F64B3">
        <w:rPr>
          <w:sz w:val="28"/>
          <w:szCs w:val="28"/>
        </w:rPr>
        <w:t xml:space="preserve"> свой характар, пачуцці, настрой, сваё адчуванне хараства, дэманстраваць рамесніцкую дасканаласць</w:t>
      </w:r>
    </w:p>
    <w:p w:rsidR="001F64B3" w:rsidRPr="001F64B3" w:rsidRDefault="001F64B3" w:rsidP="001F64B3">
      <w:pPr>
        <w:pStyle w:val="a3"/>
        <w:spacing w:before="0" w:beforeAutospacing="0" w:after="150" w:afterAutospacing="0"/>
        <w:ind w:firstLine="708"/>
        <w:jc w:val="both"/>
        <w:rPr>
          <w:sz w:val="28"/>
          <w:szCs w:val="28"/>
        </w:rPr>
      </w:pPr>
      <w:r w:rsidRPr="001F64B3">
        <w:rPr>
          <w:sz w:val="28"/>
          <w:szCs w:val="28"/>
        </w:rPr>
        <w:t xml:space="preserve">Традыцыя прадугледжвала выкарыстанне ручнікоў амаль </w:t>
      </w:r>
      <w:proofErr w:type="gramStart"/>
      <w:r w:rsidRPr="001F64B3">
        <w:rPr>
          <w:sz w:val="28"/>
          <w:szCs w:val="28"/>
        </w:rPr>
        <w:t>ва ўс</w:t>
      </w:r>
      <w:proofErr w:type="gramEnd"/>
      <w:r w:rsidRPr="001F64B3">
        <w:rPr>
          <w:sz w:val="28"/>
          <w:szCs w:val="28"/>
        </w:rPr>
        <w:t>іх значных абрадах і звычаях. Ручнік ператвараўся то ў вясельны падножні</w:t>
      </w:r>
      <w:proofErr w:type="gramStart"/>
      <w:r w:rsidRPr="001F64B3">
        <w:rPr>
          <w:sz w:val="28"/>
          <w:szCs w:val="28"/>
        </w:rPr>
        <w:t>к</w:t>
      </w:r>
      <w:proofErr w:type="gramEnd"/>
      <w:r w:rsidRPr="001F64B3">
        <w:rPr>
          <w:sz w:val="28"/>
          <w:szCs w:val="28"/>
        </w:rPr>
        <w:t>, то ў аброчную тканіну, то ў магічную рэч, здольную адхіліць ліха і смерць. Наогул, складаныя і разнастайныя функцыі абрадавага ручніка пакрыты таямнічасцю. У і</w:t>
      </w:r>
      <w:proofErr w:type="gramStart"/>
      <w:r w:rsidRPr="001F64B3">
        <w:rPr>
          <w:sz w:val="28"/>
          <w:szCs w:val="28"/>
        </w:rPr>
        <w:t>м</w:t>
      </w:r>
      <w:proofErr w:type="gramEnd"/>
      <w:r w:rsidRPr="001F64B3">
        <w:rPr>
          <w:sz w:val="28"/>
          <w:szCs w:val="28"/>
        </w:rPr>
        <w:t xml:space="preserve"> адчуваецца подых аддаленых эпох, свядомасць і звычаі колішніх пакаленняў. </w:t>
      </w:r>
      <w:r w:rsidRPr="001F64B3">
        <w:rPr>
          <w:noProof/>
          <w:sz w:val="28"/>
          <w:szCs w:val="28"/>
        </w:rPr>
        <w:drawing>
          <wp:inline distT="0" distB="0" distL="0" distR="0" wp14:anchorId="1D0AD55D" wp14:editId="43A80B9B">
            <wp:extent cx="1600200" cy="1714500"/>
            <wp:effectExtent l="0" t="0" r="0" b="0"/>
            <wp:docPr id="1" name="Рисунок 1" descr="https://fsd.multiurok.ru/html/2017/06/14/s_594192f65f531/648261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multiurok.ru/html/2017/06/14/s_594192f65f531/648261_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B3" w:rsidRPr="001F64B3" w:rsidRDefault="001F64B3" w:rsidP="001F64B3">
      <w:pPr>
        <w:pStyle w:val="a3"/>
        <w:spacing w:before="0" w:beforeAutospacing="0" w:after="150" w:afterAutospacing="0"/>
        <w:ind w:firstLine="708"/>
        <w:jc w:val="both"/>
        <w:rPr>
          <w:sz w:val="28"/>
          <w:szCs w:val="28"/>
        </w:rPr>
      </w:pPr>
      <w:r w:rsidRPr="001F64B3">
        <w:rPr>
          <w:sz w:val="28"/>
          <w:szCs w:val="28"/>
          <w:lang w:val="be-BY"/>
        </w:rPr>
        <w:t xml:space="preserve">Ёсць неабвержаныя сведчанні існавання ручніка ў вельмі аддаленыя ад нашага часу эпохі, хаця канкрэтныя знаходкі абмежаваны перыядам Старажытнай Русі. </w:t>
      </w:r>
      <w:r w:rsidRPr="001F64B3">
        <w:rPr>
          <w:sz w:val="28"/>
          <w:szCs w:val="28"/>
        </w:rPr>
        <w:t xml:space="preserve">Адзначым той факт, што археалагічныя тканіны з валокнаў расліннага паходжання адносяцца да </w:t>
      </w:r>
      <w:proofErr w:type="gramStart"/>
      <w:r w:rsidRPr="001F64B3">
        <w:rPr>
          <w:sz w:val="28"/>
          <w:szCs w:val="28"/>
        </w:rPr>
        <w:t>л</w:t>
      </w:r>
      <w:proofErr w:type="gramEnd"/>
      <w:r w:rsidRPr="001F64B3">
        <w:rPr>
          <w:sz w:val="28"/>
          <w:szCs w:val="28"/>
        </w:rPr>
        <w:t xml:space="preserve">іку рэліктавых. </w:t>
      </w:r>
      <w:proofErr w:type="gramStart"/>
      <w:r w:rsidRPr="001F64B3">
        <w:rPr>
          <w:sz w:val="28"/>
          <w:szCs w:val="28"/>
        </w:rPr>
        <w:t>Невялікія кавалачкі тэкстылю ўтрымліваюць інфармацыю аб старажытным мастацтве вырабу тканін, аб асаблівасцях фарбавання, майстэрстве ткацтва ці вышыўкі, а не аб характары самой рэчы.</w:t>
      </w:r>
      <w:proofErr w:type="gramEnd"/>
      <w:r w:rsidRPr="001F64B3">
        <w:rPr>
          <w:sz w:val="28"/>
          <w:szCs w:val="28"/>
        </w:rPr>
        <w:t xml:space="preserve"> Тым не менш вядома, што ў эпоху</w:t>
      </w:r>
      <w:proofErr w:type="gramStart"/>
      <w:r w:rsidRPr="001F64B3">
        <w:rPr>
          <w:sz w:val="28"/>
          <w:szCs w:val="28"/>
        </w:rPr>
        <w:t xml:space="preserve"> К</w:t>
      </w:r>
      <w:proofErr w:type="gramEnd"/>
      <w:r w:rsidRPr="001F64B3">
        <w:rPr>
          <w:sz w:val="28"/>
          <w:szCs w:val="28"/>
        </w:rPr>
        <w:t xml:space="preserve">іеўскай Русі ручнік быў звычайным для тагачаснага побыту прадметам. Яго ўжо тады арнаментавалі і </w:t>
      </w:r>
      <w:proofErr w:type="gramStart"/>
      <w:r w:rsidRPr="001F64B3">
        <w:rPr>
          <w:sz w:val="28"/>
          <w:szCs w:val="28"/>
        </w:rPr>
        <w:t>за</w:t>
      </w:r>
      <w:proofErr w:type="gramEnd"/>
      <w:r w:rsidRPr="001F64B3">
        <w:rPr>
          <w:sz w:val="28"/>
          <w:szCs w:val="28"/>
        </w:rPr>
        <w:t xml:space="preserve">ўсёды адносіліся да палатніны з пашанай. Тут варта прыгадаць кіеўскі скарб, знойдзены ў 1876 годзе. Ён складаўся са 120 сярэбраных манет часоў Старажытнай Русі, якія былі спехам </w:t>
      </w:r>
      <w:proofErr w:type="gramStart"/>
      <w:r w:rsidRPr="001F64B3">
        <w:rPr>
          <w:sz w:val="28"/>
          <w:szCs w:val="28"/>
        </w:rPr>
        <w:t>закопаны</w:t>
      </w:r>
      <w:proofErr w:type="gramEnd"/>
      <w:r w:rsidRPr="001F64B3">
        <w:rPr>
          <w:sz w:val="28"/>
          <w:szCs w:val="28"/>
        </w:rPr>
        <w:t xml:space="preserve">, абгорнутыя толькі тканінай. </w:t>
      </w:r>
      <w:proofErr w:type="gramStart"/>
      <w:r w:rsidRPr="001F64B3">
        <w:rPr>
          <w:sz w:val="28"/>
          <w:szCs w:val="28"/>
        </w:rPr>
        <w:t>Ёю аказаўся вышываны ручнік, сатлелыя рэшткі якога і выцягнулі з глебы разам з манетамі. Шчасліваму захаванню палатніны ў даным выпадку садзейнічала блізкае сутыкненне яе са значнай колькасцю металічных, тым больш сярэбраных рэчаў. Уздзеянне вокіслаў металу стварыла ўмовы, дзякуючы якім ручнік, хаця і фрагментарна, уцалеў. Так рэдкая археалагічная знаходка дазволіла знітаваць</w:t>
      </w:r>
      <w:proofErr w:type="gramEnd"/>
      <w:r w:rsidRPr="001F64B3">
        <w:rPr>
          <w:sz w:val="28"/>
          <w:szCs w:val="28"/>
        </w:rPr>
        <w:t xml:space="preserve"> далёкае мінулае і блізкую сучаснасць і прасачыць адзіную лінію развіцця ручніка.</w:t>
      </w:r>
    </w:p>
    <w:p w:rsidR="001F64B3" w:rsidRPr="001F64B3" w:rsidRDefault="001F64B3" w:rsidP="001F64B3">
      <w:pPr>
        <w:pStyle w:val="a3"/>
        <w:spacing w:before="0" w:beforeAutospacing="0" w:after="150" w:afterAutospacing="0"/>
        <w:ind w:firstLine="708"/>
        <w:jc w:val="both"/>
        <w:rPr>
          <w:sz w:val="28"/>
          <w:szCs w:val="28"/>
        </w:rPr>
      </w:pPr>
      <w:r w:rsidRPr="001F64B3">
        <w:rPr>
          <w:sz w:val="28"/>
          <w:szCs w:val="28"/>
        </w:rPr>
        <w:lastRenderedPageBreak/>
        <w:t xml:space="preserve">Дакладна не ўстаноўлена, як выглядаў старажытны беларускі ручнік. Бясспрэчна, ён быў трошкі меншы па </w:t>
      </w:r>
      <w:proofErr w:type="gramStart"/>
      <w:r w:rsidRPr="001F64B3">
        <w:rPr>
          <w:sz w:val="28"/>
          <w:szCs w:val="28"/>
        </w:rPr>
        <w:t>сваіх</w:t>
      </w:r>
      <w:proofErr w:type="gramEnd"/>
      <w:r w:rsidRPr="001F64B3">
        <w:rPr>
          <w:sz w:val="28"/>
          <w:szCs w:val="28"/>
        </w:rPr>
        <w:t xml:space="preserve"> памерах за сучасны, вырабляўся нескладанымі спосабамі ткацтва, а калі арнаментаваўся, то пераважна шыццём. Больш сціплы, ён адначасова вылучаўся вытанчаным малюнкам і відамі аздаблення. “У каларыстычных адносінах пераважалі шэра-белыя ці прыглушаныя чырвона-карычневыя адценні льнянога прадзіва – суровага, адбеленага або пафарбаванага раслінным рэчывам” (1, 145).</w:t>
      </w:r>
    </w:p>
    <w:p w:rsidR="001F64B3" w:rsidRPr="001F64B3" w:rsidRDefault="001F64B3" w:rsidP="001F64B3">
      <w:pPr>
        <w:pStyle w:val="a3"/>
        <w:spacing w:before="0" w:beforeAutospacing="0" w:after="150" w:afterAutospacing="0"/>
        <w:ind w:firstLine="708"/>
        <w:jc w:val="both"/>
        <w:rPr>
          <w:sz w:val="28"/>
          <w:szCs w:val="28"/>
        </w:rPr>
      </w:pPr>
      <w:r w:rsidRPr="001F64B3">
        <w:rPr>
          <w:sz w:val="28"/>
          <w:szCs w:val="28"/>
        </w:rPr>
        <w:t>Больш дакладныя звесткі пра беларускі ручні</w:t>
      </w:r>
      <w:proofErr w:type="gramStart"/>
      <w:r w:rsidRPr="001F64B3">
        <w:rPr>
          <w:sz w:val="28"/>
          <w:szCs w:val="28"/>
        </w:rPr>
        <w:t>к</w:t>
      </w:r>
      <w:proofErr w:type="gramEnd"/>
      <w:r w:rsidRPr="001F64B3">
        <w:rPr>
          <w:sz w:val="28"/>
          <w:szCs w:val="28"/>
        </w:rPr>
        <w:t xml:space="preserve"> пакінула сярэднявечча. “У </w:t>
      </w:r>
      <w:proofErr w:type="gramStart"/>
      <w:r w:rsidRPr="001F64B3">
        <w:rPr>
          <w:sz w:val="28"/>
          <w:szCs w:val="28"/>
        </w:rPr>
        <w:t>судовых</w:t>
      </w:r>
      <w:proofErr w:type="gramEnd"/>
      <w:r w:rsidRPr="001F64B3">
        <w:rPr>
          <w:sz w:val="28"/>
          <w:szCs w:val="28"/>
        </w:rPr>
        <w:t xml:space="preserve"> дакументах XVI – XVII стагоддзяў упамінанні пра ручнікі – звычайная справа. </w:t>
      </w:r>
      <w:proofErr w:type="gramStart"/>
      <w:r w:rsidRPr="001F64B3">
        <w:rPr>
          <w:sz w:val="28"/>
          <w:szCs w:val="28"/>
        </w:rPr>
        <w:t>З</w:t>
      </w:r>
      <w:proofErr w:type="gramEnd"/>
      <w:r w:rsidRPr="001F64B3">
        <w:rPr>
          <w:sz w:val="28"/>
          <w:szCs w:val="28"/>
        </w:rPr>
        <w:t xml:space="preserve"> вопісу прыданага, атрыманага гродзенскім “боярином Мартином Пашкевичем за женой своей”, мы ведаем, што сярод іншых рэчаў там было сем ручнікоў. У тагачасных пісьмовых крыніцах пры пералічэнні маёмасці, у тым ліку тэкстыльных вырабаў, сустракаюцца наступныя запісы: “ручников двадцать локоть вышиваных”, “ручников локоть тридцать”, “ручников простых и згребных чатыры по три локти”, “ручников ткацких ... шесть”, “простых ручников”, “ткацких ручников простых два”, “полотенце шитое литовское, да 2 утиральника”, “плоценко позычаное”. Мытная кніга Смаленска з запісам аб пошлінах з тавараў беларускіх гандляроў між іншых прадметаў указвае на “8 ручников полотняных”, якія “явил” магілёўскі мешчанін, і “3 полотенца”, што “явил</w:t>
      </w:r>
      <w:proofErr w:type="gramStart"/>
      <w:r w:rsidRPr="001F64B3">
        <w:rPr>
          <w:sz w:val="28"/>
          <w:szCs w:val="28"/>
        </w:rPr>
        <w:t>”г</w:t>
      </w:r>
      <w:proofErr w:type="gramEnd"/>
      <w:r w:rsidRPr="001F64B3">
        <w:rPr>
          <w:sz w:val="28"/>
          <w:szCs w:val="28"/>
        </w:rPr>
        <w:t>андляр з Барысава.” (12, 75) Дарэчы, пэўныя матэрыялы сведчаць пра бытаванне ў краі чужаземных вырабаў, што сталася вынікам інтэнсіўнай гандлёвай дзейнасці беларусаў. Напрыклад, “згадваецца “ручник шолковый коленский (кёльнскі)”, “тувален (тувальні – шырокія ручнікі, якія прывозіліся з Італіі) чотыры белею вышивания, которые коштовали по две копе грошей литовских”, “тувальня ткацкая, в три ренды (рады) шытая”, “тувальни две вышиваных, одна на флямском (фламандскім) полотне чорным едвабом (</w:t>
      </w:r>
      <w:proofErr w:type="gramStart"/>
      <w:r w:rsidRPr="001F64B3">
        <w:rPr>
          <w:sz w:val="28"/>
          <w:szCs w:val="28"/>
        </w:rPr>
        <w:t>шоўкам</w:t>
      </w:r>
      <w:proofErr w:type="gramEnd"/>
      <w:r w:rsidRPr="001F64B3">
        <w:rPr>
          <w:sz w:val="28"/>
          <w:szCs w:val="28"/>
        </w:rPr>
        <w:t>) з резаньем, а другая на коленском полотне чорным же едвабом”. (12, 80)</w:t>
      </w:r>
    </w:p>
    <w:p w:rsidR="001F64B3" w:rsidRPr="001F64B3" w:rsidRDefault="001F64B3" w:rsidP="001F64B3">
      <w:pPr>
        <w:pStyle w:val="a3"/>
        <w:spacing w:before="0" w:beforeAutospacing="0" w:after="150" w:afterAutospacing="0"/>
        <w:ind w:firstLine="708"/>
        <w:jc w:val="both"/>
        <w:rPr>
          <w:sz w:val="28"/>
          <w:szCs w:val="28"/>
        </w:rPr>
      </w:pPr>
      <w:r w:rsidRPr="001F64B3">
        <w:rPr>
          <w:sz w:val="28"/>
          <w:szCs w:val="28"/>
          <w:lang w:val="be-BY"/>
        </w:rPr>
        <w:t xml:space="preserve">Паколькі ручнік упамінаецца ў дакументах гарадскога, копнага судоў Мінска, Магілёва, Брэста, Гродна, Вільні, Слоніма, Віцебска і іншых гарадоў, можна зрабіць выснову, што ў той час ён быў адным з самых папулярных прадметаў гарадскога і сялянскага побыту. </w:t>
      </w:r>
      <w:r w:rsidRPr="001F64B3">
        <w:rPr>
          <w:sz w:val="28"/>
          <w:szCs w:val="28"/>
        </w:rPr>
        <w:t xml:space="preserve">“Тады карысталіся свойскімі, з хатняга палатна, </w:t>
      </w:r>
      <w:proofErr w:type="gramStart"/>
      <w:r w:rsidRPr="001F64B3">
        <w:rPr>
          <w:sz w:val="28"/>
          <w:szCs w:val="28"/>
        </w:rPr>
        <w:t>простым</w:t>
      </w:r>
      <w:proofErr w:type="gramEnd"/>
      <w:r w:rsidRPr="001F64B3">
        <w:rPr>
          <w:sz w:val="28"/>
          <w:szCs w:val="28"/>
        </w:rPr>
        <w:t xml:space="preserve">і ўціральнікамі і ўзорыста вышыванымі ручнікамі. Яны ўваходзілі ў пасаг і вясковай, і гарадской дзяўчыны. У той перыяд ручнік набыў адзнакі каштоўнай дэкаратыўнай рэчы і разам з іншымі мастацкімі тканінамі з’яўляўся прадметам гандлю” (8, 23). Тая акалічнасць, што беларусы ведалі ручнік і блізкіх, і даволі далёкіх заходнееўрапейскіх </w:t>
      </w:r>
      <w:proofErr w:type="gramStart"/>
      <w:r w:rsidRPr="001F64B3">
        <w:rPr>
          <w:sz w:val="28"/>
          <w:szCs w:val="28"/>
        </w:rPr>
        <w:t>краін</w:t>
      </w:r>
      <w:proofErr w:type="gramEnd"/>
      <w:r w:rsidRPr="001F64B3">
        <w:rPr>
          <w:sz w:val="28"/>
          <w:szCs w:val="28"/>
        </w:rPr>
        <w:t xml:space="preserve">, не перашкаджала ім трымацца свайго ўласнага арнаментальна-каляровага стылю, які адразу ж выдаваў “полотенце шитое литовское”. </w:t>
      </w:r>
    </w:p>
    <w:p w:rsidR="001F64B3" w:rsidRPr="001F64B3" w:rsidRDefault="001F64B3" w:rsidP="001F64B3">
      <w:pPr>
        <w:pStyle w:val="a3"/>
        <w:spacing w:before="0" w:beforeAutospacing="0" w:after="150" w:afterAutospacing="0"/>
        <w:ind w:firstLine="708"/>
        <w:jc w:val="both"/>
        <w:rPr>
          <w:sz w:val="28"/>
          <w:szCs w:val="28"/>
        </w:rPr>
      </w:pPr>
      <w:r w:rsidRPr="001F64B3">
        <w:rPr>
          <w:sz w:val="28"/>
          <w:szCs w:val="28"/>
        </w:rPr>
        <w:t xml:space="preserve">Падобны выраб адлюстраваны на партрэце Ф.Скарыны, змешчаным у яго Бібліі 1517-1519 гадоў, дзе вядомы мысліцель-асветнік паказаны за маленькім рабочым столікам, пакрытым багата арнаментаваным ручніком. Наяўнасць ручніка, ды яшчэ ў цэнтральнай частцы гравюры, наўрад ці </w:t>
      </w:r>
      <w:r w:rsidRPr="001F64B3">
        <w:rPr>
          <w:sz w:val="28"/>
          <w:szCs w:val="28"/>
        </w:rPr>
        <w:lastRenderedPageBreak/>
        <w:t xml:space="preserve">выпадковая. На маю думку, наш славуты першадрукар быў добра </w:t>
      </w:r>
      <w:proofErr w:type="gramStart"/>
      <w:r w:rsidRPr="001F64B3">
        <w:rPr>
          <w:sz w:val="28"/>
          <w:szCs w:val="28"/>
        </w:rPr>
        <w:t>знаёмы</w:t>
      </w:r>
      <w:proofErr w:type="gramEnd"/>
      <w:r w:rsidRPr="001F64B3">
        <w:rPr>
          <w:sz w:val="28"/>
          <w:szCs w:val="28"/>
        </w:rPr>
        <w:t xml:space="preserve"> з культурнымі помнікамі сваёй зямлі, неаднаразова сутыкаўся і з ручніком. Таму тканіна </w:t>
      </w:r>
      <w:proofErr w:type="gramStart"/>
      <w:r w:rsidRPr="001F64B3">
        <w:rPr>
          <w:sz w:val="28"/>
          <w:szCs w:val="28"/>
        </w:rPr>
        <w:t>на</w:t>
      </w:r>
      <w:proofErr w:type="gramEnd"/>
      <w:r w:rsidRPr="001F64B3">
        <w:rPr>
          <w:sz w:val="28"/>
          <w:szCs w:val="28"/>
        </w:rPr>
        <w:t xml:space="preserve"> гравюры сканцэнтравана перадае выразныя рысы беларускага ручніка: ромба-геаметрычны арнамент, скампанаванасць яго ў папярочныя палосы, разбеленасць фонам, доўгія махры на канцах. Асаблівасці аздаблення палатна паказаны старанна і досыць рэалістычна, тут угадваецца стылістыка вырабаў паўночн</w:t>
      </w:r>
      <w:proofErr w:type="gramStart"/>
      <w:r w:rsidRPr="001F64B3">
        <w:rPr>
          <w:sz w:val="28"/>
          <w:szCs w:val="28"/>
        </w:rPr>
        <w:t>а-</w:t>
      </w:r>
      <w:proofErr w:type="gramEnd"/>
      <w:r w:rsidRPr="001F64B3">
        <w:rPr>
          <w:sz w:val="28"/>
          <w:szCs w:val="28"/>
        </w:rPr>
        <w:t>ўсходняй Беларусі, мастацкі канон якіх, устойлівы і яркі, яшчэ сустракаецца на тканінах XIX стагоддзя.</w:t>
      </w:r>
      <w:r w:rsidRPr="001F64B3">
        <w:rPr>
          <w:noProof/>
          <w:sz w:val="28"/>
          <w:szCs w:val="28"/>
        </w:rPr>
        <w:drawing>
          <wp:inline distT="0" distB="0" distL="0" distR="0" wp14:anchorId="45F2288E" wp14:editId="760AB676">
            <wp:extent cx="2324100" cy="3086100"/>
            <wp:effectExtent l="0" t="0" r="0" b="0"/>
            <wp:docPr id="2" name="Рисунок 2" descr="https://fsd.multiurok.ru/html/2017/06/14/s_594192f65f531/648261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multiurok.ru/html/2017/06/14/s_594192f65f531/648261_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B3" w:rsidRPr="001F64B3" w:rsidRDefault="001F64B3" w:rsidP="001F64B3">
      <w:pPr>
        <w:pStyle w:val="a3"/>
        <w:spacing w:before="0" w:beforeAutospacing="0" w:after="150" w:afterAutospacing="0"/>
        <w:ind w:firstLine="708"/>
        <w:jc w:val="both"/>
        <w:rPr>
          <w:sz w:val="28"/>
          <w:szCs w:val="28"/>
        </w:rPr>
      </w:pPr>
      <w:r w:rsidRPr="001F64B3">
        <w:rPr>
          <w:sz w:val="28"/>
          <w:szCs w:val="28"/>
          <w:lang w:val="be-BY"/>
        </w:rPr>
        <w:t xml:space="preserve">Беларускі абраз – яшчэ адна крыніца, адкуль можна пачарпнуць звесткі пра ручнікі мінулых часоў. </w:t>
      </w:r>
      <w:proofErr w:type="gramStart"/>
      <w:r w:rsidRPr="001F64B3">
        <w:rPr>
          <w:sz w:val="28"/>
          <w:szCs w:val="28"/>
        </w:rPr>
        <w:t>Выява яго нярэдка сустракаецца на іконах XVII – XVIII стагоддзяў, сюжэты якіх напоўнены канкрэтнымі этнаграфічнымі рэаліямі. Найчасцей ручнік прысутнічае ў тых малюнках, што па зместу былі найбольш блізкія штодзеннаму побыту.</w:t>
      </w:r>
      <w:proofErr w:type="gramEnd"/>
      <w:r w:rsidRPr="001F64B3">
        <w:rPr>
          <w:sz w:val="28"/>
          <w:szCs w:val="28"/>
        </w:rPr>
        <w:t xml:space="preserve"> Да </w:t>
      </w:r>
      <w:proofErr w:type="gramStart"/>
      <w:r w:rsidRPr="001F64B3">
        <w:rPr>
          <w:sz w:val="28"/>
          <w:szCs w:val="28"/>
        </w:rPr>
        <w:t>л</w:t>
      </w:r>
      <w:proofErr w:type="gramEnd"/>
      <w:r w:rsidRPr="001F64B3">
        <w:rPr>
          <w:sz w:val="28"/>
          <w:szCs w:val="28"/>
        </w:rPr>
        <w:t>іку падобных іканаграфічных сюжэтаў можна аднесці “Нараджэнне Маці Божай”, дзе наяўнасць ручніка сярод іншых атрыбутаў абумоўліваецца яго неабходнасцю па народным усведамленні ў рытуале радзін.</w:t>
      </w:r>
    </w:p>
    <w:p w:rsidR="001F64B3" w:rsidRPr="001F64B3" w:rsidRDefault="001F64B3" w:rsidP="001F64B3">
      <w:pPr>
        <w:pStyle w:val="a3"/>
        <w:spacing w:before="0" w:beforeAutospacing="0" w:after="150" w:afterAutospacing="0"/>
        <w:ind w:firstLine="708"/>
        <w:jc w:val="both"/>
        <w:rPr>
          <w:sz w:val="28"/>
          <w:szCs w:val="28"/>
        </w:rPr>
      </w:pPr>
      <w:r w:rsidRPr="001F64B3">
        <w:rPr>
          <w:sz w:val="28"/>
          <w:szCs w:val="28"/>
          <w:lang w:val="be-BY"/>
        </w:rPr>
        <w:t xml:space="preserve">Багаты і разнастайны факталагічны матэрыял па гісторыі беларускага ручніка змешчаны ў фальклорна – этнаграфічных і іншых літаратурных выданнях </w:t>
      </w:r>
      <w:r w:rsidRPr="001F64B3">
        <w:rPr>
          <w:sz w:val="28"/>
          <w:szCs w:val="28"/>
        </w:rPr>
        <w:t>XIX</w:t>
      </w:r>
      <w:r w:rsidRPr="001F64B3">
        <w:rPr>
          <w:sz w:val="28"/>
          <w:szCs w:val="28"/>
          <w:lang w:val="be-BY"/>
        </w:rPr>
        <w:t xml:space="preserve"> - пачатку </w:t>
      </w:r>
      <w:r w:rsidRPr="001F64B3">
        <w:rPr>
          <w:sz w:val="28"/>
          <w:szCs w:val="28"/>
        </w:rPr>
        <w:t>XX</w:t>
      </w:r>
      <w:r w:rsidRPr="001F64B3">
        <w:rPr>
          <w:sz w:val="28"/>
          <w:szCs w:val="28"/>
          <w:lang w:val="be-BY"/>
        </w:rPr>
        <w:t xml:space="preserve"> стагоддзя. </w:t>
      </w:r>
      <w:r w:rsidRPr="001F64B3">
        <w:rPr>
          <w:sz w:val="28"/>
          <w:szCs w:val="28"/>
        </w:rPr>
        <w:t xml:space="preserve">Гэтым перыядам датуюцца і найбольш раннія калекцыйныя зборы рэспубліканскіх музеяў. Найважнейшай крыніцай назапашвання звестак пра беларускі ручнік з’явіліся экспедыцыйныя даследаванні. Сабраны матэрыял неабвержана паказвае, што традыцыйны побыт беларусаў канца 19 – пачатку 20 стагоддзя немагчыма ўявіць сабе без ручніка. Разам з абрусам, посцілкай ён уваходзіў у лік прадметаў, </w:t>
      </w:r>
      <w:proofErr w:type="gramStart"/>
      <w:r w:rsidRPr="001F64B3">
        <w:rPr>
          <w:sz w:val="28"/>
          <w:szCs w:val="28"/>
        </w:rPr>
        <w:t>без</w:t>
      </w:r>
      <w:proofErr w:type="gramEnd"/>
      <w:r w:rsidRPr="001F64B3">
        <w:rPr>
          <w:sz w:val="28"/>
          <w:szCs w:val="28"/>
        </w:rPr>
        <w:t xml:space="preserve"> </w:t>
      </w:r>
      <w:proofErr w:type="gramStart"/>
      <w:r w:rsidRPr="001F64B3">
        <w:rPr>
          <w:sz w:val="28"/>
          <w:szCs w:val="28"/>
        </w:rPr>
        <w:t>як</w:t>
      </w:r>
      <w:proofErr w:type="gramEnd"/>
      <w:r w:rsidRPr="001F64B3">
        <w:rPr>
          <w:sz w:val="28"/>
          <w:szCs w:val="28"/>
        </w:rPr>
        <w:t xml:space="preserve">іх не абыходзілася ніводная сялянская сям’я незалежна ад узроўню яе матэрыяльнага дабрабыту. Універсальнасць ручніковай тканіны дазваляла выкарыстоўваць яе ў разнастайных </w:t>
      </w:r>
      <w:proofErr w:type="gramStart"/>
      <w:r w:rsidRPr="001F64B3">
        <w:rPr>
          <w:sz w:val="28"/>
          <w:szCs w:val="28"/>
        </w:rPr>
        <w:t>ролях</w:t>
      </w:r>
      <w:proofErr w:type="gramEnd"/>
      <w:r w:rsidRPr="001F64B3">
        <w:rPr>
          <w:sz w:val="28"/>
          <w:szCs w:val="28"/>
        </w:rPr>
        <w:t xml:space="preserve">: як рэч абрадавую, дэкаратыўную ці утылітарнага прызначэння. Пэўная роля палатніны патрабавала і адпаведнага знешняга выгляду. </w:t>
      </w:r>
    </w:p>
    <w:p w:rsidR="001F64B3" w:rsidRPr="001F64B3" w:rsidRDefault="001F64B3" w:rsidP="001F64B3">
      <w:pPr>
        <w:pStyle w:val="a3"/>
        <w:spacing w:before="0" w:beforeAutospacing="0" w:after="150" w:afterAutospacing="0"/>
        <w:ind w:firstLine="708"/>
        <w:jc w:val="both"/>
        <w:rPr>
          <w:sz w:val="28"/>
          <w:szCs w:val="28"/>
        </w:rPr>
      </w:pPr>
      <w:r w:rsidRPr="001F64B3">
        <w:rPr>
          <w:sz w:val="28"/>
          <w:szCs w:val="28"/>
          <w:lang w:val="be-BY"/>
        </w:rPr>
        <w:lastRenderedPageBreak/>
        <w:t xml:space="preserve">У залежнасці ад свайго галоўнага прызначэння беларускі традыцыйны ручнік можна ўмоўна далучыць да дзвюх адасобленых груп тканін: дэкаратыўна-абрадавых і гігіенічна-бытавых. </w:t>
      </w:r>
      <w:r w:rsidRPr="001F64B3">
        <w:rPr>
          <w:sz w:val="28"/>
          <w:szCs w:val="28"/>
        </w:rPr>
        <w:t xml:space="preserve">Сярод апошніх вылучаўся </w:t>
      </w:r>
      <w:r w:rsidRPr="001F64B3">
        <w:rPr>
          <w:i/>
          <w:iCs/>
          <w:sz w:val="28"/>
          <w:szCs w:val="28"/>
        </w:rPr>
        <w:t xml:space="preserve">ўціральнік (“уціраннік”). </w:t>
      </w:r>
      <w:r w:rsidRPr="001F64B3">
        <w:rPr>
          <w:sz w:val="28"/>
          <w:szCs w:val="28"/>
        </w:rPr>
        <w:t xml:space="preserve">Паводле даследаванняў М.Я.Нікіфароўскага, </w:t>
      </w:r>
      <w:proofErr w:type="gramStart"/>
      <w:r w:rsidRPr="001F64B3">
        <w:rPr>
          <w:sz w:val="28"/>
          <w:szCs w:val="28"/>
        </w:rPr>
        <w:t>на</w:t>
      </w:r>
      <w:proofErr w:type="gramEnd"/>
      <w:r w:rsidRPr="001F64B3">
        <w:rPr>
          <w:sz w:val="28"/>
          <w:szCs w:val="28"/>
        </w:rPr>
        <w:t xml:space="preserve"> Віцебшчыне яго асноўная служба заключалася ў выціранні рук і твару пасля ўмывання. </w:t>
      </w:r>
      <w:proofErr w:type="gramStart"/>
      <w:r w:rsidRPr="001F64B3">
        <w:rPr>
          <w:sz w:val="28"/>
          <w:szCs w:val="28"/>
        </w:rPr>
        <w:t>Прычым на патрэбу сям’і выдзяляўся толькі адзін ручнік, які звычайна вісеў пасярэдзіне сцяны, супроць “полу ў пылаць”.</w:t>
      </w:r>
      <w:proofErr w:type="gramEnd"/>
      <w:r w:rsidRPr="001F64B3">
        <w:rPr>
          <w:sz w:val="28"/>
          <w:szCs w:val="28"/>
        </w:rPr>
        <w:t xml:space="preserve"> “У лазню яго не бралі: </w:t>
      </w:r>
      <w:proofErr w:type="gramStart"/>
      <w:r w:rsidRPr="001F64B3">
        <w:rPr>
          <w:sz w:val="28"/>
          <w:szCs w:val="28"/>
        </w:rPr>
        <w:t>цела</w:t>
      </w:r>
      <w:proofErr w:type="gramEnd"/>
      <w:r w:rsidRPr="001F64B3">
        <w:rPr>
          <w:sz w:val="28"/>
          <w:szCs w:val="28"/>
        </w:rPr>
        <w:t xml:space="preserve"> тут выціралі бялізнай – знятай ці падрыхтаванай да змены. Такое ж выкарыстанне ўціральніка было характэрна і для іншых рэгіёнаў. Выглядаў ён усюды аднатыпна: не надта доўгі (каля 1,5 метра), </w:t>
      </w:r>
      <w:proofErr w:type="gramStart"/>
      <w:r w:rsidRPr="001F64B3">
        <w:rPr>
          <w:sz w:val="28"/>
          <w:szCs w:val="28"/>
        </w:rPr>
        <w:t>вытканы</w:t>
      </w:r>
      <w:proofErr w:type="gramEnd"/>
      <w:r w:rsidRPr="001F64B3">
        <w:rPr>
          <w:sz w:val="28"/>
          <w:szCs w:val="28"/>
        </w:rPr>
        <w:t xml:space="preserve"> палатняным, а часцей саржавым перапляценнем. Канцы іншы раз упрыгожваліся сціплымі палоскамі натыкання, а часцей аздабляліся карункамі, плеценымі з нітак асновы”. (8, 45)</w:t>
      </w:r>
      <w:r w:rsidRPr="001F64B3">
        <w:rPr>
          <w:noProof/>
          <w:sz w:val="28"/>
          <w:szCs w:val="28"/>
        </w:rPr>
        <w:drawing>
          <wp:inline distT="0" distB="0" distL="0" distR="0" wp14:anchorId="2F2EA3A9" wp14:editId="2B495686">
            <wp:extent cx="1685925" cy="2495550"/>
            <wp:effectExtent l="0" t="0" r="9525" b="0"/>
            <wp:docPr id="3" name="Рисунок 3" descr="https://fsd.multiurok.ru/html/2017/06/14/s_594192f65f531/648261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d.multiurok.ru/html/2017/06/14/s_594192f65f531/648261_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B3" w:rsidRPr="001F64B3" w:rsidRDefault="001F64B3" w:rsidP="001F64B3">
      <w:pPr>
        <w:pStyle w:val="a3"/>
        <w:spacing w:before="0" w:beforeAutospacing="0" w:after="150" w:afterAutospacing="0"/>
        <w:ind w:firstLine="708"/>
        <w:jc w:val="both"/>
        <w:rPr>
          <w:sz w:val="28"/>
          <w:szCs w:val="28"/>
        </w:rPr>
      </w:pPr>
      <w:r w:rsidRPr="001F64B3">
        <w:rPr>
          <w:sz w:val="28"/>
          <w:szCs w:val="28"/>
          <w:lang w:val="be-BY"/>
        </w:rPr>
        <w:t xml:space="preserve">Да ліку ручнікоў утылітарнага прызначэння адносіўся </w:t>
      </w:r>
      <w:r w:rsidRPr="001F64B3">
        <w:rPr>
          <w:i/>
          <w:iCs/>
          <w:sz w:val="28"/>
          <w:szCs w:val="28"/>
          <w:lang w:val="be-BY"/>
        </w:rPr>
        <w:t>скарач</w:t>
      </w:r>
      <w:r w:rsidRPr="001F64B3">
        <w:rPr>
          <w:sz w:val="28"/>
          <w:szCs w:val="28"/>
          <w:lang w:val="be-BY"/>
        </w:rPr>
        <w:t xml:space="preserve"> – маленькі, квадратнай ці падоўжанай формы, неад’емнай прыналежнасцю якога былі доўгія махры (“пачопкі”), часам акуратна спавітыя прыгожымі шнурамі-кутасамі. </w:t>
      </w:r>
      <w:r w:rsidRPr="001F64B3">
        <w:rPr>
          <w:sz w:val="28"/>
          <w:szCs w:val="28"/>
        </w:rPr>
        <w:t xml:space="preserve">На Палессі такі ручнік называўся “трапкач”, “пацірач”, на паўночным захадзе – “брэндзал”. Не перавітыя, растрапаныя канцы скарача далі яму яшчэ адно найменне – “патрэпнічак”. Звычайна больш складаныя за ўціральнік па каларыту, спосабах выканання, скарачы ніколі не </w:t>
      </w:r>
      <w:proofErr w:type="gramStart"/>
      <w:r w:rsidRPr="001F64B3">
        <w:rPr>
          <w:sz w:val="28"/>
          <w:szCs w:val="28"/>
        </w:rPr>
        <w:t>ткаліся</w:t>
      </w:r>
      <w:proofErr w:type="gramEnd"/>
      <w:r w:rsidRPr="001F64B3">
        <w:rPr>
          <w:sz w:val="28"/>
          <w:szCs w:val="28"/>
        </w:rPr>
        <w:t xml:space="preserve"> асобным вырабам, а адразаліся ад простага ці ўзорыстага палатна. Яны ўжываліся для выцірання посуду, рук, а пругка сплеценымі кутасамі іх, па сведчанні старажылаў, “на скорую руку білі дзяцей”. Галоўная ж функцыя такога ручніка заключалася ў выкарыстанні яго ў якасці зручнай, лёгкай і таннай прылады для пераносу керамічнага посуду з ежай. Сабраныя наверсе вакол пасудзіны доўгія махры ўтваралі трывалую ручку, што дазваляла зручна пераносіць палявыя гаршкі з хаты на сенажаць ці жні</w:t>
      </w:r>
      <w:proofErr w:type="gramStart"/>
      <w:r w:rsidRPr="001F64B3">
        <w:rPr>
          <w:sz w:val="28"/>
          <w:szCs w:val="28"/>
        </w:rPr>
        <w:t>во</w:t>
      </w:r>
      <w:proofErr w:type="gramEnd"/>
      <w:r w:rsidRPr="001F64B3">
        <w:rPr>
          <w:sz w:val="28"/>
          <w:szCs w:val="28"/>
        </w:rPr>
        <w:t xml:space="preserve">. Адсюль пажаданая шчыльнасць </w:t>
      </w:r>
      <w:proofErr w:type="gramStart"/>
      <w:r w:rsidRPr="001F64B3">
        <w:rPr>
          <w:sz w:val="28"/>
          <w:szCs w:val="28"/>
        </w:rPr>
        <w:t>ткан</w:t>
      </w:r>
      <w:proofErr w:type="gramEnd"/>
      <w:r w:rsidRPr="001F64B3">
        <w:rPr>
          <w:sz w:val="28"/>
          <w:szCs w:val="28"/>
        </w:rPr>
        <w:t xml:space="preserve">іны, якая павінна вытрымаць вагу, і прыглушаная дэкаратыўнасць – па неабходнасці скарач мог паслужыць і сурвэткай. </w:t>
      </w:r>
    </w:p>
    <w:p w:rsidR="001F64B3" w:rsidRPr="001F64B3" w:rsidRDefault="001F64B3" w:rsidP="001F64B3">
      <w:pPr>
        <w:pStyle w:val="a3"/>
        <w:spacing w:before="0" w:beforeAutospacing="0" w:after="150" w:afterAutospacing="0"/>
        <w:ind w:firstLine="708"/>
        <w:jc w:val="both"/>
        <w:rPr>
          <w:sz w:val="28"/>
          <w:szCs w:val="28"/>
        </w:rPr>
      </w:pPr>
      <w:r w:rsidRPr="001F64B3">
        <w:rPr>
          <w:sz w:val="28"/>
          <w:szCs w:val="28"/>
        </w:rPr>
        <w:lastRenderedPageBreak/>
        <w:t xml:space="preserve">Відазмененай формай ручніка быў і </w:t>
      </w:r>
      <w:r w:rsidRPr="001F64B3">
        <w:rPr>
          <w:i/>
          <w:iCs/>
          <w:sz w:val="28"/>
          <w:szCs w:val="28"/>
        </w:rPr>
        <w:t>надзежнік</w:t>
      </w:r>
      <w:r w:rsidRPr="001F64B3">
        <w:rPr>
          <w:sz w:val="28"/>
          <w:szCs w:val="28"/>
        </w:rPr>
        <w:t xml:space="preserve"> – палатняная накрыўка для дзяжы. Яго таксама выкарыстоўвалі на ўрачыстым паднашэнні хлеба-солі, караваю. </w:t>
      </w:r>
    </w:p>
    <w:p w:rsidR="001F64B3" w:rsidRPr="001F64B3" w:rsidRDefault="001F64B3" w:rsidP="001F64B3">
      <w:pPr>
        <w:pStyle w:val="a3"/>
        <w:spacing w:before="0" w:beforeAutospacing="0" w:after="150" w:afterAutospacing="0"/>
        <w:ind w:firstLine="708"/>
        <w:jc w:val="both"/>
        <w:rPr>
          <w:sz w:val="28"/>
          <w:szCs w:val="28"/>
        </w:rPr>
      </w:pPr>
      <w:r w:rsidRPr="001F64B3">
        <w:rPr>
          <w:sz w:val="28"/>
          <w:szCs w:val="28"/>
        </w:rPr>
        <w:t>У канцы 19 – пачатку 20 стагоддзя на Беларусі бытавалі і невялі</w:t>
      </w:r>
      <w:proofErr w:type="gramStart"/>
      <w:r w:rsidRPr="001F64B3">
        <w:rPr>
          <w:sz w:val="28"/>
          <w:szCs w:val="28"/>
        </w:rPr>
        <w:t>к</w:t>
      </w:r>
      <w:proofErr w:type="gramEnd"/>
      <w:r w:rsidRPr="001F64B3">
        <w:rPr>
          <w:sz w:val="28"/>
          <w:szCs w:val="28"/>
        </w:rPr>
        <w:t>ія палатніны накшталт рускіх шырынак. “У Калінкавіцкім раёне, дзе імі шырока карысталіся для падарункаў, яны мелі назву “</w:t>
      </w:r>
      <w:r w:rsidRPr="001F64B3">
        <w:rPr>
          <w:i/>
          <w:iCs/>
          <w:sz w:val="28"/>
          <w:szCs w:val="28"/>
        </w:rPr>
        <w:t>платкі</w:t>
      </w:r>
      <w:r w:rsidRPr="001F64B3">
        <w:rPr>
          <w:sz w:val="28"/>
          <w:szCs w:val="28"/>
        </w:rPr>
        <w:t>”. На тэрыторыі Заходняга Палесся ткалі незвычайныя формы ручніка “</w:t>
      </w:r>
      <w:r w:rsidRPr="001F64B3">
        <w:rPr>
          <w:i/>
          <w:iCs/>
          <w:sz w:val="28"/>
          <w:szCs w:val="28"/>
        </w:rPr>
        <w:t>для свата</w:t>
      </w:r>
      <w:r w:rsidRPr="001F64B3">
        <w:rPr>
          <w:sz w:val="28"/>
          <w:szCs w:val="28"/>
        </w:rPr>
        <w:t xml:space="preserve">”, характэрнай рысай якіх была наяўнасць больш вузкага па шырыні і амаль квадратнага па памерах кавалачка палатніны, прымацаванага па абодва канцы вырабу. Падняпроўе вылучалася самабытнымі </w:t>
      </w:r>
      <w:r w:rsidRPr="001F64B3">
        <w:rPr>
          <w:i/>
          <w:iCs/>
          <w:sz w:val="28"/>
          <w:szCs w:val="28"/>
        </w:rPr>
        <w:t>радзіннымі</w:t>
      </w:r>
      <w:r w:rsidRPr="001F64B3">
        <w:rPr>
          <w:sz w:val="28"/>
          <w:szCs w:val="28"/>
        </w:rPr>
        <w:t xml:space="preserve"> ручнікамі, цалкам затканымі і не надта доў</w:t>
      </w:r>
      <w:proofErr w:type="gramStart"/>
      <w:r w:rsidRPr="001F64B3">
        <w:rPr>
          <w:sz w:val="28"/>
          <w:szCs w:val="28"/>
        </w:rPr>
        <w:t>г</w:t>
      </w:r>
      <w:proofErr w:type="gramEnd"/>
      <w:r w:rsidRPr="001F64B3">
        <w:rPr>
          <w:sz w:val="28"/>
          <w:szCs w:val="28"/>
        </w:rPr>
        <w:t xml:space="preserve">імі. Існавалі яшчэ і </w:t>
      </w:r>
      <w:r w:rsidRPr="001F64B3">
        <w:rPr>
          <w:i/>
          <w:iCs/>
          <w:sz w:val="28"/>
          <w:szCs w:val="28"/>
        </w:rPr>
        <w:t>абыдзеннікі</w:t>
      </w:r>
      <w:r w:rsidRPr="001F64B3">
        <w:rPr>
          <w:sz w:val="28"/>
          <w:szCs w:val="28"/>
        </w:rPr>
        <w:t xml:space="preserve"> – спецыяльна тканыя для выканання пэўнага абраду”. (8, 54)</w:t>
      </w:r>
    </w:p>
    <w:p w:rsidR="001F64B3" w:rsidRPr="001F64B3" w:rsidRDefault="001F64B3" w:rsidP="001F64B3">
      <w:pPr>
        <w:pStyle w:val="a3"/>
        <w:spacing w:before="0" w:beforeAutospacing="0" w:after="150" w:afterAutospacing="0"/>
        <w:ind w:firstLine="708"/>
        <w:jc w:val="both"/>
        <w:rPr>
          <w:sz w:val="28"/>
          <w:szCs w:val="28"/>
        </w:rPr>
      </w:pPr>
      <w:r w:rsidRPr="001F64B3">
        <w:rPr>
          <w:sz w:val="28"/>
          <w:szCs w:val="28"/>
          <w:lang w:val="be-BY"/>
        </w:rPr>
        <w:t xml:space="preserve">У гэтай сувязі дарэчы будзе ўспомніць і традыцыйны жаночы галаўны ўбор ручніковага тыпу, які меў выгляд падоўжанага кавалка хатняй палатніны з узорыста вышыванымі ці тканымі канцамі. </w:t>
      </w:r>
      <w:r w:rsidRPr="001F64B3">
        <w:rPr>
          <w:sz w:val="28"/>
          <w:szCs w:val="28"/>
        </w:rPr>
        <w:t>Характар узору, яго спецыфіка трапна адлюстраваны амаль паўсюдна вядомай на Беларусі назвай – “</w:t>
      </w:r>
      <w:r w:rsidRPr="001F64B3">
        <w:rPr>
          <w:i/>
          <w:iCs/>
          <w:sz w:val="28"/>
          <w:szCs w:val="28"/>
        </w:rPr>
        <w:t>намітка</w:t>
      </w:r>
      <w:r w:rsidRPr="001F64B3">
        <w:rPr>
          <w:sz w:val="28"/>
          <w:szCs w:val="28"/>
        </w:rPr>
        <w:t>”. Жанчыны яе намотвалі, завівалі, абкручвалі мудрагеліста вакол галавы, пакідаючы свабодным твар. У беларусаў намі</w:t>
      </w:r>
      <w:proofErr w:type="gramStart"/>
      <w:r w:rsidRPr="001F64B3">
        <w:rPr>
          <w:sz w:val="28"/>
          <w:szCs w:val="28"/>
        </w:rPr>
        <w:t>тка л</w:t>
      </w:r>
      <w:proofErr w:type="gramEnd"/>
      <w:r w:rsidRPr="001F64B3">
        <w:rPr>
          <w:sz w:val="28"/>
          <w:szCs w:val="28"/>
        </w:rPr>
        <w:t xml:space="preserve">ічыцца адным з самых архаічных прадметаў жаночага строю, на што ўказвае і комплекс абрадавага ўжывання, і развітая сістэма знакавых функцый, уласцівых данай рэчы. Па сваёй форме і манеры аздаблення яна вельмі падобная на дзявочую </w:t>
      </w:r>
      <w:r w:rsidRPr="001F64B3">
        <w:rPr>
          <w:i/>
          <w:iCs/>
          <w:sz w:val="28"/>
          <w:szCs w:val="28"/>
        </w:rPr>
        <w:t>скіндачку</w:t>
      </w:r>
      <w:r w:rsidRPr="001F64B3">
        <w:rPr>
          <w:sz w:val="28"/>
          <w:szCs w:val="28"/>
        </w:rPr>
        <w:t xml:space="preserve"> (“</w:t>
      </w:r>
      <w:r w:rsidRPr="001F64B3">
        <w:rPr>
          <w:i/>
          <w:iCs/>
          <w:sz w:val="28"/>
          <w:szCs w:val="28"/>
        </w:rPr>
        <w:t>хусту</w:t>
      </w:r>
      <w:r w:rsidRPr="001F64B3">
        <w:rPr>
          <w:sz w:val="28"/>
          <w:szCs w:val="28"/>
        </w:rPr>
        <w:t xml:space="preserve">”), хаця апошняя была прыкладна напалову, а то і ў тры разы карацей. Розныя памеры ўказваюць на кардынальныя адрозненні ў спосабах павязвання жаночага і дзявочага ручніковых галаўных убораў. Завязаная вакол галавы скіндачка пакідала свабоднымі вярхушку галавы, валасы каля лба, дазваляла насіць косы (касу) ці распушчаныя валасы. </w:t>
      </w:r>
      <w:r w:rsidRPr="001F64B3">
        <w:rPr>
          <w:noProof/>
          <w:sz w:val="28"/>
          <w:szCs w:val="28"/>
        </w:rPr>
        <w:drawing>
          <wp:inline distT="0" distB="0" distL="0" distR="0" wp14:anchorId="2761C2AA" wp14:editId="6C75CAE6">
            <wp:extent cx="1657350" cy="2447925"/>
            <wp:effectExtent l="0" t="0" r="0" b="9525"/>
            <wp:docPr id="4" name="Рисунок 4" descr="https://fsd.multiurok.ru/html/2017/06/14/s_594192f65f531/648261_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d.multiurok.ru/html/2017/06/14/s_594192f65f531/648261_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B3" w:rsidRPr="001F64B3" w:rsidRDefault="001F64B3" w:rsidP="001F64B3">
      <w:pPr>
        <w:pStyle w:val="a3"/>
        <w:spacing w:before="0" w:beforeAutospacing="0" w:after="150" w:afterAutospacing="0"/>
        <w:jc w:val="both"/>
        <w:rPr>
          <w:sz w:val="28"/>
          <w:szCs w:val="28"/>
        </w:rPr>
      </w:pPr>
      <w:r w:rsidRPr="001F64B3">
        <w:rPr>
          <w:sz w:val="28"/>
          <w:szCs w:val="28"/>
        </w:rPr>
        <w:t xml:space="preserve">“Варта прыгадаць ручніковую тканіну, прызначаную для ўпрыгожвання абразоў ці </w:t>
      </w:r>
      <w:r w:rsidRPr="001F64B3">
        <w:rPr>
          <w:i/>
          <w:iCs/>
          <w:sz w:val="28"/>
          <w:szCs w:val="28"/>
        </w:rPr>
        <w:t>бажніцаў</w:t>
      </w:r>
      <w:r w:rsidRPr="001F64B3">
        <w:rPr>
          <w:sz w:val="28"/>
          <w:szCs w:val="28"/>
        </w:rPr>
        <w:t>. Гэта набожнік (дарэчы, назва амаль адзіная па ўсёй тэрыторыі Беларусі, хаця зафіксаваны дзе-нідзе “</w:t>
      </w:r>
      <w:r w:rsidRPr="001F64B3">
        <w:rPr>
          <w:i/>
          <w:iCs/>
          <w:sz w:val="28"/>
          <w:szCs w:val="28"/>
        </w:rPr>
        <w:t>завеска</w:t>
      </w:r>
      <w:r w:rsidRPr="001F64B3">
        <w:rPr>
          <w:sz w:val="28"/>
          <w:szCs w:val="28"/>
        </w:rPr>
        <w:t>”, “</w:t>
      </w:r>
      <w:r w:rsidRPr="001F64B3">
        <w:rPr>
          <w:i/>
          <w:iCs/>
          <w:sz w:val="28"/>
          <w:szCs w:val="28"/>
        </w:rPr>
        <w:t>плат</w:t>
      </w:r>
      <w:r w:rsidRPr="001F64B3">
        <w:rPr>
          <w:sz w:val="28"/>
          <w:szCs w:val="28"/>
        </w:rPr>
        <w:t>”, “</w:t>
      </w:r>
      <w:r w:rsidRPr="001F64B3">
        <w:rPr>
          <w:i/>
          <w:iCs/>
          <w:sz w:val="28"/>
          <w:szCs w:val="28"/>
        </w:rPr>
        <w:t>абразны ручні</w:t>
      </w:r>
      <w:proofErr w:type="gramStart"/>
      <w:r w:rsidRPr="001F64B3">
        <w:rPr>
          <w:i/>
          <w:iCs/>
          <w:sz w:val="28"/>
          <w:szCs w:val="28"/>
        </w:rPr>
        <w:t>к</w:t>
      </w:r>
      <w:proofErr w:type="gramEnd"/>
      <w:r w:rsidRPr="001F64B3">
        <w:rPr>
          <w:sz w:val="28"/>
          <w:szCs w:val="28"/>
        </w:rPr>
        <w:t>”). Адметныя рысы яго – выразная дэкаратыўнасць і пэў</w:t>
      </w:r>
      <w:proofErr w:type="gramStart"/>
      <w:r w:rsidRPr="001F64B3">
        <w:rPr>
          <w:sz w:val="28"/>
          <w:szCs w:val="28"/>
        </w:rPr>
        <w:t>ная да</w:t>
      </w:r>
      <w:proofErr w:type="gramEnd"/>
      <w:r w:rsidRPr="001F64B3">
        <w:rPr>
          <w:sz w:val="28"/>
          <w:szCs w:val="28"/>
        </w:rPr>
        <w:t xml:space="preserve">ўжыня, якая вар’іравалася ад 2 да 5 метраў у залежнасці ад памераў бажніцы і </w:t>
      </w:r>
      <w:r w:rsidRPr="001F64B3">
        <w:rPr>
          <w:sz w:val="28"/>
          <w:szCs w:val="28"/>
        </w:rPr>
        <w:lastRenderedPageBreak/>
        <w:t>колькасці абразоў. Пакрывалі бажніцу звычайна адным суцэльным вырабам, іншы раз вылучаючы галоўны абраз асобным, найлепшым аздобленым набожнікам. Выкарыстоўвалі такі ручнік, асабліва ў першай палове 20 стагоддзя, і ў якасці спецыяльна пашытай дэкаратыўнай занавескі для кута”. (12, 67)</w:t>
      </w:r>
      <w:r w:rsidRPr="001F64B3">
        <w:rPr>
          <w:noProof/>
          <w:sz w:val="28"/>
          <w:szCs w:val="28"/>
        </w:rPr>
        <w:drawing>
          <wp:inline distT="0" distB="0" distL="0" distR="0" wp14:anchorId="6A742EE3" wp14:editId="0637B919">
            <wp:extent cx="1619250" cy="2524125"/>
            <wp:effectExtent l="0" t="0" r="0" b="9525"/>
            <wp:docPr id="5" name="Рисунок 5" descr="https://fsd.multiurok.ru/html/2017/06/14/s_594192f65f531/648261_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d.multiurok.ru/html/2017/06/14/s_594192f65f531/648261_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B3" w:rsidRPr="001F64B3" w:rsidRDefault="001F64B3" w:rsidP="001F64B3">
      <w:pPr>
        <w:pStyle w:val="a3"/>
        <w:spacing w:before="0" w:beforeAutospacing="0" w:after="150" w:afterAutospacing="0"/>
        <w:ind w:firstLine="708"/>
        <w:jc w:val="both"/>
        <w:rPr>
          <w:sz w:val="28"/>
          <w:szCs w:val="28"/>
        </w:rPr>
      </w:pPr>
      <w:r w:rsidRPr="001F64B3">
        <w:rPr>
          <w:sz w:val="28"/>
          <w:szCs w:val="28"/>
        </w:rPr>
        <w:t xml:space="preserve">Набожнікі адрозніваліся паміж сабой характарам свайго дэкору. “Больш сціплыя прызначаліся для штодзённага побыту і надавалі будзённы выгляд інтэр’еру хаты. Зусім інакшы выгляд – абавязкова з прысутнасцю і нават з перавагай чырвонага колеру – мелі святочныя набожнікі. Яны з’яўляліся знакам і </w:t>
      </w:r>
      <w:proofErr w:type="gramStart"/>
      <w:r w:rsidRPr="001F64B3">
        <w:rPr>
          <w:sz w:val="28"/>
          <w:szCs w:val="28"/>
        </w:rPr>
        <w:t>народных</w:t>
      </w:r>
      <w:proofErr w:type="gramEnd"/>
      <w:r w:rsidRPr="001F64B3">
        <w:rPr>
          <w:sz w:val="28"/>
          <w:szCs w:val="28"/>
        </w:rPr>
        <w:t>, і царкоўных святаў” (7, 12).</w:t>
      </w:r>
      <w:r w:rsidRPr="001F64B3">
        <w:rPr>
          <w:noProof/>
          <w:sz w:val="28"/>
          <w:szCs w:val="28"/>
        </w:rPr>
        <w:drawing>
          <wp:inline distT="0" distB="0" distL="0" distR="0" wp14:anchorId="66E2BC26" wp14:editId="2358D998">
            <wp:extent cx="1838325" cy="2819400"/>
            <wp:effectExtent l="0" t="0" r="9525" b="0"/>
            <wp:docPr id="6" name="Рисунок 6" descr="https://fsd.multiurok.ru/html/2017/06/14/s_594192f65f531/648261_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sd.multiurok.ru/html/2017/06/14/s_594192f65f531/648261_6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B3" w:rsidRPr="001F64B3" w:rsidRDefault="001F64B3" w:rsidP="001F64B3">
      <w:pPr>
        <w:pStyle w:val="a3"/>
        <w:spacing w:before="0" w:beforeAutospacing="0" w:after="150" w:afterAutospacing="0"/>
        <w:ind w:firstLine="708"/>
        <w:jc w:val="both"/>
        <w:rPr>
          <w:sz w:val="28"/>
          <w:szCs w:val="28"/>
        </w:rPr>
      </w:pPr>
      <w:r w:rsidRPr="001F64B3">
        <w:rPr>
          <w:sz w:val="28"/>
          <w:szCs w:val="28"/>
        </w:rPr>
        <w:t xml:space="preserve">Як бачым, ручнік ва ўсе часы быў адным з </w:t>
      </w:r>
      <w:proofErr w:type="gramStart"/>
      <w:r w:rsidRPr="001F64B3">
        <w:rPr>
          <w:sz w:val="28"/>
          <w:szCs w:val="28"/>
        </w:rPr>
        <w:t>самых</w:t>
      </w:r>
      <w:proofErr w:type="gramEnd"/>
      <w:r w:rsidRPr="001F64B3">
        <w:rPr>
          <w:sz w:val="28"/>
          <w:szCs w:val="28"/>
        </w:rPr>
        <w:t xml:space="preserve"> папулярных прадметаў гарадскога і сялянскага побыту. Ведаючы ручнік і далёкіх </w:t>
      </w:r>
      <w:proofErr w:type="gramStart"/>
      <w:r w:rsidRPr="001F64B3">
        <w:rPr>
          <w:sz w:val="28"/>
          <w:szCs w:val="28"/>
        </w:rPr>
        <w:t>краін</w:t>
      </w:r>
      <w:proofErr w:type="gramEnd"/>
      <w:r w:rsidRPr="001F64B3">
        <w:rPr>
          <w:sz w:val="28"/>
          <w:szCs w:val="28"/>
        </w:rPr>
        <w:t>, беларускі ручнік меў свой уласны арнаментальна-каляровы стыль, які адразу ж выдаваў наш нацыянальны ручнік, бо ў ім было ўвасоблена асабістае светаўспрыманне, адчуванне хараства ткачыхі, вышывальшчыцы.</w:t>
      </w:r>
    </w:p>
    <w:p w:rsidR="001F64B3" w:rsidRPr="001F64B3" w:rsidRDefault="001F64B3" w:rsidP="001F64B3">
      <w:pPr>
        <w:pStyle w:val="a3"/>
        <w:spacing w:before="0" w:beforeAutospacing="0" w:after="150" w:afterAutospacing="0"/>
        <w:jc w:val="both"/>
        <w:rPr>
          <w:sz w:val="28"/>
          <w:szCs w:val="28"/>
        </w:rPr>
      </w:pPr>
      <w:r w:rsidRPr="001F64B3">
        <w:rPr>
          <w:sz w:val="28"/>
          <w:szCs w:val="28"/>
        </w:rPr>
        <w:t xml:space="preserve">Універсальнасць ручніковай тканіны дазваляла выкарыстоўваць яе ў разнастайных </w:t>
      </w:r>
      <w:proofErr w:type="gramStart"/>
      <w:r w:rsidRPr="001F64B3">
        <w:rPr>
          <w:sz w:val="28"/>
          <w:szCs w:val="28"/>
        </w:rPr>
        <w:t>ролях</w:t>
      </w:r>
      <w:proofErr w:type="gramEnd"/>
      <w:r w:rsidRPr="001F64B3">
        <w:rPr>
          <w:sz w:val="28"/>
          <w:szCs w:val="28"/>
        </w:rPr>
        <w:t xml:space="preserve">: як рэч абрадавую, дэкаратыўную ці утылітарнага прызначэння. </w:t>
      </w:r>
    </w:p>
    <w:p w:rsidR="001F64B3" w:rsidRPr="001F64B3" w:rsidRDefault="001F64B3" w:rsidP="001F64B3">
      <w:pPr>
        <w:pStyle w:val="a3"/>
        <w:spacing w:before="0" w:beforeAutospacing="0" w:after="150" w:afterAutospacing="0"/>
        <w:jc w:val="center"/>
        <w:rPr>
          <w:sz w:val="28"/>
          <w:szCs w:val="28"/>
        </w:rPr>
      </w:pPr>
      <w:bookmarkStart w:id="0" w:name="_GoBack"/>
      <w:bookmarkEnd w:id="0"/>
      <w:r w:rsidRPr="001F64B3">
        <w:rPr>
          <w:b/>
          <w:bCs/>
          <w:sz w:val="28"/>
          <w:szCs w:val="28"/>
        </w:rPr>
        <w:lastRenderedPageBreak/>
        <w:t>Літаратура</w:t>
      </w:r>
    </w:p>
    <w:p w:rsidR="001F64B3" w:rsidRPr="001F64B3" w:rsidRDefault="001F64B3" w:rsidP="001F64B3">
      <w:pPr>
        <w:pStyle w:val="a3"/>
        <w:spacing w:before="0" w:beforeAutospacing="0" w:after="150" w:afterAutospacing="0"/>
        <w:jc w:val="center"/>
        <w:rPr>
          <w:sz w:val="28"/>
          <w:szCs w:val="28"/>
        </w:rPr>
      </w:pPr>
    </w:p>
    <w:p w:rsidR="001F64B3" w:rsidRPr="001F64B3" w:rsidRDefault="001F64B3" w:rsidP="001F64B3">
      <w:pPr>
        <w:pStyle w:val="a3"/>
        <w:spacing w:before="0" w:beforeAutospacing="0" w:after="150" w:afterAutospacing="0"/>
        <w:rPr>
          <w:sz w:val="28"/>
          <w:szCs w:val="28"/>
        </w:rPr>
      </w:pPr>
      <w:r w:rsidRPr="001F64B3">
        <w:rPr>
          <w:sz w:val="28"/>
          <w:szCs w:val="28"/>
        </w:rPr>
        <w:t>1.Арнаменты Падняпроўя – Мн.</w:t>
      </w:r>
      <w:proofErr w:type="gramStart"/>
      <w:r w:rsidRPr="001F64B3">
        <w:rPr>
          <w:sz w:val="28"/>
          <w:szCs w:val="28"/>
        </w:rPr>
        <w:t>:Б</w:t>
      </w:r>
      <w:proofErr w:type="gramEnd"/>
      <w:r w:rsidRPr="001F64B3">
        <w:rPr>
          <w:sz w:val="28"/>
          <w:szCs w:val="28"/>
        </w:rPr>
        <w:t>еларуская навука, 2004 – 606 с.</w:t>
      </w:r>
    </w:p>
    <w:p w:rsidR="001F64B3" w:rsidRPr="001F64B3" w:rsidRDefault="001F64B3" w:rsidP="001F64B3">
      <w:pPr>
        <w:pStyle w:val="a3"/>
        <w:spacing w:before="0" w:beforeAutospacing="0" w:after="150" w:afterAutospacing="0"/>
        <w:rPr>
          <w:sz w:val="28"/>
          <w:szCs w:val="28"/>
        </w:rPr>
      </w:pPr>
      <w:r w:rsidRPr="001F64B3">
        <w:rPr>
          <w:sz w:val="28"/>
          <w:szCs w:val="28"/>
        </w:rPr>
        <w:t>2.Вяселле. Абрад. – Мн.: Беларуская навука, 2004 – 540 с.</w:t>
      </w:r>
    </w:p>
    <w:p w:rsidR="001F64B3" w:rsidRPr="001F64B3" w:rsidRDefault="001F64B3" w:rsidP="001F64B3">
      <w:pPr>
        <w:pStyle w:val="a3"/>
        <w:spacing w:before="0" w:beforeAutospacing="0" w:after="150" w:afterAutospacing="0"/>
        <w:rPr>
          <w:sz w:val="28"/>
          <w:szCs w:val="28"/>
        </w:rPr>
      </w:pPr>
      <w:r w:rsidRPr="001F64B3">
        <w:rPr>
          <w:sz w:val="28"/>
          <w:szCs w:val="28"/>
        </w:rPr>
        <w:t>3.Геніюш</w:t>
      </w:r>
      <w:proofErr w:type="gramStart"/>
      <w:r w:rsidRPr="001F64B3">
        <w:rPr>
          <w:sz w:val="28"/>
          <w:szCs w:val="28"/>
        </w:rPr>
        <w:t xml:space="preserve"> ,</w:t>
      </w:r>
      <w:proofErr w:type="gramEnd"/>
      <w:r w:rsidRPr="001F64B3">
        <w:rPr>
          <w:sz w:val="28"/>
          <w:szCs w:val="28"/>
        </w:rPr>
        <w:t xml:space="preserve"> Л. Белы сон/Л.Геніюш. – Мн.: Мастацкая літаратура, 1990 – 207 с.</w:t>
      </w:r>
    </w:p>
    <w:p w:rsidR="001F64B3" w:rsidRPr="001F64B3" w:rsidRDefault="001F64B3" w:rsidP="001F64B3">
      <w:pPr>
        <w:pStyle w:val="a3"/>
        <w:spacing w:before="0" w:beforeAutospacing="0" w:after="150" w:afterAutospacing="0"/>
        <w:rPr>
          <w:sz w:val="28"/>
          <w:szCs w:val="28"/>
        </w:rPr>
      </w:pPr>
      <w:r w:rsidRPr="001F64B3">
        <w:rPr>
          <w:sz w:val="28"/>
          <w:szCs w:val="28"/>
        </w:rPr>
        <w:t>4.Зеленин, Д.К. Восточнославянская этнография/Д.К.Зеленин - М., 1991</w:t>
      </w:r>
    </w:p>
    <w:p w:rsidR="001F64B3" w:rsidRPr="001F64B3" w:rsidRDefault="001F64B3" w:rsidP="001F64B3">
      <w:pPr>
        <w:pStyle w:val="a3"/>
        <w:spacing w:before="0" w:beforeAutospacing="0" w:after="150" w:afterAutospacing="0"/>
        <w:rPr>
          <w:sz w:val="28"/>
          <w:szCs w:val="28"/>
        </w:rPr>
      </w:pPr>
      <w:r w:rsidRPr="001F64B3">
        <w:rPr>
          <w:sz w:val="28"/>
          <w:szCs w:val="28"/>
        </w:rPr>
        <w:t>5.Караткевіч, У.С. Зямля пад белымі крыламі / У.С.Караткевіч – Мн.: Народная асвета, 1992 – 192 с.</w:t>
      </w:r>
    </w:p>
    <w:p w:rsidR="001F64B3" w:rsidRPr="001F64B3" w:rsidRDefault="001F64B3" w:rsidP="001F64B3">
      <w:pPr>
        <w:pStyle w:val="a3"/>
        <w:spacing w:before="0" w:beforeAutospacing="0" w:after="150" w:afterAutospacing="0"/>
        <w:rPr>
          <w:sz w:val="28"/>
          <w:szCs w:val="28"/>
        </w:rPr>
      </w:pPr>
      <w:r w:rsidRPr="001F64B3">
        <w:rPr>
          <w:sz w:val="28"/>
          <w:szCs w:val="28"/>
        </w:rPr>
        <w:t>6.Кацар, М.С. Беларускі арнамент. Ткацтва. Вышыўка / М.С.Кацар – Мн.: Беларуская Энцыклапедыя імя Петруся Броўкі - 2009.</w:t>
      </w:r>
    </w:p>
    <w:p w:rsidR="001F64B3" w:rsidRPr="001F64B3" w:rsidRDefault="001F64B3" w:rsidP="001F64B3">
      <w:pPr>
        <w:pStyle w:val="a3"/>
        <w:spacing w:before="0" w:beforeAutospacing="0" w:after="150" w:afterAutospacing="0"/>
        <w:rPr>
          <w:sz w:val="28"/>
          <w:szCs w:val="28"/>
        </w:rPr>
      </w:pPr>
      <w:r w:rsidRPr="001F64B3">
        <w:rPr>
          <w:sz w:val="28"/>
          <w:szCs w:val="28"/>
        </w:rPr>
        <w:t>7.Лабачэўская, В.А. Повязь часоў – беларускі ручнік / В.А.Лабачэўская – Мн.: Беларусь, 2002 – 232 с.</w:t>
      </w:r>
    </w:p>
    <w:p w:rsidR="001F64B3" w:rsidRPr="001F64B3" w:rsidRDefault="001F64B3" w:rsidP="001F64B3">
      <w:pPr>
        <w:pStyle w:val="a3"/>
        <w:spacing w:before="0" w:beforeAutospacing="0" w:after="150" w:afterAutospacing="0"/>
        <w:rPr>
          <w:sz w:val="28"/>
          <w:szCs w:val="28"/>
        </w:rPr>
      </w:pPr>
      <w:r w:rsidRPr="001F64B3">
        <w:rPr>
          <w:sz w:val="28"/>
          <w:szCs w:val="28"/>
        </w:rPr>
        <w:t>8.Ліцвінка, В.Д. Святы і абрады беларусаў / В.Д.Ліцвінка - Мн.: Беларусь, 1997 – 190 с.</w:t>
      </w:r>
    </w:p>
    <w:p w:rsidR="001F64B3" w:rsidRPr="001F64B3" w:rsidRDefault="001F64B3" w:rsidP="001F64B3">
      <w:pPr>
        <w:pStyle w:val="a3"/>
        <w:spacing w:before="0" w:beforeAutospacing="0" w:after="150" w:afterAutospacing="0"/>
        <w:rPr>
          <w:sz w:val="28"/>
          <w:szCs w:val="28"/>
        </w:rPr>
      </w:pPr>
      <w:r w:rsidRPr="001F64B3">
        <w:rPr>
          <w:sz w:val="28"/>
          <w:szCs w:val="28"/>
        </w:rPr>
        <w:t>9.Памяць. Бялыніцкі раён. – Мн.: Вышэйшая школа, 2000.</w:t>
      </w:r>
    </w:p>
    <w:p w:rsidR="001F64B3" w:rsidRPr="001F64B3" w:rsidRDefault="001F64B3" w:rsidP="001F64B3">
      <w:pPr>
        <w:pStyle w:val="a3"/>
        <w:spacing w:before="0" w:beforeAutospacing="0" w:after="150" w:afterAutospacing="0"/>
        <w:rPr>
          <w:sz w:val="28"/>
          <w:szCs w:val="28"/>
        </w:rPr>
      </w:pPr>
      <w:r w:rsidRPr="001F64B3">
        <w:rPr>
          <w:sz w:val="28"/>
          <w:szCs w:val="28"/>
        </w:rPr>
        <w:t>10.Учебно-исследовательская работа учащихся (методические рекомендации для учащихся и педагогов) // Завуч, № 6, 2005.</w:t>
      </w:r>
    </w:p>
    <w:p w:rsidR="001F64B3" w:rsidRPr="001F64B3" w:rsidRDefault="001F64B3" w:rsidP="001F64B3">
      <w:pPr>
        <w:pStyle w:val="a3"/>
        <w:spacing w:before="0" w:beforeAutospacing="0" w:after="150" w:afterAutospacing="0"/>
        <w:rPr>
          <w:sz w:val="28"/>
          <w:szCs w:val="28"/>
        </w:rPr>
      </w:pPr>
      <w:r w:rsidRPr="001F64B3">
        <w:rPr>
          <w:sz w:val="28"/>
          <w:szCs w:val="28"/>
        </w:rPr>
        <w:t>11.Фадзеева</w:t>
      </w:r>
      <w:proofErr w:type="gramStart"/>
      <w:r w:rsidRPr="001F64B3">
        <w:rPr>
          <w:sz w:val="28"/>
          <w:szCs w:val="28"/>
        </w:rPr>
        <w:t>,В</w:t>
      </w:r>
      <w:proofErr w:type="gramEnd"/>
      <w:r w:rsidRPr="001F64B3">
        <w:rPr>
          <w:sz w:val="28"/>
          <w:szCs w:val="28"/>
        </w:rPr>
        <w:t>. Беларускі ручнік / В.Фадзеева - Мн., Полымя, 1994.</w:t>
      </w:r>
    </w:p>
    <w:p w:rsidR="001F64B3" w:rsidRPr="001F64B3" w:rsidRDefault="001F64B3" w:rsidP="001F64B3">
      <w:pPr>
        <w:pStyle w:val="a3"/>
        <w:spacing w:before="0" w:beforeAutospacing="0" w:after="150" w:afterAutospacing="0"/>
        <w:rPr>
          <w:sz w:val="28"/>
          <w:szCs w:val="28"/>
        </w:rPr>
      </w:pPr>
      <w:r w:rsidRPr="001F64B3">
        <w:rPr>
          <w:sz w:val="28"/>
          <w:szCs w:val="28"/>
        </w:rPr>
        <w:t>12.</w:t>
      </w:r>
      <w:proofErr w:type="gramStart"/>
      <w:r w:rsidRPr="001F64B3">
        <w:rPr>
          <w:sz w:val="28"/>
          <w:szCs w:val="28"/>
        </w:rPr>
        <w:t>Ц</w:t>
      </w:r>
      <w:proofErr w:type="gramEnd"/>
      <w:r w:rsidRPr="001F64B3">
        <w:rPr>
          <w:sz w:val="28"/>
          <w:szCs w:val="28"/>
        </w:rPr>
        <w:t>ітоў, В.С. Этнаграфічная спадчына / В.С.Цітоў - Мн.: Беларусь, 1997.</w:t>
      </w:r>
    </w:p>
    <w:p w:rsidR="001F64B3" w:rsidRPr="001F64B3" w:rsidRDefault="001F64B3" w:rsidP="001F64B3">
      <w:pPr>
        <w:pStyle w:val="a3"/>
        <w:spacing w:before="0" w:beforeAutospacing="0" w:after="150" w:afterAutospacing="0"/>
        <w:rPr>
          <w:sz w:val="28"/>
          <w:szCs w:val="28"/>
        </w:rPr>
      </w:pPr>
      <w:r w:rsidRPr="001F64B3">
        <w:rPr>
          <w:sz w:val="28"/>
          <w:szCs w:val="28"/>
        </w:rPr>
        <w:t>13.Янішчыц, Я. Выбранае / Я.Янішчыц - Мн., Вышэйшая школа, 1998</w:t>
      </w:r>
    </w:p>
    <w:p w:rsidR="00A24A14" w:rsidRPr="001F64B3" w:rsidRDefault="00A24A14">
      <w:pPr>
        <w:rPr>
          <w:rFonts w:ascii="Times New Roman" w:hAnsi="Times New Roman" w:cs="Times New Roman"/>
          <w:sz w:val="28"/>
          <w:szCs w:val="28"/>
        </w:rPr>
      </w:pPr>
    </w:p>
    <w:sectPr w:rsidR="00A24A14" w:rsidRPr="001F6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B3"/>
    <w:rsid w:val="001F64B3"/>
    <w:rsid w:val="00A2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F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6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F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6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2018</Words>
  <Characters>11509</Characters>
  <Application>Microsoft Office Word</Application>
  <DocSecurity>0</DocSecurity>
  <Lines>95</Lines>
  <Paragraphs>26</Paragraphs>
  <ScaleCrop>false</ScaleCrop>
  <Company>Microsoft</Company>
  <LinksUpToDate>false</LinksUpToDate>
  <CharactersWithSpaces>13501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1</cp:revision>
  <dcterms:created xsi:type="dcterms:W3CDTF">2020-09-28T19:45:00Z</dcterms:created>
  <dcterms:modified xsi:type="dcterms:W3CDTF">2020-09-28T19:47:00Z</dcterms:modified>
</cp:coreProperties>
</file>