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EE8" w:rsidRDefault="00C444FD">
      <w:pPr>
        <w:pStyle w:val="ConsPlusNormal"/>
        <w:jc w:val="center"/>
        <w:rPr>
          <w:rFonts w:ascii="Times New Roman" w:hAnsi="Times New Roman" w:cs="Times New Roman"/>
          <w:sz w:val="24"/>
          <w:szCs w:val="24"/>
        </w:rPr>
      </w:pPr>
      <w:r>
        <w:rPr>
          <w:rFonts w:ascii="Times New Roman" w:hAnsi="Times New Roman" w:cs="Times New Roman"/>
          <w:sz w:val="24"/>
          <w:szCs w:val="24"/>
        </w:rPr>
        <w:t>Договор</w:t>
      </w:r>
    </w:p>
    <w:p w:rsidR="000C5EE8" w:rsidRDefault="00C444FD">
      <w:pPr>
        <w:pStyle w:val="ConsPlusNormal"/>
        <w:jc w:val="center"/>
        <w:rPr>
          <w:rFonts w:ascii="Times New Roman" w:hAnsi="Times New Roman" w:cs="Times New Roman"/>
          <w:sz w:val="24"/>
          <w:szCs w:val="24"/>
        </w:rPr>
      </w:pPr>
      <w:r>
        <w:rPr>
          <w:rFonts w:ascii="Times New Roman" w:hAnsi="Times New Roman" w:cs="Times New Roman"/>
          <w:sz w:val="24"/>
          <w:szCs w:val="24"/>
        </w:rPr>
        <w:t>о предоставлении оборудования в безвозмездное</w:t>
      </w:r>
    </w:p>
    <w:p w:rsidR="000C5EE8" w:rsidRDefault="00C444FD">
      <w:pPr>
        <w:pStyle w:val="ConsPlusNormal"/>
        <w:jc w:val="center"/>
        <w:rPr>
          <w:rFonts w:ascii="Times New Roman" w:hAnsi="Times New Roman" w:cs="Times New Roman"/>
          <w:sz w:val="24"/>
          <w:szCs w:val="24"/>
        </w:rPr>
      </w:pPr>
      <w:r>
        <w:rPr>
          <w:rFonts w:ascii="Times New Roman" w:hAnsi="Times New Roman" w:cs="Times New Roman"/>
          <w:sz w:val="24"/>
          <w:szCs w:val="24"/>
        </w:rPr>
        <w:t>пользование для тестирования</w:t>
      </w:r>
    </w:p>
    <w:p w:rsidR="000C5EE8" w:rsidRDefault="000C5EE8">
      <w:pPr>
        <w:pStyle w:val="ConsPlusNormal"/>
        <w:jc w:val="both"/>
        <w:rPr>
          <w:rFonts w:ascii="Times New Roman" w:hAnsi="Times New Roman" w:cs="Times New Roman"/>
          <w:sz w:val="24"/>
          <w:szCs w:val="24"/>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677"/>
        <w:gridCol w:w="4678"/>
      </w:tblGrid>
      <w:tr w:rsidR="000C5EE8">
        <w:tc>
          <w:tcPr>
            <w:tcW w:w="4677" w:type="dxa"/>
            <w:tcBorders>
              <w:top w:val="none" w:sz="4" w:space="0" w:color="000000"/>
              <w:left w:val="none" w:sz="4" w:space="0" w:color="000000"/>
              <w:bottom w:val="none" w:sz="4" w:space="0" w:color="000000"/>
              <w:right w:val="none" w:sz="4" w:space="0" w:color="000000"/>
            </w:tcBorders>
          </w:tcPr>
          <w:p w:rsidR="000C5EE8" w:rsidRDefault="00C444FD">
            <w:pPr>
              <w:pStyle w:val="ConsPlusNormal"/>
              <w:rPr>
                <w:rFonts w:ascii="Times New Roman" w:hAnsi="Times New Roman" w:cs="Times New Roman"/>
                <w:sz w:val="24"/>
                <w:szCs w:val="24"/>
              </w:rPr>
            </w:pPr>
            <w:r>
              <w:rPr>
                <w:rFonts w:ascii="Times New Roman" w:hAnsi="Times New Roman" w:cs="Times New Roman"/>
                <w:sz w:val="24"/>
                <w:szCs w:val="24"/>
              </w:rPr>
              <w:t>г. Москва</w:t>
            </w:r>
          </w:p>
        </w:tc>
        <w:tc>
          <w:tcPr>
            <w:tcW w:w="4677" w:type="dxa"/>
            <w:tcBorders>
              <w:top w:val="none" w:sz="4" w:space="0" w:color="000000"/>
              <w:left w:val="none" w:sz="4" w:space="0" w:color="000000"/>
              <w:bottom w:val="none" w:sz="4" w:space="0" w:color="000000"/>
              <w:right w:val="none" w:sz="4" w:space="0" w:color="000000"/>
            </w:tcBorders>
          </w:tcPr>
          <w:p w:rsidR="000C5EE8" w:rsidRDefault="006E0255" w:rsidP="006E0255">
            <w:pPr>
              <w:pStyle w:val="ConsPlusNormal"/>
              <w:jc w:val="right"/>
              <w:rPr>
                <w:rFonts w:ascii="Times New Roman" w:hAnsi="Times New Roman" w:cs="Times New Roman"/>
                <w:sz w:val="24"/>
                <w:szCs w:val="24"/>
              </w:rPr>
            </w:pPr>
            <w:r>
              <w:rPr>
                <w:rFonts w:ascii="Times New Roman" w:hAnsi="Times New Roman" w:cs="Times New Roman"/>
                <w:sz w:val="24"/>
                <w:szCs w:val="24"/>
              </w:rPr>
              <w:t>«__</w:t>
            </w:r>
            <w:r w:rsidR="00C444FD">
              <w:rPr>
                <w:rFonts w:ascii="Times New Roman" w:hAnsi="Times New Roman" w:cs="Times New Roman"/>
                <w:sz w:val="24"/>
                <w:szCs w:val="24"/>
              </w:rPr>
              <w:t xml:space="preserve">» </w:t>
            </w:r>
            <w:r>
              <w:rPr>
                <w:rFonts w:ascii="Times New Roman" w:hAnsi="Times New Roman" w:cs="Times New Roman"/>
                <w:sz w:val="24"/>
                <w:szCs w:val="24"/>
              </w:rPr>
              <w:t>___</w:t>
            </w:r>
            <w:r w:rsidR="00C444FD">
              <w:rPr>
                <w:rFonts w:ascii="Times New Roman" w:hAnsi="Times New Roman" w:cs="Times New Roman"/>
                <w:sz w:val="24"/>
                <w:szCs w:val="24"/>
              </w:rPr>
              <w:t> 202</w:t>
            </w:r>
            <w:r w:rsidR="007B032F">
              <w:rPr>
                <w:rFonts w:ascii="Times New Roman" w:hAnsi="Times New Roman" w:cs="Times New Roman"/>
                <w:sz w:val="24"/>
                <w:szCs w:val="24"/>
                <w:lang w:val="en-US"/>
              </w:rPr>
              <w:t>5</w:t>
            </w:r>
            <w:r w:rsidR="00C444FD">
              <w:rPr>
                <w:rFonts w:ascii="Times New Roman" w:hAnsi="Times New Roman" w:cs="Times New Roman"/>
                <w:sz w:val="24"/>
                <w:szCs w:val="24"/>
              </w:rPr>
              <w:t> г.</w:t>
            </w:r>
          </w:p>
        </w:tc>
      </w:tr>
    </w:tbl>
    <w:p w:rsidR="000C5EE8" w:rsidRDefault="00C444FD">
      <w:pPr>
        <w:pStyle w:val="ConsPlusNormal"/>
        <w:spacing w:before="220"/>
        <w:ind w:firstLine="540"/>
        <w:jc w:val="both"/>
        <w:rPr>
          <w:rFonts w:ascii="Times New Roman" w:hAnsi="Times New Roman" w:cs="Times New Roman"/>
          <w:sz w:val="24"/>
          <w:szCs w:val="24"/>
        </w:rPr>
      </w:pPr>
      <w:r>
        <w:rPr>
          <w:rFonts w:ascii="Times New Roman" w:hAnsi="Times New Roman" w:cs="Times New Roman"/>
          <w:sz w:val="24"/>
          <w:szCs w:val="24"/>
        </w:rPr>
        <w:t>Общество с ограниченной ответственностью «АРСЕНАЛ» в лице генерального директора Яковлева Дмитрия Викторовича, действующего на основании Устава, именуемое в дальнейшем «Ссудодатель», с одной стороны и</w:t>
      </w:r>
      <w:r w:rsidR="006E0255">
        <w:rPr>
          <w:rFonts w:ascii="Times New Roman" w:hAnsi="Times New Roman" w:cs="Times New Roman"/>
          <w:sz w:val="24"/>
          <w:szCs w:val="24"/>
        </w:rPr>
        <w:t>__________________</w:t>
      </w:r>
      <w:r w:rsidR="00116B9E">
        <w:rPr>
          <w:rFonts w:ascii="Times New Roman" w:hAnsi="Times New Roman" w:cs="Times New Roman"/>
          <w:sz w:val="24"/>
          <w:szCs w:val="24"/>
        </w:rPr>
        <w:t>, именуемый</w:t>
      </w:r>
      <w:r>
        <w:rPr>
          <w:rFonts w:ascii="Times New Roman" w:hAnsi="Times New Roman" w:cs="Times New Roman"/>
          <w:sz w:val="24"/>
          <w:szCs w:val="24"/>
        </w:rPr>
        <w:t xml:space="preserve"> в дальнейшем «Ссудополучатель», с другой стороны, совместно именуемые «Стороны», заключили настоящий Договор о нижеследующем:</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jc w:val="center"/>
        <w:outlineLvl w:val="0"/>
        <w:rPr>
          <w:rFonts w:ascii="Times New Roman" w:hAnsi="Times New Roman" w:cs="Times New Roman"/>
          <w:sz w:val="24"/>
          <w:szCs w:val="24"/>
        </w:rPr>
      </w:pPr>
      <w:r>
        <w:rPr>
          <w:rFonts w:ascii="Times New Roman" w:hAnsi="Times New Roman" w:cs="Times New Roman"/>
          <w:sz w:val="24"/>
          <w:szCs w:val="24"/>
        </w:rPr>
        <w:t>1. Предмет Договора</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1.1. Ссудодатель передает Ссудополучателю новое оборудование, указанное в п. 1.2. настоящего Договора (далее - Оборудование), во временное безвозмездное пользование на срок, указанный в п. 1.5 настоящего Договора, в целях ознакомления, тестирования и возможного последующего приобретения, а Ссудополучатель обязуется вернуть это Оборудование в том состоянии, в котором он его получил, с учетом нормального износа либо получить Оборудование в собственность на основании заключаемого Сторонами договора купли-продажи Оборудования.</w:t>
      </w:r>
    </w:p>
    <w:p w:rsidR="000C5EE8" w:rsidRPr="0057524F" w:rsidRDefault="00C444FD">
      <w:pPr>
        <w:pStyle w:val="ConsPlusNormal"/>
        <w:ind w:firstLine="540"/>
        <w:jc w:val="both"/>
        <w:rPr>
          <w:rFonts w:ascii="Times New Roman" w:hAnsi="Times New Roman" w:cs="Times New Roman"/>
          <w:sz w:val="24"/>
          <w:szCs w:val="24"/>
        </w:rPr>
      </w:pPr>
      <w:bookmarkStart w:id="0" w:name="P22"/>
      <w:bookmarkEnd w:id="0"/>
      <w:r>
        <w:rPr>
          <w:rFonts w:ascii="Times New Roman" w:hAnsi="Times New Roman" w:cs="Times New Roman"/>
          <w:sz w:val="24"/>
          <w:szCs w:val="24"/>
        </w:rPr>
        <w:t xml:space="preserve">1.2. Описание передаваемого Оборудования: </w:t>
      </w:r>
      <w:r w:rsidR="006E0255">
        <w:rPr>
          <w:rFonts w:ascii="Times New Roman" w:hAnsi="Times New Roman" w:cs="Times New Roman"/>
          <w:sz w:val="24"/>
          <w:szCs w:val="24"/>
        </w:rPr>
        <w:t>___________________</w:t>
      </w:r>
      <w:r w:rsidRPr="0057524F">
        <w:rPr>
          <w:rFonts w:ascii="Times New Roman" w:hAnsi="Times New Roman" w:cs="Times New Roman"/>
          <w:color w:val="000000" w:themeColor="text1"/>
          <w:sz w:val="24"/>
          <w:szCs w:val="24"/>
        </w:rPr>
        <w:t xml:space="preserve">в количестве 1 штуки. </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1.3. Оборудование принадлежит Ссудодателю на праве собственности, не заложено и не обременено правами третьих лиц, в споре и под арестом (запрещением) не состоит, не нарушает прав третьих лиц.</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1.4. Оборудование передается Ссудополучателю и возвращается Ссудодателю на основании Акта приема-передачи и Акта возврата Оборудования. Указанные Акты составляются и подписываются Ссудодателем и Ссудополучателем.</w:t>
      </w:r>
    </w:p>
    <w:p w:rsidR="000C5EE8" w:rsidRDefault="00C444FD">
      <w:pPr>
        <w:pStyle w:val="ConsPlusNormal"/>
        <w:ind w:firstLine="540"/>
        <w:jc w:val="both"/>
        <w:rPr>
          <w:rFonts w:ascii="Times New Roman" w:hAnsi="Times New Roman" w:cs="Times New Roman"/>
          <w:sz w:val="24"/>
          <w:szCs w:val="24"/>
        </w:rPr>
      </w:pPr>
      <w:bookmarkStart w:id="1" w:name="P25"/>
      <w:bookmarkEnd w:id="1"/>
      <w:r>
        <w:rPr>
          <w:rFonts w:ascii="Times New Roman" w:hAnsi="Times New Roman" w:cs="Times New Roman"/>
          <w:sz w:val="24"/>
          <w:szCs w:val="24"/>
        </w:rPr>
        <w:t>1.5. Оборудование передается Ссудополучателю в безвозмездное пользование на срок 1 (одного) календарного месяца с даты получения товара и подписания транспортной накладной.</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1.6. Ссудополучатель будет использовать Оборудование в целях проекта</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1.7. По соглашению Сторон на момент подписания настоящего Договора общая стоимость передава</w:t>
      </w:r>
      <w:r w:rsidR="007B032F">
        <w:rPr>
          <w:rFonts w:ascii="Times New Roman" w:hAnsi="Times New Roman" w:cs="Times New Roman"/>
          <w:sz w:val="24"/>
          <w:szCs w:val="24"/>
        </w:rPr>
        <w:t>емого Оборудования состав</w:t>
      </w:r>
      <w:r w:rsidR="0057524F">
        <w:rPr>
          <w:rFonts w:ascii="Times New Roman" w:hAnsi="Times New Roman" w:cs="Times New Roman"/>
          <w:sz w:val="24"/>
          <w:szCs w:val="24"/>
        </w:rPr>
        <w:t xml:space="preserve">ляет </w:t>
      </w:r>
      <w:r w:rsidR="006E0255">
        <w:rPr>
          <w:rFonts w:ascii="Times New Roman" w:hAnsi="Times New Roman" w:cs="Times New Roman"/>
          <w:sz w:val="24"/>
          <w:szCs w:val="24"/>
        </w:rPr>
        <w:t>_______</w:t>
      </w:r>
      <w:r>
        <w:rPr>
          <w:rFonts w:ascii="Times New Roman" w:hAnsi="Times New Roman" w:cs="Times New Roman"/>
          <w:sz w:val="24"/>
          <w:szCs w:val="24"/>
        </w:rPr>
        <w:t xml:space="preserve"> </w:t>
      </w:r>
      <w:r w:rsidR="007B032F">
        <w:rPr>
          <w:rFonts w:ascii="Times New Roman" w:hAnsi="Times New Roman" w:cs="Times New Roman"/>
          <w:sz w:val="24"/>
          <w:szCs w:val="24"/>
        </w:rPr>
        <w:t>(</w:t>
      </w:r>
      <w:r w:rsidR="006E0255">
        <w:rPr>
          <w:rFonts w:ascii="Times New Roman" w:hAnsi="Times New Roman" w:cs="Times New Roman"/>
          <w:sz w:val="24"/>
          <w:szCs w:val="24"/>
        </w:rPr>
        <w:t>___________</w:t>
      </w:r>
      <w:r>
        <w:rPr>
          <w:rFonts w:ascii="Times New Roman" w:hAnsi="Times New Roman" w:cs="Times New Roman"/>
          <w:sz w:val="24"/>
          <w:szCs w:val="24"/>
        </w:rPr>
        <w:t>) рублей.</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jc w:val="center"/>
        <w:outlineLvl w:val="0"/>
        <w:rPr>
          <w:rFonts w:ascii="Times New Roman" w:hAnsi="Times New Roman" w:cs="Times New Roman"/>
          <w:sz w:val="24"/>
          <w:szCs w:val="24"/>
        </w:rPr>
      </w:pPr>
      <w:r>
        <w:rPr>
          <w:rFonts w:ascii="Times New Roman" w:hAnsi="Times New Roman" w:cs="Times New Roman"/>
          <w:sz w:val="24"/>
          <w:szCs w:val="24"/>
        </w:rPr>
        <w:t>2. Обязанности Сторон</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2.1. Ссудодатель обязан:</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передать Оборудование в состоянии, соответствующем его назначению и требованиям настоящего Договора. Передача Оборудования осуществляется по адресу:</w:t>
      </w:r>
      <w:r>
        <w:rPr>
          <w:sz w:val="24"/>
          <w:szCs w:val="24"/>
        </w:rPr>
        <w:t xml:space="preserve"> </w:t>
      </w:r>
      <w:r>
        <w:rPr>
          <w:rFonts w:ascii="Times New Roman" w:hAnsi="Times New Roman" w:cs="Times New Roman"/>
          <w:sz w:val="24"/>
          <w:szCs w:val="24"/>
        </w:rPr>
        <w:t xml:space="preserve">Кировская область, г. Киров, </w:t>
      </w:r>
      <w:proofErr w:type="spellStart"/>
      <w:r>
        <w:rPr>
          <w:rFonts w:ascii="Times New Roman" w:hAnsi="Times New Roman" w:cs="Times New Roman"/>
          <w:sz w:val="24"/>
          <w:szCs w:val="24"/>
        </w:rPr>
        <w:t>Мелькомбинатовский</w:t>
      </w:r>
      <w:proofErr w:type="spellEnd"/>
      <w:r>
        <w:rPr>
          <w:rFonts w:ascii="Times New Roman" w:hAnsi="Times New Roman" w:cs="Times New Roman"/>
          <w:sz w:val="24"/>
          <w:szCs w:val="24"/>
        </w:rPr>
        <w:t xml:space="preserve"> проезд, д. 8а. Оборудование передается в таре (упаковке), соответствующей требованиям стандартов и характеру Оборудования, а также обеспечивающей, при надлежащем обращении, его сохранность во время перевозки всеми видами транспорта и при выполнении погрузочно-разгрузочных работ;</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передать документацию по эксплуатации Оборудования, а именно:</w:t>
      </w:r>
      <w:r>
        <w:rPr>
          <w:sz w:val="24"/>
          <w:szCs w:val="24"/>
        </w:rPr>
        <w:t xml:space="preserve"> </w:t>
      </w:r>
      <w:r>
        <w:rPr>
          <w:rFonts w:ascii="Times New Roman" w:hAnsi="Times New Roman" w:cs="Times New Roman"/>
          <w:sz w:val="24"/>
          <w:szCs w:val="24"/>
        </w:rPr>
        <w:t>тех. паспорт, декларации соответствия, сертификат по ФЗ №16, Постановление №969, а также принадлежности Оборудования одновременно с передачей Оборудования.</w:t>
      </w:r>
    </w:p>
    <w:p w:rsidR="000C5EE8" w:rsidRDefault="000C5EE8">
      <w:pPr>
        <w:pStyle w:val="ConsPlusNormal"/>
        <w:ind w:firstLine="540"/>
        <w:jc w:val="both"/>
        <w:rPr>
          <w:rFonts w:ascii="Times New Roman" w:hAnsi="Times New Roman" w:cs="Times New Roman"/>
          <w:sz w:val="24"/>
          <w:szCs w:val="24"/>
        </w:rPr>
      </w:pPr>
      <w:bookmarkStart w:id="2" w:name="P34"/>
      <w:bookmarkEnd w:id="2"/>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2.2. Ссудополучатель обязан:</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использовать Оборудование по его назначению, в соответствии с требованиями настоящего Договора и требованиями технической и эксплуатационной документации на передаваемое Оборудование;</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обеспечить сохранность Оборудования;</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xml:space="preserve">- за свой счет производить ремонт Оборудования, нести все расходы по его содержанию, при необходимости производить улучшения Оборудования. При проведении </w:t>
      </w:r>
      <w:r>
        <w:rPr>
          <w:rFonts w:ascii="Times New Roman" w:hAnsi="Times New Roman" w:cs="Times New Roman"/>
          <w:sz w:val="24"/>
          <w:szCs w:val="24"/>
        </w:rPr>
        <w:lastRenderedPageBreak/>
        <w:t>ремонта Ссудополучатель обязан согласовывать виды работ и кандидатуру подрядчика со Ссудодателем.</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При этом неотделимые улучшения Ссудополучатель обязан производить с согласия Ссудодателя. Отделимые улучшения оборудования принадлежат Ссудополучателю. Неотделимые улучшения принадлежат Ссудодателю, который обязан возместить их стоимость Ссудополучателю;</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xml:space="preserve">- по окончании срока безвозмездного пользования в случае возврата Оборудования после его тестирования возвратить Оборудование Ссудодателю в срок 14 дней в том состоянии, в котором он его получил, с учетом нормального износа, а также возвратить полученную документацию и принадлежности. Передача Оборудования осуществляется по адресу: Кировская область, г. Киров, </w:t>
      </w:r>
      <w:proofErr w:type="spellStart"/>
      <w:r>
        <w:rPr>
          <w:rFonts w:ascii="Times New Roman" w:hAnsi="Times New Roman" w:cs="Times New Roman"/>
          <w:sz w:val="24"/>
          <w:szCs w:val="24"/>
        </w:rPr>
        <w:t>Мелькомбинатовский</w:t>
      </w:r>
      <w:proofErr w:type="spellEnd"/>
      <w:r>
        <w:rPr>
          <w:rFonts w:ascii="Times New Roman" w:hAnsi="Times New Roman" w:cs="Times New Roman"/>
          <w:sz w:val="24"/>
          <w:szCs w:val="24"/>
        </w:rPr>
        <w:t xml:space="preserve"> проезд, д. 8а. Оборудование передается в той же таре (упаковке), в которой было получено.</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в полном объеме возместить Ссудодателю стоимость (п. 1.7 Договора) утраченного, поврежденного Оборудования.</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2.3. Стороны обязаны сообщить друг другу об изменении своего юридического адреса, номеров факсов, телефонов не позднее 14 дней с даты их изменения. В случае невыполнения этого условия виновная Сторона компенсирует все расходы (включая полную компенсацию возможных судебных издержек), понесенные другой Стороной в процессе установления ее местонахождения.</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xml:space="preserve">2.4. Ссудополучатель обязан немедленно предупредить Ссудодателя об обнаружении непригодности или недоброкачественности передаваемого Оборудования в следующем порядке: </w:t>
      </w:r>
      <w:proofErr w:type="spellStart"/>
      <w:r>
        <w:rPr>
          <w:rFonts w:ascii="Times New Roman" w:hAnsi="Times New Roman" w:cs="Times New Roman"/>
          <w:sz w:val="24"/>
          <w:szCs w:val="24"/>
        </w:rPr>
        <w:t>электронно</w:t>
      </w:r>
      <w:proofErr w:type="spellEnd"/>
      <w:r>
        <w:rPr>
          <w:rFonts w:ascii="Times New Roman" w:hAnsi="Times New Roman" w:cs="Times New Roman"/>
          <w:sz w:val="24"/>
          <w:szCs w:val="24"/>
        </w:rPr>
        <w:t>, письмом на электронную почту и прекратить его использование.</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Ссудополучатель, не предупредивший Ссудодателя об указанных обстоятельствах либо продолживший пользоваться передаваемым Оборудованием, не дожидаясь ответа Ссудодателя, не вправе при возникновении спора ссылаться на указанные обстоятельства.</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Если Ссудодатель, несмотря на своевременное и обоснованное предупреждение со стороны Ссудополучателя об указанных обстоятельствах, в разумный срок их не устранит, Ссудополучатель вправе расторгнуть настоящий Договор.</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2.5. Если передаваемое Оборудование вышло из строя вследствие неправильной эксплуатации его Ссудополучателем, Ссудополучатель осуществляет его ремонт самостоятельно и за свой счет.</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2.6. Ссудополучатель не вправе без согласия Ссудодателя предоставлять передаваемое Оборудование в аренду, безвозмездное пользование, залог, передавать свои права и обязанности по настоящему Договору третьим лицам.</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2.7. Ссудополучатель вправе в любое время отказаться от Договора, известив об этом Ссудодателя за 14 (четырнадцать) календарных дней.</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jc w:val="center"/>
        <w:outlineLvl w:val="0"/>
        <w:rPr>
          <w:rFonts w:ascii="Times New Roman" w:hAnsi="Times New Roman" w:cs="Times New Roman"/>
          <w:sz w:val="24"/>
          <w:szCs w:val="24"/>
        </w:rPr>
      </w:pPr>
      <w:r>
        <w:rPr>
          <w:rFonts w:ascii="Times New Roman" w:hAnsi="Times New Roman" w:cs="Times New Roman"/>
          <w:sz w:val="24"/>
          <w:szCs w:val="24"/>
        </w:rPr>
        <w:t>3. Ответственность Сторон</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3.1. За неисполнение обязательств Стороны несут ответственность в соответствии с условиями настоящего Договора и законодательством Российской Федерации.</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3.2. Ссудополучатель несет риск случайной гибели или случайного повреждения полученного Оборудования. Ссудополучатель несет также риск случайной гибели или случайного повреждения Оборудования, если с учетом фактических обстоятельств мог предотвратить его гибель или порчу, пожертвовав своим оборудованием, но предпочел сохранить свое имущество.</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3.3. Ссудодатель отвечает за недостатки Оборудования, которые он умышленно или по грубой неосторожности не оговорил или не указал в Акте приема-передачи оборудования. При обнаружении таких недостатков Ссудополучатель вправе по своему выбору потребовать от Ссудодателя безвозмездного устранения недостатков передаваемого Оборудования или возмещения своих расходов на устранение недостатков передаваемого Оборудования либо досрочного расторжения Договора.</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jc w:val="center"/>
        <w:outlineLvl w:val="0"/>
        <w:rPr>
          <w:rFonts w:ascii="Times New Roman" w:hAnsi="Times New Roman" w:cs="Times New Roman"/>
          <w:sz w:val="24"/>
          <w:szCs w:val="24"/>
        </w:rPr>
      </w:pPr>
      <w:r>
        <w:rPr>
          <w:rFonts w:ascii="Times New Roman" w:hAnsi="Times New Roman" w:cs="Times New Roman"/>
          <w:sz w:val="24"/>
          <w:szCs w:val="24"/>
        </w:rPr>
        <w:t>4. Форс-мажор</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ind w:firstLine="540"/>
        <w:jc w:val="both"/>
        <w:rPr>
          <w:rFonts w:ascii="Times New Roman" w:hAnsi="Times New Roman" w:cs="Times New Roman"/>
          <w:sz w:val="24"/>
          <w:szCs w:val="24"/>
        </w:rPr>
      </w:pPr>
      <w:bookmarkStart w:id="3" w:name="P58"/>
      <w:bookmarkEnd w:id="3"/>
      <w:r>
        <w:rPr>
          <w:rFonts w:ascii="Times New Roman" w:hAnsi="Times New Roman" w:cs="Times New Roman"/>
          <w:sz w:val="24"/>
          <w:szCs w:val="24"/>
        </w:rPr>
        <w:lastRenderedPageBreak/>
        <w:t>4.1. Сторона освобождается от ответственности за частичное или полное неисполнение обязательств по настоящему Договору, если докажет, что надлежащее исполнение оказалось невозможным вследствие обстоятельств непреодолимой силы, то есть чрезвычайных и непредотвратимых при данных условиях обстоятельств. К таким обстоятельствам не относятся, в частности, нарушение обязанностей со стороны контрагентов должника, отсутствие у должника необходимых денежных средств.</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4.2. При наступлении обстоятельств, указанных в п. 4.1 настоящего Договора, каждая Сторона должна без промедления известить о них в письменном виде другую Сторону. Извещение должно содержать данные о характере обстоятельств, а также официальные документы, удостоверяющие наличие этих обстоятельств и, по возможности, дающие оценку их влияния на возможность исполнения Стороной своих обязательств по настоящему Договору.</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Если Сторона не направит или несвоевременно направит извещение другой Стороне, то она обязана возместить второй Стороне понесенные ею убытки.</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4.3. В случае наступления обстоятельств, указанных в п. 4.1 настоящего Договора, срок выполнения Стороной обязательств по настоящему Договору отодвигается соразмерно времени, в течение которого действуют эти обстоятельства и их последствия.</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4.4. Если наступившие обстоятельства, перечисленные в п. 4.1 настоящего Договора, и их последствия продолжают действовать более 3 (трех) месяцев, Стороны проводят дополнительные переговоры для выявления приемлемых альтернативных способов исполнения настоящего Договора.</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jc w:val="center"/>
        <w:outlineLvl w:val="0"/>
        <w:rPr>
          <w:rFonts w:ascii="Times New Roman" w:hAnsi="Times New Roman" w:cs="Times New Roman"/>
          <w:sz w:val="24"/>
          <w:szCs w:val="24"/>
        </w:rPr>
      </w:pPr>
      <w:r>
        <w:rPr>
          <w:rFonts w:ascii="Times New Roman" w:hAnsi="Times New Roman" w:cs="Times New Roman"/>
          <w:sz w:val="24"/>
          <w:szCs w:val="24"/>
        </w:rPr>
        <w:t>5. Порядок рассмотрения споров</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5.1. Все разногласия по настоящему Договору решаются путем переговоров.</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5.2. В случае невозможности решить спор путем переговоров он передается на рассмотрение в Арбитражный суд Кировской области.</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jc w:val="center"/>
        <w:outlineLvl w:val="0"/>
        <w:rPr>
          <w:rFonts w:ascii="Times New Roman" w:hAnsi="Times New Roman" w:cs="Times New Roman"/>
          <w:sz w:val="24"/>
          <w:szCs w:val="24"/>
        </w:rPr>
      </w:pPr>
      <w:r>
        <w:rPr>
          <w:rFonts w:ascii="Times New Roman" w:hAnsi="Times New Roman" w:cs="Times New Roman"/>
          <w:sz w:val="24"/>
          <w:szCs w:val="24"/>
        </w:rPr>
        <w:t>6. Порядок передачи оборудования в собственность</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6.1. В случае если Ссудополучатель решит приобрести Оборудование в собственность, Ссудодатель вправе заключить с ним договор купли-продажи на следующих условиях: с пост оплатой в течение 60 дней после получения.</w:t>
      </w:r>
    </w:p>
    <w:p w:rsidR="000C5EE8" w:rsidRDefault="00C444FD">
      <w:pPr>
        <w:pStyle w:val="ConsPlusNormal"/>
        <w:jc w:val="center"/>
        <w:outlineLvl w:val="0"/>
        <w:rPr>
          <w:rFonts w:ascii="Times New Roman" w:hAnsi="Times New Roman" w:cs="Times New Roman"/>
          <w:sz w:val="24"/>
          <w:szCs w:val="24"/>
        </w:rPr>
      </w:pPr>
      <w:r>
        <w:rPr>
          <w:rFonts w:ascii="Times New Roman" w:hAnsi="Times New Roman" w:cs="Times New Roman"/>
          <w:sz w:val="24"/>
          <w:szCs w:val="24"/>
        </w:rPr>
        <w:t>7. Заключительные положения</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7.1. Настоящий Договор вступает в силу с момента подписания его обеими Сторонами и действует до полного исполнения Сторонами своих обязательств по нему либо до заключения Сторонами договора купли-продажи Оборудования, в зависимости от того, какое событие наступит ранее.</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7.2. Ссудодатель вправе потребовать досрочного расторжения Договора в случаях, когда Ссудополучатель:</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использует Оборудование не в соответствии с настоящим Договором или назначением оборудования;</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не выполняет обязанностей по поддержанию Оборудования в исправном состоянии или его содержанию;</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существенно ухудшает состояние Оборудования;</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без согласия Ссудодателя передал Оборудование третьему лицу.</w:t>
      </w:r>
    </w:p>
    <w:p w:rsidR="000C5EE8" w:rsidRDefault="00C444FD">
      <w:pPr>
        <w:pStyle w:val="ConsPlusNormal"/>
        <w:spacing w:before="220"/>
        <w:ind w:firstLine="540"/>
        <w:jc w:val="both"/>
        <w:rPr>
          <w:rFonts w:ascii="Times New Roman" w:hAnsi="Times New Roman" w:cs="Times New Roman"/>
          <w:sz w:val="24"/>
          <w:szCs w:val="24"/>
        </w:rPr>
      </w:pPr>
      <w:r>
        <w:rPr>
          <w:rFonts w:ascii="Times New Roman" w:hAnsi="Times New Roman" w:cs="Times New Roman"/>
          <w:sz w:val="24"/>
          <w:szCs w:val="24"/>
        </w:rPr>
        <w:t>7.3. Ссудополучатель вправе требовать досрочного расторжения Договора:</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при обнаружении недостатков, делающих нормальное использование Оборудования невозможным или обременительным, о наличии которых он не знал и не мог знать в момент заключения настоящего Договора;</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если Оборудование в силу обстоятельств, за которые он не отвечает, окажется в состоянии, непригодном для использования;</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если при заключении Договора Ссудодатель не предупредил его о правах третьих лиц на передаваемое Оборудование;</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lastRenderedPageBreak/>
        <w:t>- при неисполнении Ссудодателем обязанности передать Оборудование либо его принадлежности и относящиеся к нему документы в установленный Договором срок.</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xml:space="preserve">7.4. При одностороннем расторжении Договора Ссудодателем Ссудополучатель обязан беспрепятственно передать Ссудодателю Оборудование в течение </w:t>
      </w:r>
      <w:proofErr w:type="gramStart"/>
      <w:r>
        <w:rPr>
          <w:rFonts w:ascii="Times New Roman" w:hAnsi="Times New Roman" w:cs="Times New Roman"/>
          <w:sz w:val="24"/>
          <w:szCs w:val="24"/>
        </w:rPr>
        <w:t>14  календарных</w:t>
      </w:r>
      <w:proofErr w:type="gramEnd"/>
      <w:r>
        <w:rPr>
          <w:rFonts w:ascii="Times New Roman" w:hAnsi="Times New Roman" w:cs="Times New Roman"/>
          <w:sz w:val="24"/>
          <w:szCs w:val="24"/>
        </w:rPr>
        <w:t xml:space="preserve"> дней после получения соответствующего уведомления от Ссудодателя по адресу, указанному в п. 2.2 настоящего Договора.</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7.5. При одностороннем расторжении Договора Ссудополучателем Ссудодатель обязан принять оборудование в течение 14 рабочих дней после получения соответствующего уведомления от Ссудополучателя по адресу, указанному в п. 2.2 настоящего Договора.</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7.6. Все изменения, дополнения к настоящему Договору имеют юридическую силу в случае подписания их обеими Сторонами.</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7.7. Во всем, что не предусмотрено условиями настоящего Договора, Стороны руководствуются действующим законодательством Российской Федерации.</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7.8. Настоящий Договор составлен в 2 (двух) экземплярах, на 4 (четырех) листах, каждый лист подписан Сторонами, имеющих одинаковую юридическую силу, по одному для каждой из Сторон.</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7.9. Приложение:</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7.9.1. Приложение № 1 - Акт приема-передачи оборудования.</w:t>
      </w:r>
    </w:p>
    <w:p w:rsidR="000C5EE8" w:rsidRDefault="00C444FD">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7.9.2. Приложение № 2 - Акт возврата оборудования.</w:t>
      </w:r>
    </w:p>
    <w:p w:rsidR="000C5EE8" w:rsidRDefault="000C5EE8">
      <w:pPr>
        <w:pStyle w:val="ConsPlusNormal"/>
        <w:jc w:val="both"/>
        <w:rPr>
          <w:rFonts w:ascii="Times New Roman" w:hAnsi="Times New Roman" w:cs="Times New Roman"/>
          <w:sz w:val="24"/>
          <w:szCs w:val="24"/>
        </w:rPr>
      </w:pPr>
    </w:p>
    <w:p w:rsidR="000C5EE8" w:rsidRDefault="00C444FD">
      <w:pPr>
        <w:pStyle w:val="ConsPlusNormal"/>
        <w:jc w:val="center"/>
        <w:outlineLvl w:val="0"/>
        <w:rPr>
          <w:rFonts w:ascii="Times New Roman" w:hAnsi="Times New Roman" w:cs="Times New Roman"/>
          <w:sz w:val="24"/>
          <w:szCs w:val="24"/>
        </w:rPr>
      </w:pPr>
      <w:r>
        <w:rPr>
          <w:rFonts w:ascii="Times New Roman" w:hAnsi="Times New Roman" w:cs="Times New Roman"/>
          <w:sz w:val="24"/>
          <w:szCs w:val="24"/>
        </w:rPr>
        <w:t>8. Адреса, реквизиты и подписи Сторон</w:t>
      </w:r>
    </w:p>
    <w:p w:rsidR="000C5EE8" w:rsidRDefault="000C5EE8">
      <w:pPr>
        <w:pStyle w:val="ConsPlusNormal"/>
        <w:jc w:val="both"/>
        <w:rPr>
          <w:rFonts w:ascii="Times New Roman" w:hAnsi="Times New Roman" w:cs="Times New Roman"/>
          <w:sz w:val="24"/>
          <w:szCs w:val="24"/>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365"/>
        <w:gridCol w:w="340"/>
        <w:gridCol w:w="4365"/>
      </w:tblGrid>
      <w:tr w:rsidR="000C5EE8">
        <w:tc>
          <w:tcPr>
            <w:tcW w:w="4365" w:type="dxa"/>
            <w:tcBorders>
              <w:top w:val="none" w:sz="4" w:space="0" w:color="000000"/>
              <w:left w:val="none" w:sz="4" w:space="0" w:color="000000"/>
              <w:bottom w:val="none" w:sz="4" w:space="0" w:color="000000"/>
              <w:right w:val="none" w:sz="4" w:space="0" w:color="000000"/>
            </w:tcBorders>
          </w:tcPr>
          <w:p w:rsidR="000C5EE8" w:rsidRDefault="00C444FD">
            <w:pPr>
              <w:pStyle w:val="ConsPlusNormal"/>
              <w:rPr>
                <w:rFonts w:ascii="Times New Roman" w:hAnsi="Times New Roman" w:cs="Times New Roman"/>
                <w:sz w:val="24"/>
                <w:szCs w:val="24"/>
              </w:rPr>
            </w:pPr>
            <w:r>
              <w:rPr>
                <w:rFonts w:ascii="Times New Roman" w:hAnsi="Times New Roman" w:cs="Times New Roman"/>
                <w:sz w:val="24"/>
                <w:szCs w:val="24"/>
              </w:rPr>
              <w:t>Ссудодатель:</w:t>
            </w:r>
          </w:p>
        </w:tc>
        <w:tc>
          <w:tcPr>
            <w:tcW w:w="340" w:type="dxa"/>
            <w:tcBorders>
              <w:top w:val="none" w:sz="4" w:space="0" w:color="000000"/>
              <w:left w:val="none" w:sz="4" w:space="0" w:color="000000"/>
              <w:bottom w:val="none" w:sz="4" w:space="0" w:color="000000"/>
              <w:right w:val="none" w:sz="4" w:space="0" w:color="000000"/>
            </w:tcBorders>
          </w:tcPr>
          <w:p w:rsidR="000C5EE8" w:rsidRDefault="000C5EE8">
            <w:pPr>
              <w:pStyle w:val="ConsPlusNormal"/>
              <w:rPr>
                <w:rFonts w:ascii="Times New Roman" w:hAnsi="Times New Roman" w:cs="Times New Roman"/>
                <w:sz w:val="24"/>
                <w:szCs w:val="24"/>
              </w:rPr>
            </w:pPr>
          </w:p>
        </w:tc>
        <w:tc>
          <w:tcPr>
            <w:tcW w:w="4365" w:type="dxa"/>
            <w:tcBorders>
              <w:top w:val="none" w:sz="4" w:space="0" w:color="000000"/>
              <w:left w:val="none" w:sz="4" w:space="0" w:color="000000"/>
              <w:bottom w:val="none" w:sz="4" w:space="0" w:color="000000"/>
              <w:right w:val="none" w:sz="4" w:space="0" w:color="000000"/>
            </w:tcBorders>
          </w:tcPr>
          <w:p w:rsidR="000C5EE8" w:rsidRDefault="00C444FD">
            <w:pPr>
              <w:pStyle w:val="ConsPlusNormal"/>
              <w:rPr>
                <w:rFonts w:ascii="Times New Roman" w:hAnsi="Times New Roman" w:cs="Times New Roman"/>
                <w:sz w:val="24"/>
                <w:szCs w:val="24"/>
              </w:rPr>
            </w:pPr>
            <w:r>
              <w:rPr>
                <w:rFonts w:ascii="Times New Roman" w:hAnsi="Times New Roman" w:cs="Times New Roman"/>
                <w:sz w:val="24"/>
                <w:szCs w:val="24"/>
              </w:rPr>
              <w:t>Ссудополучатель:</w:t>
            </w:r>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Наименование: ООО «Арсенал»</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bookmarkStart w:id="4" w:name="_GoBack"/>
            <w:bookmarkEnd w:id="4"/>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Адрес: 192226, г. Москва, пр-т Мира, д. 131, э/</w:t>
            </w:r>
            <w:proofErr w:type="spellStart"/>
            <w:r>
              <w:rPr>
                <w:rFonts w:ascii="Times New Roman" w:hAnsi="Times New Roman" w:cs="Times New Roman"/>
              </w:rPr>
              <w:t>пом</w:t>
            </w:r>
            <w:proofErr w:type="spellEnd"/>
            <w:r>
              <w:rPr>
                <w:rFonts w:ascii="Times New Roman" w:hAnsi="Times New Roman" w:cs="Times New Roman"/>
              </w:rPr>
              <w:t>/к/оф: 1/III/2/74</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Телефон/факс: 89127016336</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Адрес электронной почты: arsa_nscar@mail.ru</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ОГРН/ОГРНИП 1217700532741</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ИНН 9717107593</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КПП : 771701001</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Р/с 40702810628100030861</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в ПАО АКБ "АВАНГАРД"</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r w:rsidR="006E0255">
        <w:trPr>
          <w:gridAfter w:val="1"/>
          <w:wAfter w:w="4365" w:type="dxa"/>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К/с 30101810000000000201</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r w:rsidR="006E0255" w:rsidTr="00C8338F">
        <w:trPr>
          <w:gridAfter w:val="1"/>
          <w:wAfter w:w="4365" w:type="dxa"/>
          <w:trHeight w:val="22"/>
        </w:trPr>
        <w:tc>
          <w:tcPr>
            <w:tcW w:w="4365"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r>
              <w:rPr>
                <w:rFonts w:ascii="Times New Roman" w:hAnsi="Times New Roman" w:cs="Times New Roman"/>
              </w:rPr>
              <w:t>БИК 044525201</w:t>
            </w:r>
          </w:p>
        </w:tc>
        <w:tc>
          <w:tcPr>
            <w:tcW w:w="340" w:type="dxa"/>
            <w:tcBorders>
              <w:top w:val="none" w:sz="4" w:space="0" w:color="000000"/>
              <w:left w:val="none" w:sz="4" w:space="0" w:color="000000"/>
              <w:bottom w:val="none" w:sz="4" w:space="0" w:color="000000"/>
              <w:right w:val="none" w:sz="4" w:space="0" w:color="000000"/>
            </w:tcBorders>
          </w:tcPr>
          <w:p w:rsidR="006E0255" w:rsidRDefault="006E0255">
            <w:pPr>
              <w:pStyle w:val="ConsPlusNormal"/>
              <w:rPr>
                <w:rFonts w:ascii="Times New Roman" w:hAnsi="Times New Roman" w:cs="Times New Roman"/>
              </w:rPr>
            </w:pPr>
          </w:p>
        </w:tc>
      </w:tr>
    </w:tbl>
    <w:p w:rsidR="000C5EE8" w:rsidRDefault="000C5EE8">
      <w:pPr>
        <w:pStyle w:val="ConsPlusNormal"/>
        <w:jc w:val="both"/>
        <w:rPr>
          <w:rFonts w:ascii="Times New Roman" w:hAnsi="Times New Roman" w:cs="Times New Roman"/>
        </w:rPr>
      </w:pPr>
    </w:p>
    <w:p w:rsidR="000C5EE8" w:rsidRDefault="000C5EE8">
      <w:pPr>
        <w:pStyle w:val="ConsPlusNormal"/>
        <w:jc w:val="both"/>
        <w:rPr>
          <w:rFonts w:ascii="Times New Roman" w:hAnsi="Times New Roman" w:cs="Times New Roman"/>
        </w:rPr>
      </w:pPr>
    </w:p>
    <w:tbl>
      <w:tblPr>
        <w:tblW w:w="0" w:type="auto"/>
        <w:tblLayout w:type="fixed"/>
        <w:tblCellMar>
          <w:top w:w="102" w:type="dxa"/>
          <w:left w:w="62" w:type="dxa"/>
          <w:bottom w:w="102" w:type="dxa"/>
          <w:right w:w="62" w:type="dxa"/>
        </w:tblCellMar>
        <w:tblLook w:val="04A0" w:firstRow="1" w:lastRow="0" w:firstColumn="1" w:lastColumn="0" w:noHBand="0" w:noVBand="1"/>
      </w:tblPr>
      <w:tblGrid>
        <w:gridCol w:w="4365"/>
        <w:gridCol w:w="340"/>
        <w:gridCol w:w="4365"/>
      </w:tblGrid>
      <w:tr w:rsidR="000C5EE8">
        <w:tc>
          <w:tcPr>
            <w:tcW w:w="4365" w:type="dxa"/>
            <w:tcBorders>
              <w:top w:val="none" w:sz="4" w:space="0" w:color="000000"/>
              <w:left w:val="none" w:sz="4" w:space="0" w:color="000000"/>
              <w:bottom w:val="none" w:sz="4" w:space="0" w:color="000000"/>
              <w:right w:val="none" w:sz="4" w:space="0" w:color="000000"/>
            </w:tcBorders>
          </w:tcPr>
          <w:p w:rsidR="000C5EE8" w:rsidRDefault="00C444FD">
            <w:pPr>
              <w:pStyle w:val="ConsPlusNormal"/>
              <w:rPr>
                <w:rFonts w:ascii="Times New Roman" w:hAnsi="Times New Roman" w:cs="Times New Roman"/>
              </w:rPr>
            </w:pPr>
            <w:r>
              <w:rPr>
                <w:rFonts w:ascii="Times New Roman" w:hAnsi="Times New Roman" w:cs="Times New Roman"/>
              </w:rPr>
              <w:t xml:space="preserve">Генеральный директор </w:t>
            </w:r>
          </w:p>
          <w:p w:rsidR="000C5EE8" w:rsidRDefault="00C444FD">
            <w:pPr>
              <w:pStyle w:val="ConsPlusNormal"/>
              <w:rPr>
                <w:rFonts w:ascii="Times New Roman" w:hAnsi="Times New Roman" w:cs="Times New Roman"/>
              </w:rPr>
            </w:pPr>
            <w:r>
              <w:rPr>
                <w:rFonts w:ascii="Times New Roman" w:hAnsi="Times New Roman" w:cs="Times New Roman"/>
              </w:rPr>
              <w:t>Яковлев Д.В/_______/</w:t>
            </w:r>
          </w:p>
        </w:tc>
        <w:tc>
          <w:tcPr>
            <w:tcW w:w="340" w:type="dxa"/>
            <w:tcBorders>
              <w:top w:val="none" w:sz="4" w:space="0" w:color="000000"/>
              <w:left w:val="none" w:sz="4" w:space="0" w:color="000000"/>
              <w:bottom w:val="none" w:sz="4" w:space="0" w:color="000000"/>
              <w:right w:val="none" w:sz="4" w:space="0" w:color="000000"/>
            </w:tcBorders>
          </w:tcPr>
          <w:p w:rsidR="000C5EE8" w:rsidRDefault="000C5EE8">
            <w:pPr>
              <w:pStyle w:val="ConsPlusNormal"/>
              <w:rPr>
                <w:rFonts w:ascii="Times New Roman" w:hAnsi="Times New Roman" w:cs="Times New Roman"/>
              </w:rPr>
            </w:pPr>
          </w:p>
        </w:tc>
        <w:tc>
          <w:tcPr>
            <w:tcW w:w="4365" w:type="dxa"/>
            <w:tcBorders>
              <w:top w:val="none" w:sz="4" w:space="0" w:color="000000"/>
              <w:left w:val="none" w:sz="4" w:space="0" w:color="000000"/>
              <w:bottom w:val="none" w:sz="4" w:space="0" w:color="000000"/>
              <w:right w:val="none" w:sz="4" w:space="0" w:color="000000"/>
            </w:tcBorders>
          </w:tcPr>
          <w:p w:rsidR="000C5EE8" w:rsidRDefault="00C8338F" w:rsidP="006E0255">
            <w:pPr>
              <w:pStyle w:val="ConsPlusNormal"/>
              <w:rPr>
                <w:rFonts w:ascii="Times New Roman" w:hAnsi="Times New Roman" w:cs="Times New Roman"/>
              </w:rPr>
            </w:pPr>
            <w:r>
              <w:rPr>
                <w:rFonts w:ascii="Times New Roman" w:hAnsi="Times New Roman" w:cs="Times New Roman"/>
              </w:rPr>
              <w:t>Ин</w:t>
            </w:r>
            <w:r w:rsidR="006E0255">
              <w:rPr>
                <w:rFonts w:ascii="Times New Roman" w:hAnsi="Times New Roman" w:cs="Times New Roman"/>
              </w:rPr>
              <w:t>_______________</w:t>
            </w:r>
            <w:r w:rsidR="00C444FD">
              <w:rPr>
                <w:rFonts w:ascii="Times New Roman" w:hAnsi="Times New Roman" w:cs="Times New Roman"/>
              </w:rPr>
              <w:t xml:space="preserve">/________/ </w:t>
            </w:r>
          </w:p>
        </w:tc>
      </w:tr>
    </w:tbl>
    <w:p w:rsidR="000C5EE8" w:rsidRDefault="00C444FD">
      <w:pPr>
        <w:pStyle w:val="ConsPlusNormal"/>
        <w:jc w:val="both"/>
        <w:rPr>
          <w:rFonts w:ascii="Times New Roman" w:hAnsi="Times New Roman" w:cs="Times New Roman"/>
          <w:sz w:val="18"/>
          <w:szCs w:val="18"/>
        </w:rPr>
      </w:pPr>
      <w:r>
        <w:rPr>
          <w:rFonts w:ascii="Times New Roman" w:hAnsi="Times New Roman" w:cs="Times New Roman"/>
          <w:sz w:val="18"/>
          <w:szCs w:val="18"/>
        </w:rPr>
        <w:t xml:space="preserve">                        </w:t>
      </w:r>
      <w:proofErr w:type="spellStart"/>
      <w:r>
        <w:rPr>
          <w:rFonts w:ascii="Times New Roman" w:hAnsi="Times New Roman" w:cs="Times New Roman"/>
          <w:sz w:val="18"/>
          <w:szCs w:val="18"/>
        </w:rPr>
        <w:t>м.п</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м.п</w:t>
      </w:r>
      <w:proofErr w:type="spellEnd"/>
      <w:r>
        <w:rPr>
          <w:rFonts w:ascii="Times New Roman" w:hAnsi="Times New Roman" w:cs="Times New Roman"/>
          <w:sz w:val="18"/>
          <w:szCs w:val="18"/>
        </w:rPr>
        <w:t xml:space="preserve">. </w:t>
      </w:r>
    </w:p>
    <w:sectPr w:rsidR="000C5EE8">
      <w:footerReference w:type="default" r:id="rId8"/>
      <w:pgSz w:w="11906" w:h="16838"/>
      <w:pgMar w:top="709" w:right="850" w:bottom="709" w:left="1701" w:header="708" w:footer="44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6BF9" w:rsidRDefault="00196BF9">
      <w:pPr>
        <w:spacing w:after="0" w:line="240" w:lineRule="auto"/>
      </w:pPr>
      <w:r>
        <w:separator/>
      </w:r>
    </w:p>
  </w:endnote>
  <w:endnote w:type="continuationSeparator" w:id="0">
    <w:p w:rsidR="00196BF9" w:rsidRDefault="00196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EE8" w:rsidRDefault="00C444FD">
    <w:pPr>
      <w:pStyle w:val="af8"/>
      <w:rPr>
        <w:rFonts w:ascii="Times New Roman" w:hAnsi="Times New Roman" w:cs="Times New Roman"/>
        <w:sz w:val="20"/>
        <w:szCs w:val="20"/>
      </w:rPr>
    </w:pPr>
    <w:r>
      <w:rPr>
        <w:rFonts w:ascii="Times New Roman" w:hAnsi="Times New Roman" w:cs="Times New Roman"/>
        <w:sz w:val="20"/>
        <w:szCs w:val="20"/>
      </w:rPr>
      <w:t>Ссудодатель ________________                                                                 Ссудополучатель _________________</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6BF9" w:rsidRDefault="00196BF9">
      <w:pPr>
        <w:spacing w:after="0" w:line="240" w:lineRule="auto"/>
      </w:pPr>
      <w:r>
        <w:separator/>
      </w:r>
    </w:p>
  </w:footnote>
  <w:footnote w:type="continuationSeparator" w:id="0">
    <w:p w:rsidR="00196BF9" w:rsidRDefault="00196B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2042B"/>
    <w:multiLevelType w:val="hybridMultilevel"/>
    <w:tmpl w:val="5010F72C"/>
    <w:lvl w:ilvl="0" w:tplc="D8F24C6C">
      <w:start w:val="1"/>
      <w:numFmt w:val="bullet"/>
      <w:lvlText w:val=""/>
      <w:lvlJc w:val="left"/>
      <w:pPr>
        <w:tabs>
          <w:tab w:val="num" w:pos="540"/>
        </w:tabs>
        <w:ind w:left="540" w:hanging="227"/>
      </w:pPr>
      <w:rPr>
        <w:rFonts w:ascii="Symbol" w:hAnsi="Symbol" w:hint="default"/>
      </w:rPr>
    </w:lvl>
    <w:lvl w:ilvl="1" w:tplc="24428334">
      <w:start w:val="1"/>
      <w:numFmt w:val="decimal"/>
      <w:lvlText w:val=""/>
      <w:lvlJc w:val="left"/>
    </w:lvl>
    <w:lvl w:ilvl="2" w:tplc="0AFA5EBE">
      <w:start w:val="1"/>
      <w:numFmt w:val="decimal"/>
      <w:lvlText w:val=""/>
      <w:lvlJc w:val="left"/>
    </w:lvl>
    <w:lvl w:ilvl="3" w:tplc="131A254E">
      <w:start w:val="1"/>
      <w:numFmt w:val="decimal"/>
      <w:lvlText w:val=""/>
      <w:lvlJc w:val="left"/>
    </w:lvl>
    <w:lvl w:ilvl="4" w:tplc="A4EC77BE">
      <w:start w:val="1"/>
      <w:numFmt w:val="decimal"/>
      <w:lvlText w:val=""/>
      <w:lvlJc w:val="left"/>
    </w:lvl>
    <w:lvl w:ilvl="5" w:tplc="1B82C520">
      <w:start w:val="1"/>
      <w:numFmt w:val="decimal"/>
      <w:lvlText w:val=""/>
      <w:lvlJc w:val="left"/>
    </w:lvl>
    <w:lvl w:ilvl="6" w:tplc="E32EF68C">
      <w:start w:val="1"/>
      <w:numFmt w:val="decimal"/>
      <w:lvlText w:val=""/>
      <w:lvlJc w:val="left"/>
    </w:lvl>
    <w:lvl w:ilvl="7" w:tplc="18D05EF2">
      <w:start w:val="1"/>
      <w:numFmt w:val="decimal"/>
      <w:lvlText w:val=""/>
      <w:lvlJc w:val="left"/>
    </w:lvl>
    <w:lvl w:ilvl="8" w:tplc="08E8EC1A">
      <w:start w:val="1"/>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EE8"/>
    <w:rsid w:val="000C5EE8"/>
    <w:rsid w:val="00116B9E"/>
    <w:rsid w:val="00196BF9"/>
    <w:rsid w:val="00345C5A"/>
    <w:rsid w:val="0057524F"/>
    <w:rsid w:val="006E0255"/>
    <w:rsid w:val="007B032F"/>
    <w:rsid w:val="00C444FD"/>
    <w:rsid w:val="00C8338F"/>
    <w:rsid w:val="00E77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7C0F5"/>
  <w15:docId w15:val="{ADC767A4-4A6B-45E0-956B-0EC1B3B2F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pPr>
      <w:keepNext/>
      <w:keepLines/>
      <w:spacing w:before="480" w:after="20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after="20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pPr>
      <w:spacing w:after="0" w:line="240" w:lineRule="auto"/>
    </w:pPr>
  </w:style>
  <w:style w:type="paragraph" w:styleId="a5">
    <w:name w:val="Title"/>
    <w:basedOn w:val="a"/>
    <w:next w:val="a"/>
    <w:link w:val="a6"/>
    <w:uiPriority w:val="10"/>
    <w:qFormat/>
    <w:pPr>
      <w:spacing w:before="300" w:after="2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after="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b">
    <w:name w:val="caption"/>
    <w:basedOn w:val="a"/>
    <w:next w:val="a"/>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ac">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d">
    <w:name w:val="Hyperlink"/>
    <w:uiPriority w:val="99"/>
    <w:unhideWhenUsed/>
    <w:rPr>
      <w:color w:val="0563C1" w:themeColor="hyperlink"/>
      <w:u w:val="single"/>
    </w:rPr>
  </w:style>
  <w:style w:type="paragraph" w:styleId="ae">
    <w:name w:val="footnote text"/>
    <w:basedOn w:val="a"/>
    <w:link w:val="af"/>
    <w:uiPriority w:val="99"/>
    <w:semiHidden/>
    <w:unhideWhenUsed/>
    <w:pPr>
      <w:spacing w:after="40" w:line="240" w:lineRule="auto"/>
    </w:pPr>
    <w:rPr>
      <w:sz w:val="18"/>
    </w:rPr>
  </w:style>
  <w:style w:type="character" w:customStyle="1" w:styleId="af">
    <w:name w:val="Текст сноски Знак"/>
    <w:link w:val="ae"/>
    <w:uiPriority w:val="99"/>
    <w:rPr>
      <w:sz w:val="18"/>
    </w:rPr>
  </w:style>
  <w:style w:type="character" w:styleId="af0">
    <w:name w:val="footnote reference"/>
    <w:basedOn w:val="a0"/>
    <w:uiPriority w:val="99"/>
    <w:unhideWhenUsed/>
    <w:rPr>
      <w:vertAlign w:val="superscript"/>
    </w:rPr>
  </w:style>
  <w:style w:type="paragraph" w:styleId="af1">
    <w:name w:val="endnote text"/>
    <w:basedOn w:val="a"/>
    <w:link w:val="af2"/>
    <w:uiPriority w:val="99"/>
    <w:semiHidden/>
    <w:unhideWhenUsed/>
    <w:pPr>
      <w:spacing w:after="0" w:line="240" w:lineRule="auto"/>
    </w:pPr>
    <w:rPr>
      <w:sz w:val="20"/>
    </w:rPr>
  </w:style>
  <w:style w:type="character" w:customStyle="1" w:styleId="af2">
    <w:name w:val="Текст концевой сноски Знак"/>
    <w:link w:val="af1"/>
    <w:uiPriority w:val="99"/>
    <w:rPr>
      <w:sz w:val="20"/>
    </w:rPr>
  </w:style>
  <w:style w:type="character" w:styleId="af3">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4">
    <w:name w:val="TOC Heading"/>
    <w:uiPriority w:val="39"/>
    <w:unhideWhenUsed/>
  </w:style>
  <w:style w:type="paragraph" w:styleId="af5">
    <w:name w:val="table of figures"/>
    <w:basedOn w:val="a"/>
    <w:next w:val="a"/>
    <w:uiPriority w:val="99"/>
    <w:unhideWhenUsed/>
    <w:pPr>
      <w:spacing w:after="0"/>
    </w:pPr>
  </w:style>
  <w:style w:type="paragraph" w:customStyle="1" w:styleId="ConsPlusNormal">
    <w:name w:val="ConsPlusNormal"/>
    <w:pPr>
      <w:widowControl w:val="0"/>
      <w:spacing w:after="0" w:line="240" w:lineRule="auto"/>
    </w:pPr>
    <w:rPr>
      <w:rFonts w:ascii="Calibri" w:eastAsiaTheme="minorEastAsia" w:hAnsi="Calibri" w:cs="Calibri"/>
      <w:lang w:eastAsia="ru-RU"/>
    </w:rPr>
  </w:style>
  <w:style w:type="paragraph" w:customStyle="1" w:styleId="ConsPlusTitlePage">
    <w:name w:val="ConsPlusTitlePage"/>
    <w:pPr>
      <w:widowControl w:val="0"/>
      <w:spacing w:after="0" w:line="240" w:lineRule="auto"/>
    </w:pPr>
    <w:rPr>
      <w:rFonts w:ascii="Tahoma" w:eastAsiaTheme="minorEastAsia" w:hAnsi="Tahoma" w:cs="Tahoma"/>
      <w:sz w:val="20"/>
      <w:lang w:eastAsia="ru-RU"/>
    </w:rPr>
  </w:style>
  <w:style w:type="paragraph" w:styleId="af6">
    <w:name w:val="header"/>
    <w:basedOn w:val="a"/>
    <w:link w:val="af7"/>
    <w:uiPriority w:val="99"/>
    <w:unhideWhenUsed/>
    <w:pPr>
      <w:tabs>
        <w:tab w:val="center" w:pos="4677"/>
        <w:tab w:val="right" w:pos="9355"/>
      </w:tabs>
      <w:spacing w:after="0" w:line="240" w:lineRule="auto"/>
    </w:pPr>
  </w:style>
  <w:style w:type="character" w:customStyle="1" w:styleId="af7">
    <w:name w:val="Верхний колонтитул Знак"/>
    <w:basedOn w:val="a0"/>
    <w:link w:val="af6"/>
    <w:uiPriority w:val="99"/>
  </w:style>
  <w:style w:type="paragraph" w:styleId="af8">
    <w:name w:val="footer"/>
    <w:basedOn w:val="a"/>
    <w:link w:val="af9"/>
    <w:uiPriority w:val="99"/>
    <w:unhideWhenUsed/>
    <w:pPr>
      <w:tabs>
        <w:tab w:val="center" w:pos="4677"/>
        <w:tab w:val="right" w:pos="9355"/>
      </w:tabs>
      <w:spacing w:after="0" w:line="240" w:lineRule="auto"/>
    </w:pPr>
  </w:style>
  <w:style w:type="character" w:customStyle="1" w:styleId="af9">
    <w:name w:val="Нижний колонтитул Знак"/>
    <w:basedOn w:val="a0"/>
    <w:link w:val="af8"/>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D3743-17F8-47E4-9DB5-49B6AB5CF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1739</Words>
  <Characters>9917</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User</cp:lastModifiedBy>
  <cp:revision>11</cp:revision>
  <dcterms:created xsi:type="dcterms:W3CDTF">2024-02-21T10:57:00Z</dcterms:created>
  <dcterms:modified xsi:type="dcterms:W3CDTF">2025-10-28T10:10:00Z</dcterms:modified>
</cp:coreProperties>
</file>