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center"/>
      </w:pPr>
      <w:r>
        <w:rPr>
          <w:b/>
          <w:bCs/>
          <w:color w:val="6B5CE7"/>
          <w:sz w:val="56"/>
          <w:szCs w:val="56"/>
        </w:rPr>
        <w:t xml:space="preserve">NOSTR DISTRICT</w:t>
      </w:r>
    </w:p>
    <w:p>
      <w:pPr>
        <w:spacing w:after="200"/>
        <w:jc w:val="center"/>
      </w:pPr>
      <w:r>
        <w:rPr>
          <w:color w:val="666666"/>
          <w:sz w:val="28"/>
          <w:szCs w:val="28"/>
        </w:rPr>
        <w:t xml:space="preserve">A Pixel Art Social World Built on Nostr</w:t>
      </w:r>
    </w:p>
    <w:p>
      <w:pPr>
        <w:pBdr>
          <w:bottom w:val="single" w:color="6B5CE7" w:sz="6" w:space="1"/>
        </w:pBdr>
        <w:spacing w:after="400"/>
        <w:jc w:val="center"/>
      </w:pPr>
    </w:p>
    <w:p>
      <w:pPr>
        <w:spacing w:after="80"/>
        <w:jc w:val="center"/>
      </w:pPr>
      <w:r>
        <w:rPr>
          <w:color w:val="0D0221"/>
          <w:sz w:val="24"/>
          <w:szCs w:val="24"/>
        </w:rPr>
        <w:t xml:space="preserve">Concept Document — Final Draft</w:t>
      </w:r>
    </w:p>
    <w:p>
      <w:pPr>
        <w:spacing w:after="80"/>
        <w:jc w:val="center"/>
      </w:pPr>
      <w:r>
        <w:rPr>
          <w:color w:val="666666"/>
          <w:sz w:val="22"/>
          <w:szCs w:val="22"/>
        </w:rPr>
        <w:t xml:space="preserve">March 2026</w:t>
      </w:r>
    </w:p>
    <w:p>
      <w:pPr>
        <w:spacing w:after="500"/>
        <w:jc w:val="center"/>
      </w:pPr>
      <w:r>
        <w:rPr>
          <w:b/>
          <w:bCs/>
          <w:color w:val="E87AAB"/>
          <w:sz w:val="20"/>
          <w:szCs w:val="20"/>
        </w:rPr>
        <w:t xml:space="preserve">CONFIDENTIAL</w:t>
      </w:r>
    </w:p>
    <w:p>
      <w:pPr>
        <w:spacing w:after="60"/>
        <w:jc w:val="center"/>
      </w:pPr>
      <w:r>
        <w:rPr>
          <w:i/>
          <w:iCs/>
          <w:color w:val="666666"/>
          <w:sz w:val="20"/>
          <w:szCs w:val="20"/>
        </w:rPr>
        <w:t xml:space="preserve">Visual Style: Dense pixel art neon district</w:t>
      </w:r>
    </w:p>
    <w:p>
      <w:pPr>
        <w:spacing w:after="60"/>
        <w:jc w:val="center"/>
      </w:pPr>
      <w:r>
        <w:rPr>
          <w:i/>
          <w:iCs/>
          <w:color w:val="666666"/>
          <w:sz w:val="20"/>
          <w:szCs w:val="20"/>
        </w:rPr>
        <w:t xml:space="preserve">Platform: Web (browser-based PWA)</w:t>
      </w:r>
    </w:p>
    <w:p>
      <w:pPr>
        <w:spacing w:after="60"/>
        <w:jc w:val="center"/>
      </w:pPr>
      <w:r>
        <w:rPr>
          <w:i/>
          <w:iCs/>
          <w:color w:val="666666"/>
          <w:sz w:val="20"/>
          <w:szCs w:val="20"/>
        </w:rPr>
        <w:t xml:space="preserve">Protocol: Nostr (fully isolated from main feed)</w:t>
      </w:r>
    </w:p>
    <w:p>
      <w:pPr>
        <w:jc w:val="center"/>
      </w:pPr>
      <w:r>
        <w:rPr>
          <w:i/>
          <w:iCs/>
          <w:color w:val="666666"/>
          <w:sz w:val="20"/>
          <w:szCs w:val="20"/>
        </w:rPr>
        <w:t xml:space="preserve">Foundation: NYM (Nymchat) protocol layer + production auth kit</w:t>
      </w:r>
    </w:p>
    <w:p>
      <w:pPr>
        <w:sectPr>
          <w:pgSz w:w="12240" w:h="15840" w:orient="portrait"/>
          <w:pgMar w:top="1440" w:right="1440" w:bottom="1440" w:left="1440" w:header="708" w:footer="708" w:gutter="0"/>
          <w:pgNumType/>
          <w:docGrid w:linePitch="360"/>
        </w:sectPr>
      </w:pPr>
    </w:p>
    <w:p>
      <w:pPr>
        <w:pStyle w:val="Heading1"/>
      </w:pPr>
      <w:r>
        <w:t xml:space="preserve">1. Vision</w:t>
      </w:r>
    </w:p>
    <w:p>
      <w:pPr>
        <w:spacing w:after="200"/>
      </w:pPr>
      <w:r>
        <w:t xml:space="preserve">Nostr District is a dense, neon-lit pixel art city that you walk through and inhabit — a social world built entirely on the Nostr protocol. Instead of scrolling a timeline, you explore a glowing urban district. Storefronts are user profiles. Billboards display trending notes. Crowds represent who’s online. Zaps are visible lightning bolts crackling between avatars.</w:t>
      </w:r>
    </w:p>
    <w:p>
      <w:pPr>
        <w:spacing w:after="200"/>
      </w:pPr>
      <w:r>
        <w:t xml:space="preserve">The core insight: most Nostr clients are feed-based Twitter/Reddit reskins. Nostr District reframes the entire protocol as a </w:t>
      </w:r>
      <w:r>
        <w:rPr>
          <w:b/>
          <w:bCs/>
          <w:i/>
          <w:iCs/>
        </w:rPr>
        <w:t xml:space="preserve">place you inhabit</w:t>
      </w:r>
      <w:r>
        <w:t xml:space="preserve"> rather than a feed you scroll. Same npub, same identity, same relays — fundamentally different relationship with social media.</w:t>
      </w:r>
    </w:p>
    <w:p>
      <w:pPr>
        <w:spacing w:after="200"/>
      </w:pPr>
      <w:r>
        <w:rPr>
          <w:b/>
          <w:bCs/>
        </w:rPr>
        <w:t xml:space="preserve">Key principle: </w:t>
      </w:r>
      <w:r>
        <w:t xml:space="preserve">The district is a parallel social layer. Activity never touches Kind 1. Your Damus/Primal/Amethyst feed stays 100% clean. No cross-post functionality. Fully isolated by design.</w:t>
      </w:r>
    </w:p>
    <w:p>
      <w:pPr>
        <w:pStyle w:val="Heading1"/>
      </w:pPr>
      <w:r>
        <w:t xml:space="preserve">2. Visual Identity</w:t>
      </w:r>
    </w:p>
    <w:p>
      <w:pPr>
        <w:spacing w:after="200"/>
      </w:pPr>
      <w:r>
        <w:t xml:space="preserve">High-fidelity pixel art inspired by dense Japanese city street scenes at night — neon signage, layered buildings, warm and cool light competing, silhouetted crowds.</w:t>
      </w:r>
    </w:p>
    <w:p>
      <w:pPr>
        <w:pStyle w:val="Heading2"/>
      </w:pPr>
      <w:r>
        <w:t xml:space="preserve">Art Direction Pillars</w:t>
      </w:r>
    </w:p>
    <w:p>
      <w:pPr>
        <w:pStyle w:val="ListParagraph"/>
        <w:numPr>
          <w:ilvl w:val="0"/>
          <w:numId w:val="2"/>
        </w:numPr>
        <w:spacing w:after="80"/>
      </w:pPr>
      <w:r>
        <w:rPr>
          <w:b/>
          <w:bCs/>
        </w:rPr>
        <w:t xml:space="preserve">Dense urban environment: </w:t>
      </w:r>
      <w:r>
        <w:t xml:space="preserve">Buildings stacked on buildings, depth through layering. A bustling district, not a small town.</w:t>
      </w:r>
    </w:p>
    <w:p>
      <w:pPr>
        <w:pStyle w:val="ListParagraph"/>
        <w:numPr>
          <w:ilvl w:val="0"/>
          <w:numId w:val="2"/>
        </w:numPr>
        <w:spacing w:after="80"/>
      </w:pPr>
      <w:r>
        <w:rPr>
          <w:b/>
          <w:bCs/>
        </w:rPr>
        <w:t xml:space="preserve">Silhouette characters: </w:t>
      </w:r>
      <w:r>
        <w:t xml:space="preserve">People are dark figures moving through a lit-up world. Environment tells the story.</w:t>
      </w:r>
    </w:p>
    <w:p>
      <w:pPr>
        <w:pStyle w:val="ListParagraph"/>
        <w:numPr>
          <w:ilvl w:val="0"/>
          <w:numId w:val="2"/>
        </w:numPr>
        <w:spacing w:after="80"/>
      </w:pPr>
      <w:r>
        <w:rPr>
          <w:b/>
          <w:bCs/>
        </w:rPr>
        <w:t xml:space="preserve">Neon signage as interface: </w:t>
      </w:r>
      <w:r>
        <w:t xml:space="preserve">Every sign is a live Nostr surface — relay indicator, trending topic, zap counter.</w:t>
      </w:r>
    </w:p>
    <w:p>
      <w:pPr>
        <w:pStyle w:val="ListParagraph"/>
        <w:numPr>
          <w:ilvl w:val="0"/>
          <w:numId w:val="2"/>
        </w:numPr>
        <w:spacing w:after="80"/>
      </w:pPr>
      <w:r>
        <w:rPr>
          <w:b/>
          <w:bCs/>
        </w:rPr>
        <w:t xml:space="preserve">High-fidelity pixel art: </w:t>
      </w:r>
      <w:r>
        <w:t xml:space="preserve">Detailed pixel illustration with dithering, gradients, complex shapes. Not lo-res retro.</w:t>
      </w:r>
    </w:p>
    <w:p>
      <w:pPr>
        <w:pStyle w:val="ListParagraph"/>
        <w:numPr>
          <w:ilvl w:val="0"/>
          <w:numId w:val="2"/>
        </w:numPr>
        <w:spacing w:after="80"/>
      </w:pPr>
      <w:r>
        <w:rPr>
          <w:b/>
          <w:bCs/>
        </w:rPr>
        <w:t xml:space="preserve">Intentional density: </w:t>
      </w:r>
      <w:r>
        <w:t xml:space="preserve">Rich but not overwhelming. Every sign serves a purpose. No visual spam.</w:t>
      </w:r>
    </w:p>
    <w:p>
      <w:pPr>
        <w:spacing w:after="200"/>
      </w:pPr>
      <w:r>
        <w:rPr>
          <w:b/>
          <w:bCs/>
        </w:rPr>
        <w:t xml:space="preserve">Palette: </w:t>
      </w:r>
      <w:r>
        <w:t xml:space="preserve">Navy #0D0221, violet #7B68EE, pink #E87AAB, teal #5DCAA5, gold #F0B040, cream #FFF5E6.</w:t>
      </w:r>
    </w:p>
    <w:p>
      <w:pPr>
        <w:pStyle w:val="Heading1"/>
      </w:pPr>
      <w:r>
        <w:t xml:space="preserve">3. Navigation &amp; World Structure</w:t>
      </w:r>
    </w:p>
    <w:p>
      <w:pPr>
        <w:spacing w:after="200"/>
      </w:pPr>
      <w:r>
        <w:t xml:space="preserve">Gaia Online / Club Penguin model: 2D space with avatar, main hub and enterable rooms. Click to move, click storefronts to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DDDDD" w:sz="1"/>
              <w:left w:val="single" w:color="DDDDDD" w:sz="1"/>
              <w:bottom w:val="single" w:color="DDDDDD" w:sz="1"/>
              <w:right w:val="single" w:color="DDDDDD" w:sz="1"/>
            </w:tcBorders>
            <w:shd w:fill="F0EEFF" w:val="clear"/>
            <w:tcMar>
              <w:top w:type="dxa" w:w="80"/>
              <w:left w:type="dxa" w:w="120"/>
              <w:bottom w:type="dxa" w:w="80"/>
              <w:right w:type="dxa" w:w="120"/>
            </w:tcMar>
          </w:tcPr>
          <w:p>
            <w:r>
              <w:rPr>
                <w:b/>
                <w:bCs/>
                <w:sz w:val="20"/>
                <w:szCs w:val="20"/>
              </w:rPr>
              <w:t xml:space="preserve">Layer</w:t>
            </w:r>
          </w:p>
        </w:tc>
        <w:tc>
          <w:tcPr>
            <w:tcW w:type="dxa" w:w="3200"/>
            <w:tcBorders>
              <w:top w:val="single" w:color="DDDDDD" w:sz="1"/>
              <w:left w:val="single" w:color="DDDDDD" w:sz="1"/>
              <w:bottom w:val="single" w:color="DDDDDD" w:sz="1"/>
              <w:right w:val="single" w:color="DDDDDD" w:sz="1"/>
            </w:tcBorders>
            <w:shd w:fill="F0EEFF" w:val="clear"/>
            <w:tcMar>
              <w:top w:type="dxa" w:w="80"/>
              <w:left w:type="dxa" w:w="120"/>
              <w:bottom w:type="dxa" w:w="80"/>
              <w:right w:type="dxa" w:w="120"/>
            </w:tcMar>
          </w:tcPr>
          <w:p>
            <w:r>
              <w:rPr>
                <w:b/>
                <w:bCs/>
                <w:sz w:val="20"/>
                <w:szCs w:val="20"/>
              </w:rPr>
              <w:t xml:space="preserve">Description</w:t>
            </w:r>
          </w:p>
        </w:tc>
        <w:tc>
          <w:tcPr>
            <w:tcW w:type="dxa" w:w="3960"/>
            <w:tcBorders>
              <w:top w:val="single" w:color="DDDDDD" w:sz="1"/>
              <w:left w:val="single" w:color="DDDDDD" w:sz="1"/>
              <w:bottom w:val="single" w:color="DDDDDD" w:sz="1"/>
              <w:right w:val="single" w:color="DDDDDD" w:sz="1"/>
            </w:tcBorders>
            <w:shd w:fill="F0EEFF" w:val="clear"/>
            <w:tcMar>
              <w:top w:type="dxa" w:w="80"/>
              <w:left w:type="dxa" w:w="120"/>
              <w:bottom w:type="dxa" w:w="80"/>
              <w:right w:type="dxa" w:w="120"/>
            </w:tcMar>
          </w:tcPr>
          <w:p>
            <w:r>
              <w:rPr>
                <w:b/>
                <w:bCs/>
                <w:sz w:val="20"/>
                <w:szCs w:val="20"/>
              </w:rPr>
              <w:t xml:space="preserve">Nostr Mapping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Hub</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Main street. Walk around, see crowds, read billboards, enter buildings.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Billboards = kind 1 (read-only). Crowds = kind 25501. Signs = relay status.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Storefronts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 profile rooms. Decorated by owner. Visitors enter and browse.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Kind 0 populates storefront. Kind 35000 = room layout. Kind 30312 = room def.</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Group Rooms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Themed hangouts. Persistent chat. Managed by creators.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Kind 40/42 (NIP-28). Kind 10312 (presence).</w:t>
            </w:r>
          </w:p>
        </w:tc>
      </w:tr>
    </w:tbl>
    <w:p>
      <w:pPr>
        <w:spacing w:after="200"/>
      </w:pPr>
      <w:r>
        <w:t xml:space="preserve"/>
      </w:r>
    </w:p>
    <w:p>
      <w:pPr>
        <w:pStyle w:val="Heading1"/>
      </w:pPr>
      <w:r>
        <w:t xml:space="preserve">4. Core Activities</w:t>
      </w:r>
    </w:p>
    <w:p>
      <w:pPr>
        <w:pStyle w:val="ListParagraph"/>
        <w:numPr>
          <w:ilvl w:val="0"/>
          <w:numId w:val="2"/>
        </w:numPr>
        <w:spacing w:after="80"/>
      </w:pPr>
      <w:r>
        <w:rPr>
          <w:b/>
          <w:bCs/>
        </w:rPr>
        <w:t xml:space="preserve">Chatting: </w:t>
      </w:r>
      <w:r>
        <w:t xml:space="preserve">Speech bubbles (ephemeral kind 25500). Persistent room chat (NIP-28 kind 42). Rich text with markdown ported from NYM.</w:t>
      </w:r>
    </w:p>
    <w:p>
      <w:pPr>
        <w:pStyle w:val="ListParagraph"/>
        <w:numPr>
          <w:ilvl w:val="0"/>
          <w:numId w:val="2"/>
        </w:numPr>
        <w:spacing w:after="80"/>
      </w:pPr>
      <w:r>
        <w:rPr>
          <w:b/>
          <w:bCs/>
        </w:rPr>
        <w:t xml:space="preserve">Customizing: </w:t>
      </w:r>
      <w:r>
        <w:t xml:space="preserve">Pixel art furniture, wall art, items. Unlock by zapping. Stored as kind 35000/35001.</w:t>
      </w:r>
    </w:p>
    <w:p>
      <w:pPr>
        <w:pStyle w:val="ListParagraph"/>
        <w:numPr>
          <w:ilvl w:val="0"/>
          <w:numId w:val="2"/>
        </w:numPr>
        <w:spacing w:after="80"/>
      </w:pPr>
      <w:r>
        <w:rPr>
          <w:b/>
          <w:bCs/>
        </w:rPr>
        <w:t xml:space="preserve">Discovering: </w:t>
      </w:r>
      <w:r>
        <w:t xml:space="preserve">Trending notes on billboards (read-only kind 1). Zaps as lightning FX (kind 9735).</w:t>
      </w:r>
    </w:p>
    <w:p>
      <w:pPr>
        <w:pStyle w:val="ListParagraph"/>
        <w:numPr>
          <w:ilvl w:val="0"/>
          <w:numId w:val="2"/>
        </w:numPr>
        <w:spacing w:after="80"/>
      </w:pPr>
      <w:r>
        <w:rPr>
          <w:b/>
          <w:bCs/>
        </w:rPr>
        <w:t xml:space="preserve">Reacting: </w:t>
      </w:r>
      <w:r>
        <w:t xml:space="preserve">Emoji reactions on speech bubbles and billboard posts (NIP-25 kind 7).</w:t>
      </w:r>
    </w:p>
    <w:p>
      <w:pPr>
        <w:pStyle w:val="Heading2"/>
      </w:pPr>
      <w:r>
        <w:t xml:space="preserve">Core Loop</w:t>
      </w:r>
    </w:p>
    <w:p>
      <w:pPr>
        <w:spacing w:after="200"/>
      </w:pPr>
      <w:r>
        <w:t xml:space="preserve">Login → arrive in hub → walk district → read billboards, check storefronts → enter room to chat → customize space → zap people → leave (room persists).</w:t>
      </w:r>
    </w:p>
    <w:p>
      <w:r>
        <w:br w:type="page"/>
      </w:r>
    </w:p>
    <w:p>
      <w:pPr>
        <w:pStyle w:val="Heading1"/>
      </w:pPr>
      <w:r>
        <w:t xml:space="preserve">5. Authentication &amp; Security</w:t>
      </w:r>
    </w:p>
    <w:p>
      <w:pPr>
        <w:spacing w:after="200"/>
      </w:pPr>
      <w:r>
        <w:t xml:space="preserve">The district uses two production-tested modules: </w:t>
      </w:r>
      <w:r>
        <w:rPr>
          <w:rFonts w:ascii="Courier New" w:cs="Courier New" w:eastAsia="Courier New" w:hAnsi="Courier New"/>
        </w:rPr>
        <w:t xml:space="preserve">nostr-auth-security-kit.js</w:t>
      </w:r>
      <w:r>
        <w:t xml:space="preserve"> (unified auth manager, SecureKeyStore, sanitization, spam/NSFW filtering) and </w:t>
      </w:r>
      <w:r>
        <w:rPr>
          <w:rFonts w:ascii="Courier New" w:cs="Courier New" w:eastAsia="Courier New" w:hAnsi="Courier New"/>
        </w:rPr>
        <w:t xml:space="preserve">nip46-bunker.js</w:t>
      </w:r>
      <w:r>
        <w:t xml:space="preserve"> (standalone NIP-46 client with session persistence, heartbeat, PWA recovery). Both are extracted from existing production Nostr applications.</w:t>
      </w:r>
    </w:p>
    <w:p>
      <w:pPr>
        <w:pStyle w:val="Heading2"/>
      </w:pPr>
      <w:r>
        <w:t xml:space="preserve">Login Methods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4360"/>
      </w:tblGrid>
      <w:tr>
        <w:tc>
          <w:tcPr>
            <w:tcW w:type="dxa" w:w="800"/>
            <w:tcBorders>
              <w:top w:val="single" w:color="DDDDDD" w:sz="1"/>
              <w:left w:val="single" w:color="DDDDDD" w:sz="1"/>
              <w:bottom w:val="single" w:color="DDDDDD" w:sz="1"/>
              <w:right w:val="single" w:color="DDDDDD" w:sz="1"/>
            </w:tcBorders>
            <w:shd w:fill="E8F6F3" w:val="clear"/>
            <w:tcMar>
              <w:top w:type="dxa" w:w="80"/>
              <w:left w:type="dxa" w:w="120"/>
              <w:bottom w:type="dxa" w:w="80"/>
              <w:right w:type="dxa" w:w="120"/>
            </w:tcMar>
          </w:tcPr>
          <w:p>
            <w:r>
              <w:rPr>
                <w:b/>
                <w:bCs/>
                <w:sz w:val="20"/>
                <w:szCs w:val="20"/>
              </w:rPr>
              <w:t xml:space="preserve">#</w:t>
            </w:r>
          </w:p>
        </w:tc>
        <w:tc>
          <w:tcPr>
            <w:tcW w:type="dxa" w:w="2000"/>
            <w:tcBorders>
              <w:top w:val="single" w:color="DDDDDD" w:sz="1"/>
              <w:left w:val="single" w:color="DDDDDD" w:sz="1"/>
              <w:bottom w:val="single" w:color="DDDDDD" w:sz="1"/>
              <w:right w:val="single" w:color="DDDDDD" w:sz="1"/>
            </w:tcBorders>
            <w:shd w:fill="E8F6F3" w:val="clear"/>
            <w:tcMar>
              <w:top w:type="dxa" w:w="80"/>
              <w:left w:type="dxa" w:w="120"/>
              <w:bottom w:type="dxa" w:w="80"/>
              <w:right w:type="dxa" w:w="120"/>
            </w:tcMar>
          </w:tcPr>
          <w:p>
            <w:r>
              <w:rPr>
                <w:b/>
                <w:bCs/>
                <w:sz w:val="20"/>
                <w:szCs w:val="20"/>
              </w:rPr>
              <w:t xml:space="preserve">Method</w:t>
            </w:r>
          </w:p>
        </w:tc>
        <w:tc>
          <w:tcPr>
            <w:tcW w:type="dxa" w:w="2200"/>
            <w:tcBorders>
              <w:top w:val="single" w:color="DDDDDD" w:sz="1"/>
              <w:left w:val="single" w:color="DDDDDD" w:sz="1"/>
              <w:bottom w:val="single" w:color="DDDDDD" w:sz="1"/>
              <w:right w:val="single" w:color="DDDDDD" w:sz="1"/>
            </w:tcBorders>
            <w:shd w:fill="E8F6F3" w:val="clear"/>
            <w:tcMar>
              <w:top w:type="dxa" w:w="80"/>
              <w:left w:type="dxa" w:w="120"/>
              <w:bottom w:type="dxa" w:w="80"/>
              <w:right w:type="dxa" w:w="120"/>
            </w:tcMar>
          </w:tcPr>
          <w:p>
            <w:r>
              <w:rPr>
                <w:b/>
                <w:bCs/>
                <w:sz w:val="20"/>
                <w:szCs w:val="20"/>
              </w:rPr>
              <w:t xml:space="preserve">Mechanism</w:t>
            </w:r>
          </w:p>
        </w:tc>
        <w:tc>
          <w:tcPr>
            <w:tcW w:type="dxa" w:w="4360"/>
            <w:tcBorders>
              <w:top w:val="single" w:color="DDDDDD" w:sz="1"/>
              <w:left w:val="single" w:color="DDDDDD" w:sz="1"/>
              <w:bottom w:val="single" w:color="DDDDDD" w:sz="1"/>
              <w:right w:val="single" w:color="DDDDDD" w:sz="1"/>
            </w:tcBorders>
            <w:shd w:fill="E8F6F3" w:val="clear"/>
            <w:tcMar>
              <w:top w:type="dxa" w:w="80"/>
              <w:left w:type="dxa" w:w="120"/>
              <w:bottom w:type="dxa" w:w="80"/>
              <w:right w:type="dxa" w:w="120"/>
            </w:tcMar>
          </w:tcPr>
          <w:p>
            <w:r>
              <w:rPr>
                <w:b/>
                <w:bCs/>
                <w:sz w:val="20"/>
                <w:szCs w:val="20"/>
              </w:rPr>
              <w:t xml:space="preserve">Details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1</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NIP-46 Nostr Connect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nip46-bunker.js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Primary CTA. QR code + connection string. Remote signing via bunker (nsecBunker, Amber). Key never touches browser. Session persists across reloads via localStorage (client keypair only, not user key). Heartbeat pings signer every 30s. PWA resume recovery force-reconnects relays on app foreground. Supports both client-initiated (nostrconnect://) and signer-initiated (bunker://) flows.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2</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Browser Extension</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window.nostr (NIP-07)</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Secondary button. Auto-detects window.nostr. Calls getPublicKey() and signEvent(). Key stays in extension.</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3</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nsec Direct Entry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SecureKeyStore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De-emphasized. Requires warning checkbox. Key held in closure-based SecureKeyStore with no .get() method — XSS cannot extract raw key, only call signEvent(). Key bytes zeroed on clear(). Auto-logout after 15 min inactivity (tracks mouse, keyboard, scroll, touch, tab visibility). Key wiped on page unload. Never persisted to localStorage/cookies.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4</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 / Ephemeral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NYM temp keypair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Subtle link: “Just look around.” Generates temporary keypair for session. Read-only: can walk hub, observe world, read billboards. Cannot message, zap, or customize. Identity discarded on session end.</w:t>
            </w:r>
          </w:p>
        </w:tc>
      </w:tr>
    </w:tbl>
    <w:p>
      <w:pPr>
        <w:spacing w:after="200"/>
      </w:pPr>
      <w:r>
        <w:t xml:space="preserve"/>
      </w:r>
    </w:p>
    <w:p>
      <w:pPr>
        <w:pStyle w:val="Heading2"/>
      </w:pPr>
      <w:r>
        <w:t xml:space="preserve">Security Architecture</w:t>
      </w:r>
    </w:p>
    <w:p>
      <w:pPr>
        <w:pStyle w:val="Heading3"/>
      </w:pPr>
      <w:r>
        <w:t xml:space="preserve">SecureKeyStore (nsec protection)</w:t>
      </w:r>
    </w:p>
    <w:p>
      <w:pPr>
        <w:spacing w:after="200"/>
      </w:pPr>
      <w:r>
        <w:t xml:space="preserve">The private key is held inside a JavaScript closure with </w:t>
      </w:r>
      <w:r>
        <w:rPr>
          <w:b/>
          <w:bCs/>
        </w:rPr>
        <w:t xml:space="preserve">no .get() method exposed</w:t>
      </w:r>
      <w:r>
        <w:t xml:space="preserve">. The frozen object exposes only: set(), has(), clear(), and signEvent(). An XSS attacker who gains script execution can sign events but cannot exfiltrate the raw key. On clear(), all 32 key bytes are individually zeroed before nullifying the reference, preventing memory forensics.</w:t>
      </w:r>
    </w:p>
    <w:p>
      <w:pPr>
        <w:pStyle w:val="Heading3"/>
      </w:pPr>
      <w:r>
        <w:t xml:space="preserve">Inactivity auto-logout</w:t>
      </w:r>
    </w:p>
    <w:p>
      <w:pPr>
        <w:spacing w:after="200"/>
      </w:pPr>
      <w:r>
        <w:t xml:space="preserve">For nsec sessions only. Monitors mousedown, keydown, scroll, touchstart, and click events. If no activity for 15 minutes (configurable), triggers full logout with key wipe. Also handles visibility-change: if the tab was hidden longer than the timeout when it becomes visible again, immediate logout.</w:t>
      </w:r>
    </w:p>
    <w:p>
      <w:pPr>
        <w:pStyle w:val="Heading3"/>
      </w:pPr>
      <w:r>
        <w:t xml:space="preserve">NIP-46 session resilience</w:t>
      </w:r>
    </w:p>
    <w:p>
      <w:pPr>
        <w:spacing w:after="200"/>
      </w:pPr>
      <w:r>
        <w:t xml:space="preserve">The BunkerClient saves only the client keypair to localStorage (not the user’s private key). On page reload, it restores the session and pings the signer with a 10-second timeout. If the signer is dead, the session is cleared. Heartbeat pings every 30 seconds detect disconnection. PWA resume handler force-closes stale WebSocket connections and re-subscribes when the app returns from background.</w:t>
      </w:r>
    </w:p>
    <w:p>
      <w:pPr>
        <w:pStyle w:val="Heading3"/>
      </w:pPr>
      <w:r>
        <w:t xml:space="preserve">Content sanitization</w:t>
      </w:r>
    </w:p>
    <w:p>
      <w:pPr>
        <w:spacing w:after="200"/>
      </w:pPr>
      <w:r>
        <w:t xml:space="preserve">All user-generated content from relays passes through: escapeHtml() (prevents XSS via innerHTML), sanitizeUrl() (blocks javascript:, data:, vbscript:, file: protocols), capLength() (prevents DOM bloat from maliciously long fields), sanitizeDisplayName() (100 char cap + escape), sanitizeBio() (500 char storage, 150 char preview). A CSP meta tag template is provided restricting script sources, blocking object embeds, and enforcing upgrade-insecure-requests.</w:t>
      </w:r>
    </w:p>
    <w:p>
      <w:pPr>
        <w:pStyle w:val="Heading3"/>
      </w:pPr>
      <w:r>
        <w:t xml:space="preserve">Spam &amp; content filtering</w:t>
      </w:r>
    </w:p>
    <w:p>
      <w:pPr>
        <w:spacing w:after="200"/>
      </w:pPr>
      <w:r>
        <w:t xml:space="preserve">Heuristic spam scoring evaluates profile completeness, name patterns (user\d+, anon\d+, test, nobody), bio length, note count, and content uniqueness. Score ≥50 flags as spam. NSFW detection scans profiles and notes for explicit keywords and content-warning tags. Deleted account detection catches profiles named “deleted”, “deactivated”, or “nobody” with no activity.</w:t>
      </w:r>
    </w:p>
    <w:p>
      <w:pPr>
        <w:pStyle w:val="Heading2"/>
      </w:pPr>
      <w:r>
        <w:t xml:space="preserve">Unified signEvent() Dispatch</w:t>
      </w:r>
    </w:p>
    <w:p>
      <w:pPr>
        <w:spacing w:after="200"/>
      </w:pPr>
      <w:r>
        <w:t xml:space="preserve">The createNostrAuth() manager exposes a single signEvent(event) function that transparently routes to the correct signing method based on the current session: window.nostr.signEvent() for extensions, SecureKeyStore.signEvent() for nsec, bunkerSigner.signEvent() for NIP-46. The game engine and UI layer never need to know which auth method is active — they just call auth.signEvent().</w:t>
      </w:r>
    </w:p>
    <w:p>
      <w:r>
        <w:br w:type="page"/>
      </w:r>
    </w:p>
    <w:p>
      <w:pPr>
        <w:pStyle w:val="Heading1"/>
      </w:pPr>
      <w:r>
        <w:t xml:space="preserve">6. Zap Economy &amp; Customization</w:t>
      </w:r>
    </w:p>
    <w:p>
      <w:pPr>
        <w:spacing w:after="200"/>
      </w:pPr>
      <w:r>
        <w:t xml:space="preserve">Lightning zaps serve dual purposes: social tipping (zapping avatars) and transactional payments (unlocking items). Zap infrastructure ported from NYM’s NIP-57 implementation.</w:t>
      </w:r>
    </w:p>
    <w:p>
      <w:pPr>
        <w:pStyle w:val="Heading2"/>
      </w:pPr>
      <w:r>
        <w:t xml:space="preserve">Social Zaps</w:t>
      </w:r>
    </w:p>
    <w:p>
      <w:pPr>
        <w:spacing w:after="200"/>
      </w:pPr>
      <w:r>
        <w:t xml:space="preserve">Zapping another avatar triggers golden lightning bolt particle effect. Amount appears above bolt. Nearby avatars see the effect. Value transfer becomes spatial and visible.</w:t>
      </w:r>
    </w:p>
    <w:p>
      <w:pPr>
        <w:pStyle w:val="Heading2"/>
      </w:pPr>
      <w:r>
        <w:t xml:space="preserve">Customization Zaps (Pay-to-Unlock)</w:t>
      </w:r>
    </w:p>
    <w:p>
      <w:pPr>
        <w:pStyle w:val="ListParagraph"/>
        <w:numPr>
          <w:ilvl w:val="0"/>
          <w:numId w:val="3"/>
        </w:numPr>
        <w:spacing w:after="60"/>
      </w:pPr>
      <w:r>
        <w:t xml:space="preserve">User browses items in Zap Shop building or inline decoration mode</w:t>
      </w:r>
    </w:p>
    <w:p>
      <w:pPr>
        <w:pStyle w:val="ListParagraph"/>
        <w:numPr>
          <w:ilvl w:val="0"/>
          <w:numId w:val="3"/>
        </w:numPr>
        <w:spacing w:after="60"/>
      </w:pPr>
      <w:r>
        <w:t xml:space="preserve">Each item has sats price + Lightning address (creator’s or district-wide)</w:t>
      </w:r>
    </w:p>
    <w:p>
      <w:pPr>
        <w:pStyle w:val="ListParagraph"/>
        <w:numPr>
          <w:ilvl w:val="0"/>
          <w:numId w:val="3"/>
        </w:numPr>
        <w:spacing w:after="60"/>
      </w:pPr>
      <w:r>
        <w:t xml:space="preserve">Standard NIP-57: kind 9734 request → invoice → payment → kind 9735 receipt</w:t>
      </w:r>
    </w:p>
    <w:p>
      <w:pPr>
        <w:pStyle w:val="ListParagraph"/>
        <w:numPr>
          <w:ilvl w:val="0"/>
          <w:numId w:val="3"/>
        </w:numPr>
        <w:spacing w:after="60"/>
      </w:pPr>
      <w:r>
        <w:t xml:space="preserve">Zap receipt serves as proof of purchase. Client checks receipts before rendering unlocked items</w:t>
      </w:r>
    </w:p>
    <w:p>
      <w:pPr>
        <w:pStyle w:val="ListParagraph"/>
        <w:numPr>
          <w:ilvl w:val="0"/>
          <w:numId w:val="3"/>
        </w:numPr>
        <w:spacing w:after="60"/>
      </w:pPr>
      <w:r>
        <w:t xml:space="preserve">Items persist because zap receipts live on relays permanently. Room layout (35000) and avatar config (35001) reference items; receipts validate ownership</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DDDDD" w:sz="1"/>
              <w:left w:val="single" w:color="DDDDDD" w:sz="1"/>
              <w:bottom w:val="single" w:color="DDDDDD" w:sz="1"/>
              <w:right w:val="single" w:color="DDDDDD" w:sz="1"/>
            </w:tcBorders>
            <w:shd w:fill="FEF6E4" w:val="clear"/>
            <w:tcMar>
              <w:top w:type="dxa" w:w="80"/>
              <w:left w:type="dxa" w:w="120"/>
              <w:bottom w:type="dxa" w:w="80"/>
              <w:right w:type="dxa" w:w="120"/>
            </w:tcMar>
          </w:tcPr>
          <w:p>
            <w:r>
              <w:rPr>
                <w:b/>
                <w:bCs/>
                <w:sz w:val="20"/>
                <w:szCs w:val="20"/>
              </w:rPr>
              <w:t xml:space="preserve">Category</w:t>
            </w:r>
          </w:p>
        </w:tc>
        <w:tc>
          <w:tcPr>
            <w:tcW w:type="dxa" w:w="3200"/>
            <w:tcBorders>
              <w:top w:val="single" w:color="DDDDDD" w:sz="1"/>
              <w:left w:val="single" w:color="DDDDDD" w:sz="1"/>
              <w:bottom w:val="single" w:color="DDDDDD" w:sz="1"/>
              <w:right w:val="single" w:color="DDDDDD" w:sz="1"/>
            </w:tcBorders>
            <w:shd w:fill="FEF6E4" w:val="clear"/>
            <w:tcMar>
              <w:top w:type="dxa" w:w="80"/>
              <w:left w:type="dxa" w:w="120"/>
              <w:bottom w:type="dxa" w:w="80"/>
              <w:right w:type="dxa" w:w="120"/>
            </w:tcMar>
          </w:tcPr>
          <w:p>
            <w:r>
              <w:rPr>
                <w:b/>
                <w:bCs/>
                <w:sz w:val="20"/>
                <w:szCs w:val="20"/>
              </w:rPr>
              <w:t xml:space="preserve">Examples</w:t>
            </w:r>
          </w:p>
        </w:tc>
        <w:tc>
          <w:tcPr>
            <w:tcW w:type="dxa" w:w="3760"/>
            <w:tcBorders>
              <w:top w:val="single" w:color="DDDDDD" w:sz="1"/>
              <w:left w:val="single" w:color="DDDDDD" w:sz="1"/>
              <w:bottom w:val="single" w:color="DDDDDD" w:sz="1"/>
              <w:right w:val="single" w:color="DDDDDD" w:sz="1"/>
            </w:tcBorders>
            <w:shd w:fill="FEF6E4" w:val="clear"/>
            <w:tcMar>
              <w:top w:type="dxa" w:w="80"/>
              <w:left w:type="dxa" w:w="120"/>
              <w:bottom w:type="dxa" w:w="80"/>
              <w:right w:type="dxa" w:w="120"/>
            </w:tcMar>
          </w:tcPr>
          <w:p>
            <w:r>
              <w:rPr>
                <w:b/>
                <w:bCs/>
                <w:sz w:val="20"/>
                <w:szCs w:val="20"/>
              </w:rPr>
              <w:t xml:space="preserve">Payment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Avatar items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Outfits, accessories, sprite effects, rare skins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One-time zap</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Room furniture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Tables, chairs, lamps, plants, arcade machines, neon signs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One-time zap</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Wall art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Decorative art, custom frames, animated pixel art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One-time zap</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Room themes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Full visual overhauls (cyberpunk, forest, space station)</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One-time zap</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Special effects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Custom zap animations, entrance FX, trail particles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One-time zap</w:t>
            </w:r>
          </w:p>
        </w:tc>
      </w:tr>
    </w:tbl>
    <w:p>
      <w:pPr>
        <w:spacing w:after="200"/>
      </w:pPr>
      <w:r>
        <w:t xml:space="preserve"/>
      </w:r>
    </w:p>
    <w:p>
      <w:pPr>
        <w:spacing w:after="200"/>
      </w:pPr>
      <w:r>
        <w:rPr>
          <w:b/>
          <w:bCs/>
        </w:rPr>
        <w:t xml:space="preserve">Future creator economy: </w:t>
      </w:r>
      <w:r>
        <w:t xml:space="preserve">Any user creates and sells pixel art items with their own Lightning address. District takes no cut. Payments go buyer → creator via Lightning. Enabled by Nostr’s open protocol and NIP-57.</w:t>
      </w:r>
    </w:p>
    <w:p>
      <w:r>
        <w:br w:type="page"/>
      </w:r>
    </w:p>
    <w:p>
      <w:pPr>
        <w:pStyle w:val="Heading1"/>
      </w:pPr>
      <w:r>
        <w:t xml:space="preserve">7. Nostr Event Architecture</w:t>
      </w:r>
    </w:p>
    <w:p>
      <w:pPr>
        <w:spacing w:after="200"/>
      </w:pPr>
      <w:r>
        <w:t xml:space="preserve">9 existing NIPs + 5 custom kinds. Kind 1 never written. Parallel social layer.</w:t>
      </w:r>
    </w:p>
    <w:p>
      <w:pPr>
        <w:pStyle w:val="Heading2"/>
      </w:pPr>
      <w:r>
        <w:t xml:space="preserve">Existing NIPs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c>
          <w:tcPr>
            <w:tcW w:type="dxa" w:w="1400"/>
            <w:tcBorders>
              <w:top w:val="single" w:color="DDDDDD" w:sz="1"/>
              <w:left w:val="single" w:color="DDDDDD" w:sz="1"/>
              <w:bottom w:val="single" w:color="DDDDDD" w:sz="1"/>
              <w:right w:val="single" w:color="DDDDDD" w:sz="1"/>
            </w:tcBorders>
            <w:shd w:fill="E8F6F3" w:val="clear"/>
            <w:tcMar>
              <w:top w:type="dxa" w:w="80"/>
              <w:left w:type="dxa" w:w="120"/>
              <w:bottom w:type="dxa" w:w="80"/>
              <w:right w:type="dxa" w:w="120"/>
            </w:tcMar>
          </w:tcPr>
          <w:p>
            <w:r>
              <w:rPr>
                <w:b/>
                <w:bCs/>
                <w:sz w:val="20"/>
                <w:szCs w:val="20"/>
              </w:rPr>
              <w:t xml:space="preserve">Kind</w:t>
            </w:r>
          </w:p>
        </w:tc>
        <w:tc>
          <w:tcPr>
            <w:tcW w:type="dxa" w:w="2200"/>
            <w:tcBorders>
              <w:top w:val="single" w:color="DDDDDD" w:sz="1"/>
              <w:left w:val="single" w:color="DDDDDD" w:sz="1"/>
              <w:bottom w:val="single" w:color="DDDDDD" w:sz="1"/>
              <w:right w:val="single" w:color="DDDDDD" w:sz="1"/>
            </w:tcBorders>
            <w:shd w:fill="E8F6F3" w:val="clear"/>
            <w:tcMar>
              <w:top w:type="dxa" w:w="80"/>
              <w:left w:type="dxa" w:w="120"/>
              <w:bottom w:type="dxa" w:w="80"/>
              <w:right w:type="dxa" w:w="120"/>
            </w:tcMar>
          </w:tcPr>
          <w:p>
            <w:r>
              <w:rPr>
                <w:b/>
                <w:bCs/>
                <w:sz w:val="20"/>
                <w:szCs w:val="20"/>
              </w:rPr>
              <w:t xml:space="preserve">Name</w:t>
            </w:r>
          </w:p>
        </w:tc>
        <w:tc>
          <w:tcPr>
            <w:tcW w:type="dxa" w:w="1600"/>
            <w:tcBorders>
              <w:top w:val="single" w:color="DDDDDD" w:sz="1"/>
              <w:left w:val="single" w:color="DDDDDD" w:sz="1"/>
              <w:bottom w:val="single" w:color="DDDDDD" w:sz="1"/>
              <w:right w:val="single" w:color="DDDDDD" w:sz="1"/>
            </w:tcBorders>
            <w:shd w:fill="E8F6F3" w:val="clear"/>
            <w:tcMar>
              <w:top w:type="dxa" w:w="80"/>
              <w:left w:type="dxa" w:w="120"/>
              <w:bottom w:type="dxa" w:w="80"/>
              <w:right w:type="dxa" w:w="120"/>
            </w:tcMar>
          </w:tcPr>
          <w:p>
            <w:r>
              <w:rPr>
                <w:b/>
                <w:bCs/>
                <w:sz w:val="20"/>
                <w:szCs w:val="20"/>
              </w:rPr>
              <w:t xml:space="preserve">NIP</w:t>
            </w:r>
          </w:p>
        </w:tc>
        <w:tc>
          <w:tcPr>
            <w:tcW w:type="dxa" w:w="4160"/>
            <w:tcBorders>
              <w:top w:val="single" w:color="DDDDDD" w:sz="1"/>
              <w:left w:val="single" w:color="DDDDDD" w:sz="1"/>
              <w:bottom w:val="single" w:color="DDDDDD" w:sz="1"/>
              <w:right w:val="single" w:color="DDDDDD" w:sz="1"/>
            </w:tcBorders>
            <w:shd w:fill="E8F6F3" w:val="clear"/>
            <w:tcMar>
              <w:top w:type="dxa" w:w="80"/>
              <w:left w:type="dxa" w:w="120"/>
              <w:bottom w:type="dxa" w:w="80"/>
              <w:right w:type="dxa" w:w="120"/>
            </w:tcMar>
          </w:tcPr>
          <w:p>
            <w:r>
              <w:rPr>
                <w:b/>
                <w:bCs/>
                <w:sz w:val="20"/>
                <w:szCs w:val="20"/>
              </w:rPr>
              <w:t xml:space="preserve">District Usage</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24133</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Nostr Connect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NIP-46</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Login &amp; remote signing (primary auth)</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9734/9735</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Zap Req/Receipt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NIP-57</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zaps + customization purchases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14</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Direct Message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NIP-17</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Private encrypted DMs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1059</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Gift Wrap</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NIP-59</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DM encryption envelope (from NYM)</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10312</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Room Presence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NIP-53</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Who’s in this room</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30312</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Interactive Room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NIP-53</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Room definition &amp; metadata</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30315</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 Statuses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NIP-38</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AFK, vibing, exploring</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40/42</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Channels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NIP-28</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Room chat creation &amp; messages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7</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Reaction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NIP-25</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Emoji reactions on messages/posts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30078</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App-specific Data</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NIP-78</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 preferences &amp; settings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0</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 Metadata</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NIP-01</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Storefront profile population</w:t>
            </w:r>
          </w:p>
        </w:tc>
      </w:tr>
    </w:tbl>
    <w:p>
      <w:pPr>
        <w:spacing w:after="200"/>
      </w:pPr>
      <w:r>
        <w:t xml:space="preserve"/>
      </w:r>
    </w:p>
    <w:p>
      <w:pPr>
        <w:pStyle w:val="Heading2"/>
      </w:pPr>
      <w:r>
        <w:t xml:space="preserve">Custom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w:tc>
          <w:tcPr>
            <w:tcW w:type="dxa" w:w="1400"/>
            <w:tcBorders>
              <w:top w:val="single" w:color="DDDDDD" w:sz="1"/>
              <w:left w:val="single" w:color="DDDDDD" w:sz="1"/>
              <w:bottom w:val="single" w:color="DDDDDD" w:sz="1"/>
              <w:right w:val="single" w:color="DDDDDD" w:sz="1"/>
            </w:tcBorders>
            <w:shd w:fill="FDF0F5" w:val="clear"/>
            <w:tcMar>
              <w:top w:type="dxa" w:w="80"/>
              <w:left w:type="dxa" w:w="120"/>
              <w:bottom w:type="dxa" w:w="80"/>
              <w:right w:type="dxa" w:w="120"/>
            </w:tcMar>
          </w:tcPr>
          <w:p>
            <w:r>
              <w:rPr>
                <w:b/>
                <w:bCs/>
                <w:sz w:val="20"/>
                <w:szCs w:val="20"/>
              </w:rPr>
              <w:t xml:space="preserve">Kind</w:t>
            </w:r>
          </w:p>
        </w:tc>
        <w:tc>
          <w:tcPr>
            <w:tcW w:type="dxa" w:w="2200"/>
            <w:tcBorders>
              <w:top w:val="single" w:color="DDDDDD" w:sz="1"/>
              <w:left w:val="single" w:color="DDDDDD" w:sz="1"/>
              <w:bottom w:val="single" w:color="DDDDDD" w:sz="1"/>
              <w:right w:val="single" w:color="DDDDDD" w:sz="1"/>
            </w:tcBorders>
            <w:shd w:fill="FDF0F5" w:val="clear"/>
            <w:tcMar>
              <w:top w:type="dxa" w:w="80"/>
              <w:left w:type="dxa" w:w="120"/>
              <w:bottom w:type="dxa" w:w="80"/>
              <w:right w:type="dxa" w:w="120"/>
            </w:tcMar>
          </w:tcPr>
          <w:p>
            <w:r>
              <w:rPr>
                <w:b/>
                <w:bCs/>
                <w:sz w:val="20"/>
                <w:szCs w:val="20"/>
              </w:rPr>
              <w:t xml:space="preserve">Name</w:t>
            </w:r>
          </w:p>
        </w:tc>
        <w:tc>
          <w:tcPr>
            <w:tcW w:type="dxa" w:w="2000"/>
            <w:tcBorders>
              <w:top w:val="single" w:color="DDDDDD" w:sz="1"/>
              <w:left w:val="single" w:color="DDDDDD" w:sz="1"/>
              <w:bottom w:val="single" w:color="DDDDDD" w:sz="1"/>
              <w:right w:val="single" w:color="DDDDDD" w:sz="1"/>
            </w:tcBorders>
            <w:shd w:fill="FDF0F5" w:val="clear"/>
            <w:tcMar>
              <w:top w:type="dxa" w:w="80"/>
              <w:left w:type="dxa" w:w="120"/>
              <w:bottom w:type="dxa" w:w="80"/>
              <w:right w:type="dxa" w:w="120"/>
            </w:tcMar>
          </w:tcPr>
          <w:p>
            <w:r>
              <w:rPr>
                <w:b/>
                <w:bCs/>
                <w:sz w:val="20"/>
                <w:szCs w:val="20"/>
              </w:rPr>
              <w:t xml:space="preserve">Type</w:t>
            </w:r>
          </w:p>
        </w:tc>
        <w:tc>
          <w:tcPr>
            <w:tcW w:type="dxa" w:w="3760"/>
            <w:tcBorders>
              <w:top w:val="single" w:color="DDDDDD" w:sz="1"/>
              <w:left w:val="single" w:color="DDDDDD" w:sz="1"/>
              <w:bottom w:val="single" w:color="DDDDDD" w:sz="1"/>
              <w:right w:val="single" w:color="DDDDDD" w:sz="1"/>
            </w:tcBorders>
            <w:shd w:fill="FDF0F5" w:val="clear"/>
            <w:tcMar>
              <w:top w:type="dxa" w:w="80"/>
              <w:left w:type="dxa" w:w="120"/>
              <w:bottom w:type="dxa" w:w="80"/>
              <w:right w:type="dxa" w:w="120"/>
            </w:tcMar>
          </w:tcPr>
          <w:p>
            <w:r>
              <w:rPr>
                <w:b/>
                <w:bCs/>
                <w:sz w:val="20"/>
                <w:szCs w:val="20"/>
              </w:rPr>
              <w:t xml:space="preserve">Purpose</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25500</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Spatial Chat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Ephemeral</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Speech bubbles. Not stored. Fades after display.</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25501</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Position Broadcast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Ephemeral</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Avatar x/y, zone, state. Fire-and-forget.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35000</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Room Layout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Param. Replaceable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Furniture, wall art. d-tag = room ID.</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35001</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Avatar Config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Param. Replaceable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Sprite, outfit, colors. d-tag = avatar.</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35002</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Room Directory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Param. Replaceable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Public room listings. d-tag = room ID.</w:t>
            </w:r>
          </w:p>
        </w:tc>
      </w:tr>
    </w:tbl>
    <w:p>
      <w:pPr>
        <w:spacing w:after="200"/>
      </w:pPr>
      <w:r>
        <w:t xml:space="preserve"/>
      </w:r>
    </w:p>
    <w:p>
      <w:pPr>
        <w:pStyle w:val="Heading2"/>
      </w:pPr>
      <w:r>
        <w:t xml:space="preserve">Feed Isolation</w:t>
      </w:r>
    </w:p>
    <w:p>
      <w:pPr>
        <w:spacing w:after="200"/>
      </w:pPr>
      <w:r>
        <w:t xml:space="preserve">The district </w:t>
      </w:r>
      <w:r>
        <w:rPr>
          <w:b/>
          <w:bCs/>
        </w:rPr>
        <w:t xml:space="preserve">never writes Kind 1</w:t>
      </w:r>
      <w:r>
        <w:t xml:space="preserve">. All activity uses custom or non-feed kinds. Main feed on any client stays untouched. Billboard content is read-only. No cross-post. Fully isolated.</w:t>
      </w:r>
    </w:p>
    <w:p>
      <w:r>
        <w:br w:type="page"/>
      </w:r>
    </w:p>
    <w:p>
      <w:pPr>
        <w:pStyle w:val="Heading1"/>
      </w:pPr>
      <w:r>
        <w:t xml:space="preserve">8. Technical Architecture</w:t>
      </w:r>
    </w:p>
    <w:p>
      <w:pPr>
        <w:pStyle w:val="Heading2"/>
      </w:pPr>
      <w:r>
        <w:t xml:space="preserve">NYM as Protocol Foundation</w:t>
      </w:r>
    </w:p>
    <w:p>
      <w:pPr>
        <w:spacing w:after="200"/>
      </w:pPr>
      <w:r>
        <w:t xml:space="preserve">Protocol layer built on NYM (285 commits, 117 releases). Provides: ephemeral events, NIP-17 DMs, NIP-57 zaps, NIP-25 reactions, relay management, moderation, flood protection, image sharing, rich text, ephemeral keypairs. District does not use NYM’s geohash channels — replaced with zone-based spatial addressing.</w:t>
      </w:r>
    </w:p>
    <w:p>
      <w:pPr>
        <w:pStyle w:val="Heading2"/>
      </w:pPr>
      <w: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DDDDD" w:sz="1"/>
              <w:left w:val="single" w:color="DDDDDD" w:sz="1"/>
              <w:bottom w:val="single" w:color="DDDDDD" w:sz="1"/>
              <w:right w:val="single" w:color="DDDDDD" w:sz="1"/>
            </w:tcBorders>
            <w:shd w:fill="FEF6E4" w:val="clear"/>
            <w:tcMar>
              <w:top w:type="dxa" w:w="80"/>
              <w:left w:type="dxa" w:w="120"/>
              <w:bottom w:type="dxa" w:w="80"/>
              <w:right w:type="dxa" w:w="120"/>
            </w:tcMar>
          </w:tcPr>
          <w:p>
            <w:r>
              <w:rPr>
                <w:b/>
                <w:bCs/>
                <w:sz w:val="20"/>
                <w:szCs w:val="20"/>
              </w:rPr>
              <w:t xml:space="preserve">Layer</w:t>
            </w:r>
          </w:p>
        </w:tc>
        <w:tc>
          <w:tcPr>
            <w:tcW w:type="dxa" w:w="2200"/>
            <w:tcBorders>
              <w:top w:val="single" w:color="DDDDDD" w:sz="1"/>
              <w:left w:val="single" w:color="DDDDDD" w:sz="1"/>
              <w:bottom w:val="single" w:color="DDDDDD" w:sz="1"/>
              <w:right w:val="single" w:color="DDDDDD" w:sz="1"/>
            </w:tcBorders>
            <w:shd w:fill="FEF6E4" w:val="clear"/>
            <w:tcMar>
              <w:top w:type="dxa" w:w="80"/>
              <w:left w:type="dxa" w:w="120"/>
              <w:bottom w:type="dxa" w:w="80"/>
              <w:right w:type="dxa" w:w="120"/>
            </w:tcMar>
          </w:tcPr>
          <w:p>
            <w:r>
              <w:rPr>
                <w:b/>
                <w:bCs/>
                <w:sz w:val="20"/>
                <w:szCs w:val="20"/>
              </w:rPr>
              <w:t xml:space="preserve">Technology</w:t>
            </w:r>
          </w:p>
        </w:tc>
        <w:tc>
          <w:tcPr>
            <w:tcW w:type="dxa" w:w="4560"/>
            <w:tcBorders>
              <w:top w:val="single" w:color="DDDDDD" w:sz="1"/>
              <w:left w:val="single" w:color="DDDDDD" w:sz="1"/>
              <w:bottom w:val="single" w:color="DDDDDD" w:sz="1"/>
              <w:right w:val="single" w:color="DDDDDD" w:sz="1"/>
            </w:tcBorders>
            <w:shd w:fill="FEF6E4" w:val="clear"/>
            <w:tcMar>
              <w:top w:type="dxa" w:w="80"/>
              <w:left w:type="dxa" w:w="120"/>
              <w:bottom w:type="dxa" w:w="80"/>
              <w:right w:type="dxa" w:w="120"/>
            </w:tcMar>
          </w:tcPr>
          <w:p>
            <w:r>
              <w:rPr>
                <w:b/>
                <w:bCs/>
                <w:sz w:val="20"/>
                <w:szCs w:val="20"/>
              </w:rPr>
              <w:t xml:space="preserve">Responsibility</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Rendering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Phaser 3 (PixiJS)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Tilemaps, sprites, scenes, camera, animations, particle FX</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UI Overlay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React + CSS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Chat, profiles, settings, shop — HTML on top of canvas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Protocol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NYM core + NDK</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Relays, events, zaps, DMs, reactions, moderation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Auth</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Security Kit + Bunker</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Multi-method login, SecureKeyStore, sanitization, CSP</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State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Zustand</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Game state, Nostr cache, UI state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Presence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WebSocket server</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Position sync, online status (future: Nostr ephemeral)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Vite + TypeScript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Fast dev, type safety</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Art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Aseprite + Tiled</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Pixel sprites, tilemaps</w:t>
            </w:r>
          </w:p>
        </w:tc>
      </w:tr>
    </w:tbl>
    <w:p>
      <w:pPr>
        <w:spacing w:after="200"/>
      </w:pPr>
      <w:r>
        <w:t xml:space="preserve"/>
      </w:r>
    </w:p>
    <w:p>
      <w:pPr>
        <w:pStyle w:val="Heading2"/>
      </w:pPr>
      <w:r>
        <w:t xml:space="preserve">Moderation (from NYM)</w:t>
      </w:r>
    </w:p>
    <w:p>
      <w:pPr>
        <w:pStyle w:val="ListParagraph"/>
        <w:numPr>
          <w:ilvl w:val="0"/>
          <w:numId w:val="2"/>
        </w:numPr>
        <w:spacing w:after="80"/>
      </w:pPr>
      <w:r>
        <w:rPr>
          <w:b/>
          <w:bCs/>
        </w:rPr>
        <w:t xml:space="preserve">User blocking: </w:t>
      </w:r>
      <w:r>
        <w:t xml:space="preserve">Avatar invisible, speech bubbles hidden, zaps don’t render.</w:t>
      </w:r>
    </w:p>
    <w:p>
      <w:pPr>
        <w:pStyle w:val="ListParagraph"/>
        <w:numPr>
          <w:ilvl w:val="0"/>
          <w:numId w:val="2"/>
        </w:numPr>
        <w:spacing w:after="80"/>
      </w:pPr>
      <w:r>
        <w:rPr>
          <w:b/>
          <w:bCs/>
        </w:rPr>
        <w:t xml:space="preserve">Keyword filtering: </w:t>
      </w:r>
      <w:r>
        <w:t xml:space="preserve">Filter words/phrases from spatial and room chat.</w:t>
      </w:r>
    </w:p>
    <w:p>
      <w:pPr>
        <w:pStyle w:val="ListParagraph"/>
        <w:numPr>
          <w:ilvl w:val="0"/>
          <w:numId w:val="2"/>
        </w:numPr>
        <w:spacing w:after="80"/>
      </w:pPr>
      <w:r>
        <w:rPr>
          <w:b/>
          <w:bCs/>
        </w:rPr>
        <w:t xml:space="preserve">Flood protection: </w:t>
      </w:r>
      <w:r>
        <w:t xml:space="preserve">Rate limiting per user. Prevents flooding.</w:t>
      </w:r>
    </w:p>
    <w:p>
      <w:pPr>
        <w:pStyle w:val="ListParagraph"/>
        <w:numPr>
          <w:ilvl w:val="0"/>
          <w:numId w:val="2"/>
        </w:numPr>
        <w:spacing w:after="80"/>
      </w:pPr>
      <w:r>
        <w:rPr>
          <w:b/>
          <w:bCs/>
        </w:rPr>
        <w:t xml:space="preserve">Image blur: </w:t>
      </w:r>
      <w:r>
        <w:t xml:space="preserve">Blur images until clicked.</w:t>
      </w:r>
    </w:p>
    <w:p>
      <w:pPr>
        <w:pStyle w:val="ListParagraph"/>
        <w:numPr>
          <w:ilvl w:val="0"/>
          <w:numId w:val="2"/>
        </w:numPr>
        <w:spacing w:after="80"/>
      </w:pPr>
      <w:r>
        <w:rPr>
          <w:b/>
          <w:bCs/>
        </w:rPr>
        <w:t xml:space="preserve">Room moderation: </w:t>
      </w:r>
      <w:r>
        <w:t xml:space="preserve">Room creators kick, mute, or block within their space.</w:t>
      </w:r>
    </w:p>
    <w:p>
      <w:r>
        <w:br w:type="page"/>
      </w:r>
    </w:p>
    <w:p>
      <w:pPr>
        <w:pStyle w:val="Heading1"/>
      </w:pPr>
      <w:r>
        <w:t xml:space="preserve">9. Why This Matters</w:t>
      </w:r>
    </w:p>
    <w:p>
      <w:pPr>
        <w:spacing w:after="200"/>
      </w:pPr>
      <w:r>
        <w:t xml:space="preserve">Every Nostr client is a feed of notes. Nostr District breaks that pattern.</w:t>
      </w:r>
    </w:p>
    <w:p>
      <w:pPr>
        <w:pStyle w:val="ListParagraph"/>
        <w:numPr>
          <w:ilvl w:val="0"/>
          <w:numId w:val="2"/>
        </w:numPr>
        <w:spacing w:after="80"/>
      </w:pPr>
      <w:r>
        <w:rPr>
          <w:b/>
          <w:bCs/>
        </w:rPr>
        <w:t xml:space="preserve">Spatial presence: </w:t>
      </w:r>
      <w:r>
        <w:t xml:space="preserve">You “walk into the district,” not “check your feed.” It’s a place, not a product.</w:t>
      </w:r>
    </w:p>
    <w:p>
      <w:pPr>
        <w:pStyle w:val="ListParagraph"/>
        <w:numPr>
          <w:ilvl w:val="0"/>
          <w:numId w:val="2"/>
        </w:numPr>
        <w:spacing w:after="80"/>
      </w:pPr>
      <w:r>
        <w:rPr>
          <w:b/>
          <w:bCs/>
        </w:rPr>
        <w:t xml:space="preserve">Exploration: </w:t>
      </w:r>
      <w:r>
        <w:t xml:space="preserve">Navigate to content instead of algorithms deciding what you see.</w:t>
      </w:r>
    </w:p>
    <w:p>
      <w:pPr>
        <w:pStyle w:val="ListParagraph"/>
        <w:numPr>
          <w:ilvl w:val="0"/>
          <w:numId w:val="2"/>
        </w:numPr>
        <w:spacing w:after="80"/>
      </w:pPr>
      <w:r>
        <w:rPr>
          <w:b/>
          <w:bCs/>
        </w:rPr>
        <w:t xml:space="preserve">Shared space: </w:t>
      </w:r>
      <w:r>
        <w:t xml:space="preserve">Avatars create community that follower counts never can.</w:t>
      </w:r>
    </w:p>
    <w:p>
      <w:pPr>
        <w:pStyle w:val="ListParagraph"/>
        <w:numPr>
          <w:ilvl w:val="0"/>
          <w:numId w:val="2"/>
        </w:numPr>
        <w:spacing w:after="80"/>
      </w:pPr>
      <w:r>
        <w:rPr>
          <w:b/>
          <w:bCs/>
        </w:rPr>
        <w:t xml:space="preserve">Visceral zaps: </w:t>
      </w:r>
      <w:r>
        <w:t xml:space="preserve">Golden lightning bolts between avatars make value transfer visible.</w:t>
      </w:r>
    </w:p>
    <w:p>
      <w:pPr>
        <w:pStyle w:val="ListParagraph"/>
        <w:numPr>
          <w:ilvl w:val="0"/>
          <w:numId w:val="2"/>
        </w:numPr>
        <w:spacing w:after="80"/>
      </w:pPr>
      <w:r>
        <w:rPr>
          <w:b/>
          <w:bCs/>
        </w:rPr>
        <w:t xml:space="preserve">Creator economy: </w:t>
      </w:r>
      <w:r>
        <w:t xml:space="preserve">Zap receipts as proof of purchase. No platform cut. Buyer → creator direct.</w:t>
      </w:r>
    </w:p>
    <w:p>
      <w:pPr>
        <w:pStyle w:val="ListParagraph"/>
        <w:numPr>
          <w:ilvl w:val="0"/>
          <w:numId w:val="2"/>
        </w:numPr>
        <w:spacing w:after="80"/>
      </w:pPr>
      <w:r>
        <w:rPr>
          <w:b/>
          <w:bCs/>
        </w:rPr>
        <w:t xml:space="preserve">Protocol-native: </w:t>
      </w:r>
      <w:r>
        <w:t xml:space="preserve">Same npub everywhere. Your identity is yours. Leave anytime.</w:t>
      </w:r>
    </w:p>
    <w:p>
      <w:pPr>
        <w:pBdr>
          <w:top w:val="single" w:color="6B5CE7" w:sz="6" w:space="1"/>
        </w:pBdr>
        <w:spacing w:before="400"/>
      </w:pPr>
    </w:p>
    <w:p>
      <w:pPr>
        <w:spacing w:before="200"/>
        <w:jc w:val="center"/>
      </w:pPr>
      <w:r>
        <w:rPr>
          <w:b/>
          <w:bCs/>
          <w:i/>
          <w:iCs/>
          <w:color w:val="6B5CE7"/>
          <w:sz w:val="26"/>
          <w:szCs w:val="26"/>
        </w:rPr>
        <w:t xml:space="preserve">Nostr District: same identity, new world.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Nostr District —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B5CE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022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2026-03-21T11:02:02.602Z</dcterms:created>
  <dcterms:modified xsi:type="dcterms:W3CDTF">2026-03-21T11:02:02.603Z</dcterms:modified>
</cp:coreProperties>
</file>

<file path=docProps/custom.xml><?xml version="1.0" encoding="utf-8"?>
<Properties xmlns="http://schemas.openxmlformats.org/officeDocument/2006/custom-properties" xmlns:vt="http://schemas.openxmlformats.org/officeDocument/2006/docPropsVTypes"/>
</file>