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64748B"/>
          <w:sz w:val="20"/>
          <w:szCs w:val="20"/>
        </w:rPr>
        <w:t xml:space="preserve">PRODUCT REQUIREMENTS DOCUMENT</w:t>
      </w:r>
    </w:p>
    <w:p>
      <w:pPr>
        <w:spacing w:before="0" w:after="80"/>
        <w:jc w:val="center"/>
      </w:pPr>
      <w:r>
        <w:rPr>
          <w:rFonts w:ascii="Arial" w:cs="Arial" w:eastAsia="Arial" w:hAnsi="Arial"/>
          <w:b/>
          <w:bCs/>
          <w:color w:val="0F172A"/>
          <w:sz w:val="52"/>
          <w:szCs w:val="52"/>
        </w:rPr>
        <w:t xml:space="preserve">LLM Token Pricing Platform</w:t>
      </w:r>
    </w:p>
    <w:p>
      <w:pPr>
        <w:spacing w:before="0" w:after="480"/>
        <w:jc w:val="center"/>
      </w:pPr>
      <w:r>
        <w:rPr>
          <w:rFonts w:ascii="Arial" w:cs="Arial" w:eastAsia="Arial" w:hAnsi="Arial"/>
          <w:color w:val="6366F1"/>
          <w:sz w:val="24"/>
          <w:szCs w:val="24"/>
        </w:rPr>
        <w:t xml:space="preserve">The authoritative data source for LLM pricing</w:t>
      </w:r>
    </w:p>
    <w:p>
      <w:pPr>
        <w:spacing w:before="2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18"/>
                <w:szCs w:val="18"/>
              </w:rPr>
              <w:t xml:space="preserve">Version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18"/>
                <w:szCs w:val="18"/>
              </w:rPr>
              <w:t xml:space="preserve">1.0</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18"/>
                <w:szCs w:val="18"/>
              </w:rPr>
              <w:t xml:space="preserve">Date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18"/>
                <w:szCs w:val="18"/>
              </w:rPr>
              <w:t xml:space="preserve">February 2026</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18"/>
                <w:szCs w:val="18"/>
              </w:rPr>
              <w:t xml:space="preserve">Status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18"/>
                <w:szCs w:val="18"/>
              </w:rPr>
              <w:t xml:space="preserve">Draft</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18"/>
                <w:szCs w:val="18"/>
              </w:rPr>
              <w:t xml:space="preserve">Author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18"/>
                <w:szCs w:val="18"/>
              </w:rPr>
              <w:t xml:space="preserve">Romeo</w:t>
            </w:r>
          </w:p>
        </w:tc>
      </w:tr>
    </w:tbl>
    <w:p>
      <w:r>
        <w:br w:type="page"/>
      </w:r>
    </w:p>
    <w:p>
      <w:pPr>
        <w:pStyle w:val="Heading1"/>
        <w:spacing w:before="480" w:after="160"/>
      </w:pPr>
      <w:r>
        <w:rPr>
          <w:rFonts w:ascii="Arial" w:cs="Arial" w:eastAsia="Arial" w:hAnsi="Arial"/>
          <w:b/>
          <w:bCs/>
          <w:color w:val="0F172A"/>
          <w:sz w:val="36"/>
          <w:szCs w:val="36"/>
        </w:rPr>
        <w:t xml:space="preserve">1. Overview</w:t>
      </w:r>
    </w:p>
    <w:p>
      <w:pPr>
        <w:spacing w:before="80" w:after="120"/>
      </w:pPr>
      <w:r>
        <w:rPr>
          <w:rFonts w:ascii="Arial" w:cs="Arial" w:eastAsia="Arial" w:hAnsi="Arial"/>
          <w:color w:val="0F172A"/>
          <w:sz w:val="20"/>
          <w:szCs w:val="20"/>
        </w:rPr>
        <w:t xml:space="preserve">There is no single authoritative, developer-grade data source for LLM token pricing. Existing comparison sites are either UI-only, rely on stale manual updates, or expose pricing as a by-product of a different core business — meaning reliability is an afterthought. This project fixes that.</w:t>
      </w:r>
    </w:p>
    <w:p>
      <w:pPr>
        <w:spacing w:before="80" w:after="120"/>
      </w:pPr>
      <w:r>
        <w:rPr>
          <w:rFonts w:ascii="Arial" w:cs="Arial" w:eastAsia="Arial" w:hAnsi="Arial"/>
          <w:color w:val="0F172A"/>
          <w:sz w:val="20"/>
          <w:szCs w:val="20"/>
        </w:rPr>
        <w:t xml:space="preserve">The platform serves two audiences: developers who need a stable API to embed pricing data into their own applications, and decision-makers who need a clean UI to compare models and track cost trends over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Problem</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stable, versioned, developer-grade API exists for LLM token pricing data. OpenRouter exposes pricing as a side-effect; nobody maintains a purpose-built pricing data layer with history.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Solution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 reconciled, multi-source pricing data platform with a polished comparison UI, full price history, and a monetisable REST API built on top.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Differentiator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Price history + change tracking is the data moat. Every other tool gives a snapshot. We give the full timeline — and sell reliable programmatic access to it.</w:t>
            </w:r>
          </w:p>
        </w:tc>
      </w:tr>
    </w:tbl>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2. Goals &amp; Non-Goals</w:t>
      </w:r>
    </w:p>
    <w:p>
      <w:pPr>
        <w:pStyle w:val="Heading2"/>
        <w:pBdr>
          <w:bottom w:val="single" w:color="6366F1" w:sz="4" w:space="4"/>
        </w:pBdr>
        <w:spacing w:before="360" w:after="120"/>
      </w:pPr>
      <w:r>
        <w:rPr>
          <w:rFonts w:ascii="Arial" w:cs="Arial" w:eastAsia="Arial" w:hAnsi="Arial"/>
          <w:b/>
          <w:bCs/>
          <w:color w:val="0F172A"/>
          <w:sz w:val="26"/>
          <w:szCs w:val="26"/>
        </w:rPr>
        <w:t xml:space="preserve">2.1 Goals</w:t>
      </w:r>
    </w:p>
    <w:p>
      <w:pPr>
        <w:pStyle w:val="ListParagraph"/>
        <w:numPr>
          <w:ilvl w:val="0"/>
          <w:numId w:val="2"/>
        </w:numPr>
        <w:spacing w:before="40" w:after="40"/>
      </w:pPr>
      <w:r>
        <w:rPr>
          <w:rFonts w:ascii="Arial" w:cs="Arial" w:eastAsia="Arial" w:hAnsi="Arial"/>
          <w:color w:val="0F172A"/>
          <w:sz w:val="20"/>
          <w:szCs w:val="20"/>
        </w:rPr>
        <w:t xml:space="preserve">Become the most accurate, up-to-date source of LLM token pricing across major providers</w:t>
      </w:r>
    </w:p>
    <w:p>
      <w:pPr>
        <w:pStyle w:val="ListParagraph"/>
        <w:numPr>
          <w:ilvl w:val="0"/>
          <w:numId w:val="2"/>
        </w:numPr>
        <w:spacing w:before="40" w:after="40"/>
      </w:pPr>
      <w:r>
        <w:rPr>
          <w:rFonts w:ascii="Arial" w:cs="Arial" w:eastAsia="Arial" w:hAnsi="Arial"/>
          <w:color w:val="0F172A"/>
          <w:sz w:val="20"/>
          <w:szCs w:val="20"/>
        </w:rPr>
        <w:t xml:space="preserve">Expose a stable, versioned REST API that developers can depend on in production</w:t>
      </w:r>
    </w:p>
    <w:p>
      <w:pPr>
        <w:pStyle w:val="ListParagraph"/>
        <w:numPr>
          <w:ilvl w:val="0"/>
          <w:numId w:val="2"/>
        </w:numPr>
        <w:spacing w:before="40" w:after="40"/>
      </w:pPr>
      <w:r>
        <w:rPr>
          <w:rFonts w:ascii="Arial" w:cs="Arial" w:eastAsia="Arial" w:hAnsi="Arial"/>
          <w:color w:val="0F172A"/>
          <w:sz w:val="20"/>
          <w:szCs w:val="20"/>
        </w:rPr>
        <w:t xml:space="preserve">Build the only platform with full price history and change tracking</w:t>
      </w:r>
    </w:p>
    <w:p>
      <w:pPr>
        <w:pStyle w:val="ListParagraph"/>
        <w:numPr>
          <w:ilvl w:val="0"/>
          <w:numId w:val="2"/>
        </w:numPr>
        <w:spacing w:before="40" w:after="40"/>
      </w:pPr>
      <w:r>
        <w:rPr>
          <w:rFonts w:ascii="Arial" w:cs="Arial" w:eastAsia="Arial" w:hAnsi="Arial"/>
          <w:color w:val="0F172A"/>
          <w:sz w:val="20"/>
          <w:szCs w:val="20"/>
        </w:rPr>
        <w:t xml:space="preserve">Generate recurring revenue through API subscriptions and alert tiers</w:t>
      </w:r>
    </w:p>
    <w:p>
      <w:pPr>
        <w:pStyle w:val="ListParagraph"/>
        <w:numPr>
          <w:ilvl w:val="0"/>
          <w:numId w:val="2"/>
        </w:numPr>
        <w:spacing w:before="40" w:after="40"/>
      </w:pPr>
      <w:r>
        <w:rPr>
          <w:rFonts w:ascii="Arial" w:cs="Arial" w:eastAsia="Arial" w:hAnsi="Arial"/>
          <w:color w:val="0F172A"/>
          <w:sz w:val="20"/>
          <w:szCs w:val="20"/>
        </w:rPr>
        <w:t xml:space="preserve">Achieve SEO dominance on 'LLM pricing', 'cheapest LLM API', and related queries</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2.2 Non-Goals</w:t>
      </w:r>
    </w:p>
    <w:p>
      <w:pPr>
        <w:pStyle w:val="ListParagraph"/>
        <w:numPr>
          <w:ilvl w:val="0"/>
          <w:numId w:val="2"/>
        </w:numPr>
        <w:spacing w:before="40" w:after="40"/>
      </w:pPr>
      <w:r>
        <w:rPr>
          <w:rFonts w:ascii="Arial" w:cs="Arial" w:eastAsia="Arial" w:hAnsi="Arial"/>
          <w:color w:val="0F172A"/>
          <w:sz w:val="20"/>
          <w:szCs w:val="20"/>
        </w:rPr>
        <w:t xml:space="preserve">We are not building an LLM proxy or inference layer</w:t>
      </w:r>
    </w:p>
    <w:p>
      <w:pPr>
        <w:pStyle w:val="ListParagraph"/>
        <w:numPr>
          <w:ilvl w:val="0"/>
          <w:numId w:val="2"/>
        </w:numPr>
        <w:spacing w:before="40" w:after="40"/>
      </w:pPr>
      <w:r>
        <w:rPr>
          <w:rFonts w:ascii="Arial" w:cs="Arial" w:eastAsia="Arial" w:hAnsi="Arial"/>
          <w:color w:val="0F172A"/>
          <w:sz w:val="20"/>
          <w:szCs w:val="20"/>
        </w:rPr>
        <w:t xml:space="preserve">We are not building a full observability/monitoring platform (that is a different product)</w:t>
      </w:r>
    </w:p>
    <w:p>
      <w:pPr>
        <w:pStyle w:val="ListParagraph"/>
        <w:numPr>
          <w:ilvl w:val="0"/>
          <w:numId w:val="2"/>
        </w:numPr>
        <w:spacing w:before="40" w:after="40"/>
      </w:pPr>
      <w:r>
        <w:rPr>
          <w:rFonts w:ascii="Arial" w:cs="Arial" w:eastAsia="Arial" w:hAnsi="Arial"/>
          <w:color w:val="0F172A"/>
          <w:sz w:val="20"/>
          <w:szCs w:val="20"/>
        </w:rPr>
        <w:t xml:space="preserve">We will not support enterprise SSO or on-premise deployment in v1</w:t>
      </w:r>
    </w:p>
    <w:p>
      <w:pPr>
        <w:pStyle w:val="ListParagraph"/>
        <w:numPr>
          <w:ilvl w:val="0"/>
          <w:numId w:val="2"/>
        </w:numPr>
        <w:spacing w:before="40" w:after="40"/>
      </w:pPr>
      <w:r>
        <w:rPr>
          <w:rFonts w:ascii="Arial" w:cs="Arial" w:eastAsia="Arial" w:hAnsi="Arial"/>
          <w:color w:val="0F172A"/>
          <w:sz w:val="20"/>
          <w:szCs w:val="20"/>
        </w:rPr>
        <w:t xml:space="preserve">We will not scrape pricing from providers that do not publish it publicly</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3. Target Users</w:t>
      </w:r>
    </w:p>
    <w:p>
      <w:pPr>
        <w:pStyle w:val="Heading2"/>
        <w:pBdr>
          <w:bottom w:val="single" w:color="6366F1" w:sz="4" w:space="4"/>
        </w:pBdr>
        <w:spacing w:before="360" w:after="120"/>
      </w:pPr>
      <w:r>
        <w:rPr>
          <w:rFonts w:ascii="Arial" w:cs="Arial" w:eastAsia="Arial" w:hAnsi="Arial"/>
          <w:b/>
          <w:bCs/>
          <w:color w:val="0F172A"/>
          <w:sz w:val="26"/>
          <w:szCs w:val="26"/>
        </w:rPr>
        <w:t xml:space="preserve">3.1 Primary — API Consumers</w:t>
      </w:r>
    </w:p>
    <w:p>
      <w:pPr>
        <w:spacing w:before="80" w:after="120"/>
      </w:pPr>
      <w:r>
        <w:rPr>
          <w:rFonts w:ascii="Arial" w:cs="Arial" w:eastAsia="Arial" w:hAnsi="Arial"/>
          <w:color w:val="0F172A"/>
          <w:sz w:val="20"/>
          <w:szCs w:val="20"/>
        </w:rPr>
        <w:t xml:space="preserve">Engineers building cost-aware LLM routing logic, internal tooling, or observability dashboards. They need pricing data they can pull programmatically, trust in production, and rely on not to silently change shape. They will pay for reliability, history, and webhooks.</w:t>
      </w:r>
    </w:p>
    <w:p>
      <w:pPr>
        <w:pStyle w:val="Heading2"/>
        <w:pBdr>
          <w:bottom w:val="single" w:color="6366F1" w:sz="4" w:space="4"/>
        </w:pBdr>
        <w:spacing w:before="360" w:after="120"/>
      </w:pPr>
      <w:r>
        <w:rPr>
          <w:rFonts w:ascii="Arial" w:cs="Arial" w:eastAsia="Arial" w:hAnsi="Arial"/>
          <w:b/>
          <w:bCs/>
          <w:color w:val="0F172A"/>
          <w:sz w:val="26"/>
          <w:szCs w:val="26"/>
        </w:rPr>
        <w:t xml:space="preserve">3.2 Secondary — UI Consumers</w:t>
      </w:r>
    </w:p>
    <w:p>
      <w:pPr>
        <w:spacing w:before="80" w:after="120"/>
      </w:pPr>
      <w:r>
        <w:rPr>
          <w:rFonts w:ascii="Arial" w:cs="Arial" w:eastAsia="Arial" w:hAnsi="Arial"/>
          <w:color w:val="0F172A"/>
          <w:sz w:val="20"/>
          <w:szCs w:val="20"/>
        </w:rPr>
        <w:t xml:space="preserve">CTOs, PMs, and AI engineers doing model evaluation. They land from Google, spend a few minutes comparing options, and leave. They drive ad/sponsorship revenue and top-of-funnel awareness for the API product.</w:t>
      </w:r>
    </w:p>
    <w:p>
      <w:pPr>
        <w:pStyle w:val="Heading2"/>
        <w:pBdr>
          <w:bottom w:val="single" w:color="6366F1" w:sz="4" w:space="4"/>
        </w:pBdr>
        <w:spacing w:before="360" w:after="120"/>
      </w:pPr>
      <w:r>
        <w:rPr>
          <w:rFonts w:ascii="Arial" w:cs="Arial" w:eastAsia="Arial" w:hAnsi="Arial"/>
          <w:b/>
          <w:bCs/>
          <w:color w:val="0F172A"/>
          <w:sz w:val="26"/>
          <w:szCs w:val="26"/>
        </w:rPr>
        <w:t xml:space="preserve">3.3 Tertiary — Finance / Ops</w:t>
      </w:r>
    </w:p>
    <w:p>
      <w:pPr>
        <w:spacing w:before="80" w:after="120"/>
      </w:pPr>
      <w:r>
        <w:rPr>
          <w:rFonts w:ascii="Arial" w:cs="Arial" w:eastAsia="Arial" w:hAnsi="Arial"/>
          <w:color w:val="0F172A"/>
          <w:sz w:val="20"/>
          <w:szCs w:val="20"/>
        </w:rPr>
        <w:t xml:space="preserve">Teams at companies with significant AI spend who want budget alerts — 'notify us if any model we use changes price by more than 10%.' This is the webhook use case and maps directly to Pro tier.</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4. Data Pipeline</w:t>
      </w:r>
    </w:p>
    <w:p>
      <w:pPr>
        <w:pStyle w:val="Heading2"/>
        <w:pBdr>
          <w:bottom w:val="single" w:color="6366F1" w:sz="4" w:space="4"/>
        </w:pBdr>
        <w:spacing w:before="360" w:after="120"/>
      </w:pPr>
      <w:r>
        <w:rPr>
          <w:rFonts w:ascii="Arial" w:cs="Arial" w:eastAsia="Arial" w:hAnsi="Arial"/>
          <w:b/>
          <w:bCs/>
          <w:color w:val="0F172A"/>
          <w:sz w:val="26"/>
          <w:szCs w:val="26"/>
        </w:rPr>
        <w:t xml:space="preserve">4.1 Data Sources</w:t>
      </w:r>
    </w:p>
    <w:p>
      <w:pPr>
        <w:spacing w:before="80" w:after="120"/>
      </w:pPr>
      <w:r>
        <w:rPr>
          <w:rFonts w:ascii="Arial" w:cs="Arial" w:eastAsia="Arial" w:hAnsi="Arial"/>
          <w:color w:val="0F172A"/>
          <w:sz w:val="20"/>
          <w:szCs w:val="20"/>
        </w:rPr>
        <w:t xml:space="preserve">No single source is the ground truth. The pipeline reconciles multiple sources and flags discrepancies before publishing.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OpenRouter /v1/models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Automated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Every 6 hours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feed. Real-time, financially incentivised accuracy.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LiteLLM model cost map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Automated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Daily</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Cross-reference. Community-maintained JSON on GitHub.</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Provider docs (Big 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Scraper + manual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Daily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OpenAI, Anthropic, Google, Mistral, Amazon. Ground truth.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Manual review queue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Human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On flag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Reconciliation conflicts surface here before publishing.</w:t>
            </w:r>
          </w:p>
        </w:tc>
      </w:tr>
    </w:tbl>
    <w:p>
      <w:pPr>
        <w:spacing w:before="16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4.2 Reconciliation Logic</w:t>
      </w:r>
    </w:p>
    <w:p>
      <w:pPr>
        <w:spacing w:before="80" w:after="120"/>
      </w:pPr>
      <w:r>
        <w:rPr>
          <w:rFonts w:ascii="Arial" w:cs="Arial" w:eastAsia="Arial" w:hAnsi="Arial"/>
          <w:color w:val="0F172A"/>
          <w:sz w:val="20"/>
          <w:szCs w:val="20"/>
        </w:rPr>
        <w:t xml:space="preserve">Every automated fetch runs through a diff engine that compares the incoming value against the current stored value. If a discrepancy is detected between sources, the record is flagged and held in a review queue rather than published. This verification step is what justifies charging for API access — it is the human accountability layer that automated feeds lack.</w:t>
      </w:r>
    </w:p>
    <w:p>
      <w:pPr>
        <w:pStyle w:val="ListParagraph"/>
        <w:numPr>
          <w:ilvl w:val="0"/>
          <w:numId w:val="2"/>
        </w:numPr>
        <w:spacing w:before="40" w:after="40"/>
      </w:pPr>
      <w:r>
        <w:rPr>
          <w:rFonts w:ascii="Arial" w:cs="Arial" w:eastAsia="Arial" w:hAnsi="Arial"/>
          <w:color w:val="0F172A"/>
          <w:sz w:val="20"/>
          <w:szCs w:val="20"/>
        </w:rPr>
        <w:t xml:space="preserve">Discrepancy threshold: any source disagreement of more than 5% triggers a flag</w:t>
      </w:r>
    </w:p>
    <w:p>
      <w:pPr>
        <w:pStyle w:val="ListParagraph"/>
        <w:numPr>
          <w:ilvl w:val="0"/>
          <w:numId w:val="2"/>
        </w:numPr>
        <w:spacing w:before="40" w:after="40"/>
      </w:pPr>
      <w:r>
        <w:rPr>
          <w:rFonts w:ascii="Arial" w:cs="Arial" w:eastAsia="Arial" w:hAnsi="Arial"/>
          <w:color w:val="0F172A"/>
          <w:sz w:val="20"/>
          <w:szCs w:val="20"/>
        </w:rPr>
        <w:t xml:space="preserve">Single-source changes: published automatically after 2 consecutive matching fetches</w:t>
      </w:r>
    </w:p>
    <w:p>
      <w:pPr>
        <w:pStyle w:val="ListParagraph"/>
        <w:numPr>
          <w:ilvl w:val="0"/>
          <w:numId w:val="2"/>
        </w:numPr>
        <w:spacing w:before="40" w:after="40"/>
      </w:pPr>
      <w:r>
        <w:rPr>
          <w:rFonts w:ascii="Arial" w:cs="Arial" w:eastAsia="Arial" w:hAnsi="Arial"/>
          <w:color w:val="0F172A"/>
          <w:sz w:val="20"/>
          <w:szCs w:val="20"/>
        </w:rPr>
        <w:t xml:space="preserve">Review SLA: flagged items reviewed within 4 hours during working hours</w:t>
      </w:r>
    </w:p>
    <w:p>
      <w:pPr>
        <w:pStyle w:val="ListParagraph"/>
        <w:numPr>
          <w:ilvl w:val="0"/>
          <w:numId w:val="2"/>
        </w:numPr>
        <w:spacing w:before="40" w:after="40"/>
      </w:pPr>
      <w:r>
        <w:rPr>
          <w:rFonts w:ascii="Arial" w:cs="Arial" w:eastAsia="Arial" w:hAnsi="Arial"/>
          <w:color w:val="0F172A"/>
          <w:sz w:val="20"/>
          <w:szCs w:val="20"/>
        </w:rPr>
        <w:t xml:space="preserve">History: every confirmed price change written to a timestamped immutable record</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5. Feature Specification</w:t>
      </w:r>
    </w:p>
    <w:p>
      <w:pPr>
        <w:pStyle w:val="Heading2"/>
        <w:pBdr>
          <w:bottom w:val="single" w:color="6366F1" w:sz="4" w:space="4"/>
        </w:pBdr>
        <w:spacing w:before="360" w:after="120"/>
      </w:pPr>
      <w:r>
        <w:rPr>
          <w:rFonts w:ascii="Arial" w:cs="Arial" w:eastAsia="Arial" w:hAnsi="Arial"/>
          <w:b/>
          <w:bCs/>
          <w:color w:val="0F172A"/>
          <w:sz w:val="26"/>
          <w:szCs w:val="26"/>
        </w:rPr>
        <w:t xml:space="preserve">5.1 UI — Comparison Table</w:t>
      </w:r>
    </w:p>
    <w:p>
      <w:pPr>
        <w:spacing w:before="80" w:after="120"/>
      </w:pPr>
      <w:r>
        <w:rPr>
          <w:rFonts w:ascii="Arial" w:cs="Arial" w:eastAsia="Arial" w:hAnsi="Arial"/>
          <w:color w:val="0F172A"/>
          <w:sz w:val="20"/>
          <w:szCs w:val="20"/>
        </w:rPr>
        <w:t xml:space="preserve">The primary landing experience. A filterable, sortable table of all tracked models. This is the SEO surface and the top-of-funnel for the API product.</w:t>
      </w:r>
    </w:p>
    <w:p>
      <w:pPr>
        <w:pStyle w:val="ListParagraph"/>
        <w:numPr>
          <w:ilvl w:val="0"/>
          <w:numId w:val="2"/>
        </w:numPr>
        <w:spacing w:before="40" w:after="40"/>
      </w:pPr>
      <w:r>
        <w:rPr>
          <w:rFonts w:ascii="Arial" w:cs="Arial" w:eastAsia="Arial" w:hAnsi="Arial"/>
          <w:color w:val="0F172A"/>
          <w:sz w:val="20"/>
          <w:szCs w:val="20"/>
        </w:rPr>
        <w:t xml:space="preserve">Filter by provider, modality (text, vision, audio), context window size</w:t>
      </w:r>
    </w:p>
    <w:p>
      <w:pPr>
        <w:pStyle w:val="ListParagraph"/>
        <w:numPr>
          <w:ilvl w:val="0"/>
          <w:numId w:val="2"/>
        </w:numPr>
        <w:spacing w:before="40" w:after="40"/>
      </w:pPr>
      <w:r>
        <w:rPr>
          <w:rFonts w:ascii="Arial" w:cs="Arial" w:eastAsia="Arial" w:hAnsi="Arial"/>
          <w:color w:val="0F172A"/>
          <w:sz w:val="20"/>
          <w:szCs w:val="20"/>
        </w:rPr>
        <w:t xml:space="preserve">Sort by input price, output price, total cost for a given token volume</w:t>
      </w:r>
    </w:p>
    <w:p>
      <w:pPr>
        <w:pStyle w:val="ListParagraph"/>
        <w:numPr>
          <w:ilvl w:val="0"/>
          <w:numId w:val="2"/>
        </w:numPr>
        <w:spacing w:before="40" w:after="40"/>
      </w:pPr>
      <w:r>
        <w:rPr>
          <w:rFonts w:ascii="Arial" w:cs="Arial" w:eastAsia="Arial" w:hAnsi="Arial"/>
          <w:color w:val="0F172A"/>
          <w:sz w:val="20"/>
          <w:szCs w:val="20"/>
        </w:rPr>
        <w:t xml:space="preserve">Inline cost calculator: enter your expected input/output token volumes and see monthly estimates update in real time</w:t>
      </w:r>
    </w:p>
    <w:p>
      <w:pPr>
        <w:pStyle w:val="ListParagraph"/>
        <w:numPr>
          <w:ilvl w:val="0"/>
          <w:numId w:val="2"/>
        </w:numPr>
        <w:spacing w:before="40" w:after="40"/>
      </w:pPr>
      <w:r>
        <w:rPr>
          <w:rFonts w:ascii="Arial" w:cs="Arial" w:eastAsia="Arial" w:hAnsi="Arial"/>
          <w:color w:val="0F172A"/>
          <w:sz w:val="20"/>
          <w:szCs w:val="20"/>
        </w:rPr>
        <w:t xml:space="preserve">'Best for' tags: quick labels surfaced from benchmark data (e.g. Best for Coding, Best for RAG)</w:t>
      </w:r>
    </w:p>
    <w:p>
      <w:pPr>
        <w:pStyle w:val="ListParagraph"/>
        <w:numPr>
          <w:ilvl w:val="0"/>
          <w:numId w:val="2"/>
        </w:numPr>
        <w:spacing w:before="40" w:after="40"/>
      </w:pPr>
      <w:r>
        <w:rPr>
          <w:rFonts w:ascii="Arial" w:cs="Arial" w:eastAsia="Arial" w:hAnsi="Arial"/>
          <w:color w:val="0F172A"/>
          <w:sz w:val="20"/>
          <w:szCs w:val="20"/>
        </w:rPr>
        <w:t xml:space="preserve">Last updated timestamp per model, with a visual indicator if data is older than 24 hours</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5.2 UI — Price History</w:t>
      </w:r>
    </w:p>
    <w:p>
      <w:pPr>
        <w:spacing w:before="80" w:after="120"/>
      </w:pPr>
      <w:r>
        <w:rPr>
          <w:rFonts w:ascii="Arial" w:cs="Arial" w:eastAsia="Arial" w:hAnsi="Arial"/>
          <w:color w:val="0F172A"/>
          <w:sz w:val="20"/>
          <w:szCs w:val="20"/>
        </w:rPr>
        <w:t xml:space="preserve">A chart view per model showing price over time. This is the moat feature — no competitor has it. The data accumulates automatically and becomes more valuable every week the platform runs.</w:t>
      </w:r>
    </w:p>
    <w:p>
      <w:pPr>
        <w:pStyle w:val="ListParagraph"/>
        <w:numPr>
          <w:ilvl w:val="0"/>
          <w:numId w:val="2"/>
        </w:numPr>
        <w:spacing w:before="40" w:after="40"/>
      </w:pPr>
      <w:r>
        <w:rPr>
          <w:rFonts w:ascii="Arial" w:cs="Arial" w:eastAsia="Arial" w:hAnsi="Arial"/>
          <w:color w:val="0F172A"/>
          <w:sz w:val="20"/>
          <w:szCs w:val="20"/>
        </w:rPr>
        <w:t xml:space="preserve">Line chart: input price and output price on the same axis</w:t>
      </w:r>
    </w:p>
    <w:p>
      <w:pPr>
        <w:pStyle w:val="ListParagraph"/>
        <w:numPr>
          <w:ilvl w:val="0"/>
          <w:numId w:val="2"/>
        </w:numPr>
        <w:spacing w:before="40" w:after="40"/>
      </w:pPr>
      <w:r>
        <w:rPr>
          <w:rFonts w:ascii="Arial" w:cs="Arial" w:eastAsia="Arial" w:hAnsi="Arial"/>
          <w:color w:val="0F172A"/>
          <w:sz w:val="20"/>
          <w:szCs w:val="20"/>
        </w:rPr>
        <w:t xml:space="preserve">Annotated change events: vertical markers with the date and percentage change</w:t>
      </w:r>
    </w:p>
    <w:p>
      <w:pPr>
        <w:pStyle w:val="ListParagraph"/>
        <w:numPr>
          <w:ilvl w:val="0"/>
          <w:numId w:val="2"/>
        </w:numPr>
        <w:spacing w:before="40" w:after="40"/>
      </w:pPr>
      <w:r>
        <w:rPr>
          <w:rFonts w:ascii="Arial" w:cs="Arial" w:eastAsia="Arial" w:hAnsi="Arial"/>
          <w:color w:val="0F172A"/>
          <w:sz w:val="20"/>
          <w:szCs w:val="20"/>
        </w:rPr>
        <w:t xml:space="preserve">Date range selector: 7 days, 30 days, 90 days, 1 year, all time</w:t>
      </w:r>
    </w:p>
    <w:p>
      <w:pPr>
        <w:pStyle w:val="ListParagraph"/>
        <w:numPr>
          <w:ilvl w:val="0"/>
          <w:numId w:val="2"/>
        </w:numPr>
        <w:spacing w:before="40" w:after="40"/>
      </w:pPr>
      <w:r>
        <w:rPr>
          <w:rFonts w:ascii="Arial" w:cs="Arial" w:eastAsia="Arial" w:hAnsi="Arial"/>
          <w:color w:val="0F172A"/>
          <w:sz w:val="20"/>
          <w:szCs w:val="20"/>
        </w:rPr>
        <w:t xml:space="preserve">Compare mode: overlay up to 3 models on the same chart</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5.3 UI — Change Alerts</w:t>
      </w:r>
    </w:p>
    <w:p>
      <w:pPr>
        <w:spacing w:before="80" w:after="120"/>
      </w:pPr>
      <w:r>
        <w:rPr>
          <w:rFonts w:ascii="Arial" w:cs="Arial" w:eastAsia="Arial" w:hAnsi="Arial"/>
          <w:color w:val="0F172A"/>
          <w:sz w:val="20"/>
          <w:szCs w:val="20"/>
        </w:rPr>
        <w:t xml:space="preserve">Users can subscribe to email or webhook alerts for specific models or providers. Free tier supports email only for up to 3 models. Pro tier supports webhooks with a configurable threshold (e.g. only alert if change exceeds 10%).</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5.4 UI — Model Recommender</w:t>
      </w:r>
    </w:p>
    <w:p>
      <w:pPr>
        <w:spacing w:before="80" w:after="120"/>
      </w:pPr>
      <w:r>
        <w:rPr>
          <w:rFonts w:ascii="Arial" w:cs="Arial" w:eastAsia="Arial" w:hAnsi="Arial"/>
          <w:color w:val="0F172A"/>
          <w:sz w:val="20"/>
          <w:szCs w:val="20"/>
        </w:rPr>
        <w:t xml:space="preserve">A guided tool that takes a use case, required context window, acceptable latency, and budget ceiling as inputs and returns a ranked list of models. This drives engagement and is a differentiator from pure price tables.</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6. API Specification</w:t>
      </w:r>
    </w:p>
    <w:p>
      <w:pPr>
        <w:pStyle w:val="Heading2"/>
        <w:pBdr>
          <w:bottom w:val="single" w:color="6366F1" w:sz="4" w:space="4"/>
        </w:pBdr>
        <w:spacing w:before="360" w:after="120"/>
      </w:pPr>
      <w:r>
        <w:rPr>
          <w:rFonts w:ascii="Arial" w:cs="Arial" w:eastAsia="Arial" w:hAnsi="Arial"/>
          <w:b/>
          <w:bCs/>
          <w:color w:val="0F172A"/>
          <w:sz w:val="26"/>
          <w:szCs w:val="26"/>
        </w:rPr>
        <w:t xml:space="preserve">6.1 Base URL &amp; Versioning</w:t>
      </w:r>
    </w:p>
    <w:p>
      <w:pPr>
        <w:spacing w:before="80" w:after="120"/>
      </w:pPr>
      <w:r>
        <w:rPr>
          <w:rFonts w:ascii="Arial" w:cs="Arial" w:eastAsia="Arial" w:hAnsi="Arial"/>
          <w:color w:val="0F172A"/>
          <w:sz w:val="20"/>
          <w:szCs w:val="20"/>
        </w:rPr>
        <w:t xml:space="preserve">All endpoints are prefixed with /v1/. The version is in the path, not a header. Breaking changes will increment to /v2/ with a deprecation notice and 6-month sunset on the prior version.</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6.2 Authentication</w:t>
      </w:r>
    </w:p>
    <w:p>
      <w:pPr>
        <w:spacing w:before="80" w:after="120"/>
      </w:pPr>
      <w:r>
        <w:rPr>
          <w:rFonts w:ascii="Arial" w:cs="Arial" w:eastAsia="Arial" w:hAnsi="Arial"/>
          <w:color w:val="0F172A"/>
          <w:sz w:val="20"/>
          <w:szCs w:val="20"/>
        </w:rPr>
        <w:t xml:space="preserve">API keys are passed via the Authorization header as a Bearer token. Keys are issued per account and scoped to a tier. Rate limits are enforced per key, not per IP.</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6.3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/v1/models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List all models with current pricing. Supports ?provider=, ?modality=, ?min_context= filters.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/v1/models/:id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Full detail for a single model including metadata and current pricing.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/v1/models/:id/history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Price history for a model. Supports ?from= and ?to= ISO date filters. Developer+ tier.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/v1/compare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Structured comparison for up to 5 models. Pass ?models=id1,id2,id3.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/v1/recommend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Returns ranked models by ?task=, ?min_context=, ?max_input_price=. Developer+ tier.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/v1/providers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List all tracked providers with metadata.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/v1/changes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Recent price change events across all models. Supports ?since= and ?provider= filters.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/v1/webhooks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POST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Register a webhook URL for price change notifications. Pro tier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/v1/webhooks/:id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DELETE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Remove a registered webhook. Pro tier only.</w:t>
            </w:r>
          </w:p>
        </w:tc>
      </w:tr>
    </w:tbl>
    <w:p>
      <w:pPr>
        <w:spacing w:before="16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6.4 Response Format</w:t>
      </w:r>
    </w:p>
    <w:p>
      <w:pPr>
        <w:spacing w:before="80" w:after="120"/>
      </w:pPr>
      <w:r>
        <w:rPr>
          <w:rFonts w:ascii="Arial" w:cs="Arial" w:eastAsia="Arial" w:hAnsi="Arial"/>
          <w:color w:val="0F172A"/>
          <w:sz w:val="20"/>
          <w:szCs w:val="20"/>
        </w:rPr>
        <w:t xml:space="preserve">All responses return JSON with a consistent envelope structure. Errors follow RFC 7807 (Problem Details for HTTP APIs).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data</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The primary payload. Array or object depending on endpoint.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meta.updated_at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ISO timestamp of when this data was last confirmed accurate.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meta.source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Which source confirmed the current value (openrouter | provider | manual).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meta.pagination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Present on list endpoints. Includes total, page, per_page, next_cursor.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error.type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URI identifying the error class (RFC 7807).</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error.detail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Human-readable description of the problem.</w:t>
            </w:r>
          </w:p>
        </w:tc>
      </w:tr>
    </w:tbl>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7. Monetisation</w:t>
      </w:r>
    </w:p>
    <w:p>
      <w:pPr>
        <w:pStyle w:val="Heading2"/>
        <w:pBdr>
          <w:bottom w:val="single" w:color="6366F1" w:sz="4" w:space="4"/>
        </w:pBdr>
        <w:spacing w:before="360" w:after="120"/>
      </w:pPr>
      <w:r>
        <w:rPr>
          <w:rFonts w:ascii="Arial" w:cs="Arial" w:eastAsia="Arial" w:hAnsi="Arial"/>
          <w:b/>
          <w:bCs/>
          <w:color w:val="0F172A"/>
          <w:sz w:val="26"/>
          <w:szCs w:val="26"/>
        </w:rPr>
        <w:t xml:space="preserve">7.1 Subscription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Free</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Developer</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Price/month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$15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$50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API requests/day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100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10,000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Unlimited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Price history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None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3 months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Full history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Webhooks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8"/>
                <w:szCs w:val="18"/>
              </w:rPr>
              <w:t xml:space="preserve">Yes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Recommend endpoint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6A34A"/>
                <w:sz w:val="18"/>
                <w:szCs w:val="18"/>
              </w:rPr>
              <w:t xml:space="preserve">Yes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6A34A"/>
                <w:sz w:val="18"/>
                <w:szCs w:val="18"/>
              </w:rPr>
              <w:t xml:space="preserve">Yes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SLA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4748B"/>
                <w:sz w:val="18"/>
                <w:szCs w:val="18"/>
              </w:rPr>
              <w:t xml:space="preserve">None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99.5%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99.9%</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F172A"/>
                <w:sz w:val="18"/>
                <w:szCs w:val="18"/>
              </w:rPr>
              <w:t xml:space="preserve">Support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Community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Email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8"/>
                <w:szCs w:val="18"/>
              </w:rPr>
              <w:t xml:space="preserve">Priority</w:t>
            </w:r>
          </w:p>
        </w:tc>
      </w:tr>
    </w:tbl>
    <w:p>
      <w:pPr>
        <w:spacing w:before="16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7.2 Additional Revenue Streams</w:t>
      </w:r>
    </w:p>
    <w:p>
      <w:pPr>
        <w:pStyle w:val="Heading3"/>
        <w:spacing w:before="240" w:after="80"/>
      </w:pPr>
      <w:r>
        <w:rPr>
          <w:rFonts w:ascii="Arial" w:cs="Arial" w:eastAsia="Arial" w:hAnsi="Arial"/>
          <w:b/>
          <w:bCs/>
          <w:color w:val="6366F1"/>
          <w:sz w:val="22"/>
          <w:szCs w:val="22"/>
        </w:rPr>
        <w:t xml:space="preserve">Sponsored Listings</w:t>
      </w:r>
    </w:p>
    <w:p>
      <w:pPr>
        <w:spacing w:before="80" w:after="120"/>
      </w:pPr>
      <w:r>
        <w:rPr>
          <w:rFonts w:ascii="Arial" w:cs="Arial" w:eastAsia="Arial" w:hAnsi="Arial"/>
          <w:color w:val="0F172A"/>
          <w:sz w:val="20"/>
          <w:szCs w:val="20"/>
        </w:rPr>
        <w:t xml:space="preserve">Inference providers (Together.ai, Replicate, Fireworks) can pay for a highlighted placement in the comparison table. Clearly labelled as sponsored. Implemented after the platform reaches 5,000 monthly active users to protect credibility.</w:t>
      </w:r>
    </w:p>
    <w:p>
      <w:pPr>
        <w:pStyle w:val="Heading3"/>
        <w:spacing w:before="240" w:after="80"/>
      </w:pPr>
      <w:r>
        <w:rPr>
          <w:rFonts w:ascii="Arial" w:cs="Arial" w:eastAsia="Arial" w:hAnsi="Arial"/>
          <w:b/>
          <w:bCs/>
          <w:color w:val="6366F1"/>
          <w:sz w:val="22"/>
          <w:szCs w:val="22"/>
        </w:rPr>
        <w:t xml:space="preserve">Affiliate / Referral</w:t>
      </w:r>
    </w:p>
    <w:p>
      <w:pPr>
        <w:spacing w:before="80" w:after="120"/>
      </w:pPr>
      <w:r>
        <w:rPr>
          <w:rFonts w:ascii="Arial" w:cs="Arial" w:eastAsia="Arial" w:hAnsi="Arial"/>
          <w:color w:val="0F172A"/>
          <w:sz w:val="20"/>
          <w:szCs w:val="20"/>
        </w:rPr>
        <w:t xml:space="preserve">Where providers offer referral programs, outbound links to sign-up pages carry tracking codes. Zero additional effort, passive income on existing traffic.</w:t>
      </w:r>
    </w:p>
    <w:p>
      <w:pPr>
        <w:pStyle w:val="Heading3"/>
        <w:spacing w:before="240" w:after="80"/>
      </w:pPr>
      <w:r>
        <w:rPr>
          <w:rFonts w:ascii="Arial" w:cs="Arial" w:eastAsia="Arial" w:hAnsi="Arial"/>
          <w:b/>
          <w:bCs/>
          <w:color w:val="6366F1"/>
          <w:sz w:val="22"/>
          <w:szCs w:val="22"/>
        </w:rPr>
        <w:t xml:space="preserve">Data Licensing</w:t>
      </w:r>
    </w:p>
    <w:p>
      <w:pPr>
        <w:spacing w:before="80" w:after="120"/>
      </w:pPr>
      <w:r>
        <w:rPr>
          <w:rFonts w:ascii="Arial" w:cs="Arial" w:eastAsia="Arial" w:hAnsi="Arial"/>
          <w:color w:val="0F172A"/>
          <w:sz w:val="20"/>
          <w:szCs w:val="20"/>
        </w:rPr>
        <w:t xml:space="preserve">At scale, the historical price dataset has standalone value to researchers, analysts, and enterprises. A one-time or annual data export license can be offered separately from API access.</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8. Technical Constraints</w:t>
      </w:r>
    </w:p>
    <w:p>
      <w:pPr>
        <w:pStyle w:val="Heading2"/>
        <w:pBdr>
          <w:bottom w:val="single" w:color="6366F1" w:sz="4" w:space="4"/>
        </w:pBdr>
        <w:spacing w:before="360" w:after="120"/>
      </w:pPr>
      <w:r>
        <w:rPr>
          <w:rFonts w:ascii="Arial" w:cs="Arial" w:eastAsia="Arial" w:hAnsi="Arial"/>
          <w:b/>
          <w:bCs/>
          <w:color w:val="0F172A"/>
          <w:sz w:val="26"/>
          <w:szCs w:val="26"/>
        </w:rPr>
        <w:t xml:space="preserve">8.1 Stack</w:t>
      </w:r>
    </w:p>
    <w:p>
      <w:pPr>
        <w:pStyle w:val="ListParagraph"/>
        <w:numPr>
          <w:ilvl w:val="0"/>
          <w:numId w:val="2"/>
        </w:numPr>
        <w:spacing w:before="40" w:after="40"/>
      </w:pPr>
      <w:r>
        <w:rPr>
          <w:rFonts w:ascii="Arial" w:cs="Arial" w:eastAsia="Arial" w:hAnsi="Arial"/>
          <w:color w:val="0F172A"/>
          <w:sz w:val="20"/>
          <w:szCs w:val="20"/>
        </w:rPr>
        <w:t xml:space="preserve">API: Go + Fiber — existing expertise, well-suited to the scraping and serving workload</w:t>
      </w:r>
    </w:p>
    <w:p>
      <w:pPr>
        <w:pStyle w:val="ListParagraph"/>
        <w:numPr>
          <w:ilvl w:val="0"/>
          <w:numId w:val="2"/>
        </w:numPr>
        <w:spacing w:before="40" w:after="40"/>
      </w:pPr>
      <w:r>
        <w:rPr>
          <w:rFonts w:ascii="Arial" w:cs="Arial" w:eastAsia="Arial" w:hAnsi="Arial"/>
          <w:color w:val="0F172A"/>
          <w:sz w:val="20"/>
          <w:szCs w:val="20"/>
        </w:rPr>
        <w:t xml:space="preserve">Database: PostgreSQL with TimescaleDB extension for efficient time-series queries on price history</w:t>
      </w:r>
    </w:p>
    <w:p>
      <w:pPr>
        <w:pStyle w:val="ListParagraph"/>
        <w:numPr>
          <w:ilvl w:val="0"/>
          <w:numId w:val="2"/>
        </w:numPr>
        <w:spacing w:before="40" w:after="40"/>
      </w:pPr>
      <w:r>
        <w:rPr>
          <w:rFonts w:ascii="Arial" w:cs="Arial" w:eastAsia="Arial" w:hAnsi="Arial"/>
          <w:color w:val="0F172A"/>
          <w:sz w:val="20"/>
          <w:szCs w:val="20"/>
        </w:rPr>
        <w:t xml:space="preserve">Background jobs: Redis + asynq for scheduled scraping, webhook dispatch, and change detection</w:t>
      </w:r>
    </w:p>
    <w:p>
      <w:pPr>
        <w:pStyle w:val="ListParagraph"/>
        <w:numPr>
          <w:ilvl w:val="0"/>
          <w:numId w:val="2"/>
        </w:numPr>
        <w:spacing w:before="40" w:after="40"/>
      </w:pPr>
      <w:r>
        <w:rPr>
          <w:rFonts w:ascii="Arial" w:cs="Arial" w:eastAsia="Arial" w:hAnsi="Arial"/>
          <w:color w:val="0F172A"/>
          <w:sz w:val="20"/>
          <w:szCs w:val="20"/>
        </w:rPr>
        <w:t xml:space="preserve">Frontend: Next.js for SEO-critical pages, Tremor or Recharts for history charts</w:t>
      </w:r>
    </w:p>
    <w:p>
      <w:pPr>
        <w:pStyle w:val="ListParagraph"/>
        <w:numPr>
          <w:ilvl w:val="0"/>
          <w:numId w:val="2"/>
        </w:numPr>
        <w:spacing w:before="40" w:after="40"/>
      </w:pPr>
      <w:r>
        <w:rPr>
          <w:rFonts w:ascii="Arial" w:cs="Arial" w:eastAsia="Arial" w:hAnsi="Arial"/>
          <w:color w:val="0F172A"/>
          <w:sz w:val="20"/>
          <w:szCs w:val="20"/>
        </w:rPr>
        <w:t xml:space="preserve">API key management: Unkey for key issuance, usage tracking, and rate limiting</w:t>
      </w:r>
    </w:p>
    <w:p>
      <w:pPr>
        <w:pStyle w:val="ListParagraph"/>
        <w:numPr>
          <w:ilvl w:val="0"/>
          <w:numId w:val="2"/>
        </w:numPr>
        <w:spacing w:before="40" w:after="40"/>
      </w:pPr>
      <w:r>
        <w:rPr>
          <w:rFonts w:ascii="Arial" w:cs="Arial" w:eastAsia="Arial" w:hAnsi="Arial"/>
          <w:color w:val="0F172A"/>
          <w:sz w:val="20"/>
          <w:szCs w:val="20"/>
        </w:rPr>
        <w:t xml:space="preserve">Payments: Paystack for subscription billing</w:t>
      </w:r>
    </w:p>
    <w:p>
      <w:pPr>
        <w:pStyle w:val="ListParagraph"/>
        <w:numPr>
          <w:ilvl w:val="0"/>
          <w:numId w:val="2"/>
        </w:numPr>
        <w:spacing w:before="40" w:after="40"/>
      </w:pPr>
      <w:r>
        <w:rPr>
          <w:rFonts w:ascii="Arial" w:cs="Arial" w:eastAsia="Arial" w:hAnsi="Arial"/>
          <w:color w:val="0F172A"/>
          <w:sz w:val="20"/>
          <w:szCs w:val="20"/>
        </w:rPr>
        <w:t xml:space="preserve">Hosting: Railway — existing deployment infrastructure</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8.2 Reliability Requirements</w:t>
      </w:r>
    </w:p>
    <w:p>
      <w:pPr>
        <w:pStyle w:val="ListParagraph"/>
        <w:numPr>
          <w:ilvl w:val="0"/>
          <w:numId w:val="2"/>
        </w:numPr>
        <w:spacing w:before="40" w:after="40"/>
      </w:pPr>
      <w:r>
        <w:rPr>
          <w:rFonts w:ascii="Arial" w:cs="Arial" w:eastAsia="Arial" w:hAnsi="Arial"/>
          <w:color w:val="0F172A"/>
          <w:sz w:val="20"/>
          <w:szCs w:val="20"/>
        </w:rPr>
        <w:t xml:space="preserve">API uptime target: 99.5% for Developer tier, 99.9% for Pro tier</w:t>
      </w:r>
    </w:p>
    <w:p>
      <w:pPr>
        <w:pStyle w:val="ListParagraph"/>
        <w:numPr>
          <w:ilvl w:val="0"/>
          <w:numId w:val="2"/>
        </w:numPr>
        <w:spacing w:before="40" w:after="40"/>
      </w:pPr>
      <w:r>
        <w:rPr>
          <w:rFonts w:ascii="Arial" w:cs="Arial" w:eastAsia="Arial" w:hAnsi="Arial"/>
          <w:color w:val="0F172A"/>
          <w:sz w:val="20"/>
          <w:szCs w:val="20"/>
        </w:rPr>
        <w:t xml:space="preserve">Pricing data freshness: no published value should be older than 24 hours without a visible stale indicator</w:t>
      </w:r>
    </w:p>
    <w:p>
      <w:pPr>
        <w:pStyle w:val="ListParagraph"/>
        <w:numPr>
          <w:ilvl w:val="0"/>
          <w:numId w:val="2"/>
        </w:numPr>
        <w:spacing w:before="40" w:after="40"/>
      </w:pPr>
      <w:r>
        <w:rPr>
          <w:rFonts w:ascii="Arial" w:cs="Arial" w:eastAsia="Arial" w:hAnsi="Arial"/>
          <w:color w:val="0F172A"/>
          <w:sz w:val="20"/>
          <w:szCs w:val="20"/>
        </w:rPr>
        <w:t xml:space="preserve">Webhook delivery: at-least-once with retry on failure, max 3 attempts over 15 minutes</w:t>
      </w:r>
    </w:p>
    <w:p>
      <w:pPr>
        <w:pStyle w:val="ListParagraph"/>
        <w:numPr>
          <w:ilvl w:val="0"/>
          <w:numId w:val="2"/>
        </w:numPr>
        <w:spacing w:before="40" w:after="40"/>
      </w:pPr>
      <w:r>
        <w:rPr>
          <w:rFonts w:ascii="Arial" w:cs="Arial" w:eastAsia="Arial" w:hAnsi="Arial"/>
          <w:color w:val="0F172A"/>
          <w:sz w:val="20"/>
          <w:szCs w:val="20"/>
        </w:rPr>
        <w:t xml:space="preserve">Response latency: p99 under 200ms for all read endpoints</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8.3 Data Integrity</w:t>
      </w:r>
    </w:p>
    <w:p>
      <w:pPr>
        <w:pStyle w:val="ListParagraph"/>
        <w:numPr>
          <w:ilvl w:val="0"/>
          <w:numId w:val="2"/>
        </w:numPr>
        <w:spacing w:before="40" w:after="40"/>
      </w:pPr>
      <w:r>
        <w:rPr>
          <w:rFonts w:ascii="Arial" w:cs="Arial" w:eastAsia="Arial" w:hAnsi="Arial"/>
          <w:color w:val="0F172A"/>
          <w:sz w:val="20"/>
          <w:szCs w:val="20"/>
        </w:rPr>
        <w:t xml:space="preserve">All price changes are immutable records — no in-place updates to history</w:t>
      </w:r>
    </w:p>
    <w:p>
      <w:pPr>
        <w:pStyle w:val="ListParagraph"/>
        <w:numPr>
          <w:ilvl w:val="0"/>
          <w:numId w:val="2"/>
        </w:numPr>
        <w:spacing w:before="40" w:after="40"/>
      </w:pPr>
      <w:r>
        <w:rPr>
          <w:rFonts w:ascii="Arial" w:cs="Arial" w:eastAsia="Arial" w:hAnsi="Arial"/>
          <w:color w:val="0F172A"/>
          <w:sz w:val="20"/>
          <w:szCs w:val="20"/>
        </w:rPr>
        <w:t xml:space="preserve">Source attribution on every stored value</w:t>
      </w:r>
    </w:p>
    <w:p>
      <w:pPr>
        <w:pStyle w:val="ListParagraph"/>
        <w:numPr>
          <w:ilvl w:val="0"/>
          <w:numId w:val="2"/>
        </w:numPr>
        <w:spacing w:before="40" w:after="40"/>
      </w:pPr>
      <w:r>
        <w:rPr>
          <w:rFonts w:ascii="Arial" w:cs="Arial" w:eastAsia="Arial" w:hAnsi="Arial"/>
          <w:color w:val="0F172A"/>
          <w:sz w:val="20"/>
          <w:szCs w:val="20"/>
        </w:rPr>
        <w:t xml:space="preserve">Reconciliation conflicts never silently resolve — always require a confirmed match or manual override</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9. Milestones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Phase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Weeks 1–2</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pipeline: OpenRouter + LiteLLM automated fetches, reconciliation engine, PostgreSQL + TimescaleDB schema, price history storage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366F1"/>
                <w:sz w:val="18"/>
                <w:szCs w:val="18"/>
              </w:rPr>
              <w:t xml:space="preserve">Phase 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Weeks 3–4</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REST API: all read endpoints live, API key auth via Unkey, rate limiting, Free tier functional</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Phase 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Weeks 5–6</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Frontend: comparison table, cost calculator, price history charts, model recommender UI</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366F1"/>
                <w:sz w:val="18"/>
                <w:szCs w:val="18"/>
              </w:rPr>
              <w:t xml:space="preserve">Phase 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Week 7</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Monetisation: Paystack subscription integration, Developer and Pro tier gating, webhook delivery system</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Phase 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Week 8</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Launch: SEO optimisation, docs site, public API reference, provider scraper coverage for Big 5</w:t>
            </w:r>
          </w:p>
        </w:tc>
      </w:tr>
    </w:tbl>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10. Success Metrics</w:t>
      </w:r>
    </w:p>
    <w:p>
      <w:pPr>
        <w:pStyle w:val="Heading2"/>
        <w:pBdr>
          <w:bottom w:val="single" w:color="6366F1" w:sz="4" w:space="4"/>
        </w:pBdr>
        <w:spacing w:before="360" w:after="120"/>
      </w:pPr>
      <w:r>
        <w:rPr>
          <w:rFonts w:ascii="Arial" w:cs="Arial" w:eastAsia="Arial" w:hAnsi="Arial"/>
          <w:b/>
          <w:bCs/>
          <w:color w:val="0F172A"/>
          <w:sz w:val="26"/>
          <w:szCs w:val="26"/>
        </w:rPr>
        <w:t xml:space="preserve">10.1 6-Month Targets</w:t>
      </w:r>
    </w:p>
    <w:p>
      <w:pPr>
        <w:pStyle w:val="ListParagraph"/>
        <w:numPr>
          <w:ilvl w:val="0"/>
          <w:numId w:val="2"/>
        </w:numPr>
        <w:spacing w:before="40" w:after="40"/>
      </w:pPr>
      <w:r>
        <w:rPr>
          <w:rFonts w:ascii="Arial" w:cs="Arial" w:eastAsia="Arial" w:hAnsi="Arial"/>
          <w:color w:val="0F172A"/>
          <w:sz w:val="20"/>
          <w:szCs w:val="20"/>
        </w:rPr>
        <w:t xml:space="preserve">10,000 monthly active users on the UI</w:t>
      </w:r>
    </w:p>
    <w:p>
      <w:pPr>
        <w:pStyle w:val="ListParagraph"/>
        <w:numPr>
          <w:ilvl w:val="0"/>
          <w:numId w:val="2"/>
        </w:numPr>
        <w:spacing w:before="40" w:after="40"/>
      </w:pPr>
      <w:r>
        <w:rPr>
          <w:rFonts w:ascii="Arial" w:cs="Arial" w:eastAsia="Arial" w:hAnsi="Arial"/>
          <w:color w:val="0F172A"/>
          <w:sz w:val="20"/>
          <w:szCs w:val="20"/>
        </w:rPr>
        <w:t xml:space="preserve">500 registered API users across all tiers</w:t>
      </w:r>
    </w:p>
    <w:p>
      <w:pPr>
        <w:pStyle w:val="ListParagraph"/>
        <w:numPr>
          <w:ilvl w:val="0"/>
          <w:numId w:val="2"/>
        </w:numPr>
        <w:spacing w:before="40" w:after="40"/>
      </w:pPr>
      <w:r>
        <w:rPr>
          <w:rFonts w:ascii="Arial" w:cs="Arial" w:eastAsia="Arial" w:hAnsi="Arial"/>
          <w:color w:val="0F172A"/>
          <w:sz w:val="20"/>
          <w:szCs w:val="20"/>
        </w:rPr>
        <w:t xml:space="preserve">50 paying Developer or Pro subscribers</w:t>
      </w:r>
    </w:p>
    <w:p>
      <w:pPr>
        <w:pStyle w:val="ListParagraph"/>
        <w:numPr>
          <w:ilvl w:val="0"/>
          <w:numId w:val="2"/>
        </w:numPr>
        <w:spacing w:before="40" w:after="40"/>
      </w:pPr>
      <w:r>
        <w:rPr>
          <w:rFonts w:ascii="Arial" w:cs="Arial" w:eastAsia="Arial" w:hAnsi="Arial"/>
          <w:color w:val="0F172A"/>
          <w:sz w:val="20"/>
          <w:szCs w:val="20"/>
        </w:rPr>
        <w:t xml:space="preserve">Coverage of 200+ models across 15+ providers</w:t>
      </w:r>
    </w:p>
    <w:p>
      <w:pPr>
        <w:pStyle w:val="ListParagraph"/>
        <w:numPr>
          <w:ilvl w:val="0"/>
          <w:numId w:val="2"/>
        </w:numPr>
        <w:spacing w:before="40" w:after="40"/>
      </w:pPr>
      <w:r>
        <w:rPr>
          <w:rFonts w:ascii="Arial" w:cs="Arial" w:eastAsia="Arial" w:hAnsi="Arial"/>
          <w:color w:val="0F172A"/>
          <w:sz w:val="20"/>
          <w:szCs w:val="20"/>
        </w:rPr>
        <w:t xml:space="preserve">Price history going back to launch day for all tracked models</w:t>
      </w:r>
    </w:p>
    <w:p>
      <w:pPr>
        <w:spacing w:before="80" w:after="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10.2 Quality Metrics</w:t>
      </w:r>
    </w:p>
    <w:p>
      <w:pPr>
        <w:pStyle w:val="ListParagraph"/>
        <w:numPr>
          <w:ilvl w:val="0"/>
          <w:numId w:val="2"/>
        </w:numPr>
        <w:spacing w:before="40" w:after="40"/>
      </w:pPr>
      <w:r>
        <w:rPr>
          <w:rFonts w:ascii="Arial" w:cs="Arial" w:eastAsia="Arial" w:hAnsi="Arial"/>
          <w:color w:val="0F172A"/>
          <w:sz w:val="20"/>
          <w:szCs w:val="20"/>
        </w:rPr>
        <w:t xml:space="preserve">Pricing accuracy: less than 1% error rate vs provider official docs, measured by weekly manual audit</w:t>
      </w:r>
    </w:p>
    <w:p>
      <w:pPr>
        <w:pStyle w:val="ListParagraph"/>
        <w:numPr>
          <w:ilvl w:val="0"/>
          <w:numId w:val="2"/>
        </w:numPr>
        <w:spacing w:before="40" w:after="40"/>
      </w:pPr>
      <w:r>
        <w:rPr>
          <w:rFonts w:ascii="Arial" w:cs="Arial" w:eastAsia="Arial" w:hAnsi="Arial"/>
          <w:color w:val="0F172A"/>
          <w:sz w:val="20"/>
          <w:szCs w:val="20"/>
        </w:rPr>
        <w:t xml:space="preserve">Data freshness: 99% of models updated within 12 hours on any given day</w:t>
      </w:r>
    </w:p>
    <w:p>
      <w:pPr>
        <w:pStyle w:val="ListParagraph"/>
        <w:numPr>
          <w:ilvl w:val="0"/>
          <w:numId w:val="2"/>
        </w:numPr>
        <w:spacing w:before="40" w:after="40"/>
      </w:pPr>
      <w:r>
        <w:rPr>
          <w:rFonts w:ascii="Arial" w:cs="Arial" w:eastAsia="Arial" w:hAnsi="Arial"/>
          <w:color w:val="0F172A"/>
          <w:sz w:val="20"/>
          <w:szCs w:val="20"/>
        </w:rPr>
        <w:t xml:space="preserve">API reliability: meeting stated SLA targets within 60 days of launch</w:t>
      </w:r>
    </w:p>
    <w:p>
      <w:pPr>
        <w:pBdr>
          <w:bottom w:val="single" w:color="E2E8F0" w:sz="2" w:space="1"/>
        </w:pBdr>
        <w:spacing w:before="240" w:after="240"/>
      </w:pPr>
      <w:r>
        <w:t xml:space="preserve"/>
      </w:r>
    </w:p>
    <w:p>
      <w:pPr>
        <w:pStyle w:val="Heading1"/>
        <w:spacing w:before="480" w:after="160"/>
      </w:pPr>
      <w:r>
        <w:rPr>
          <w:rFonts w:ascii="Arial" w:cs="Arial" w:eastAsia="Arial" w:hAnsi="Arial"/>
          <w:b/>
          <w:bCs/>
          <w:color w:val="0F172A"/>
          <w:sz w:val="36"/>
          <w:szCs w:val="36"/>
        </w:rPr>
        <w:t xml:space="preserve">11. Open Questions</w:t>
      </w:r>
    </w:p>
    <w:p>
      <w:pPr>
        <w:pStyle w:val="ListParagraph"/>
        <w:numPr>
          <w:ilvl w:val="0"/>
          <w:numId w:val="2"/>
        </w:numPr>
        <w:spacing w:before="40" w:after="40"/>
      </w:pPr>
      <w:r>
        <w:rPr>
          <w:rFonts w:ascii="Arial" w:cs="Arial" w:eastAsia="Arial" w:hAnsi="Arial"/>
          <w:color w:val="0F172A"/>
          <w:sz w:val="20"/>
          <w:szCs w:val="20"/>
        </w:rPr>
        <w:t xml:space="preserve">Should the free tier require account creation, or be fully anonymous? Anonymous access lowers friction but complicates rate limiting and makes it harder to convert to paid.</w:t>
      </w:r>
    </w:p>
    <w:p>
      <w:pPr>
        <w:pStyle w:val="ListParagraph"/>
        <w:numPr>
          <w:ilvl w:val="0"/>
          <w:numId w:val="2"/>
        </w:numPr>
        <w:spacing w:before="40" w:after="40"/>
      </w:pPr>
      <w:r>
        <w:rPr>
          <w:rFonts w:ascii="Arial" w:cs="Arial" w:eastAsia="Arial" w:hAnsi="Arial"/>
          <w:color w:val="0F172A"/>
          <w:sz w:val="20"/>
          <w:szCs w:val="20"/>
        </w:rPr>
        <w:t xml:space="preserve">How to handle providers that change pricing mid-month (e.g. mid-cycle billing implications for API subscribers)?</w:t>
      </w:r>
    </w:p>
    <w:p>
      <w:pPr>
        <w:pStyle w:val="ListParagraph"/>
        <w:numPr>
          <w:ilvl w:val="0"/>
          <w:numId w:val="2"/>
        </w:numPr>
        <w:spacing w:before="40" w:after="40"/>
      </w:pPr>
      <w:r>
        <w:rPr>
          <w:rFonts w:ascii="Arial" w:cs="Arial" w:eastAsia="Arial" w:hAnsi="Arial"/>
          <w:color w:val="0F172A"/>
          <w:sz w:val="20"/>
          <w:szCs w:val="20"/>
        </w:rPr>
        <w:t xml:space="preserve">Should benchmark data (MMLU, HumanEval, etc.) be sourced and maintained in-house, or pulled from an external source like LMSYS Chatbot Arena?</w:t>
      </w:r>
    </w:p>
    <w:p>
      <w:pPr>
        <w:pStyle w:val="ListParagraph"/>
        <w:numPr>
          <w:ilvl w:val="0"/>
          <w:numId w:val="2"/>
        </w:numPr>
        <w:spacing w:before="40" w:after="40"/>
      </w:pPr>
      <w:r>
        <w:rPr>
          <w:rFonts w:ascii="Arial" w:cs="Arial" w:eastAsia="Arial" w:hAnsi="Arial"/>
          <w:color w:val="0F172A"/>
          <w:sz w:val="20"/>
          <w:szCs w:val="20"/>
        </w:rPr>
        <w:t xml:space="preserve">What is the right granularity for webhook alerts — per model change, or a daily digest option?</w:t>
      </w:r>
    </w:p>
    <w:p>
      <w:pPr>
        <w:pStyle w:val="ListParagraph"/>
        <w:numPr>
          <w:ilvl w:val="0"/>
          <w:numId w:val="2"/>
        </w:numPr>
        <w:spacing w:before="40" w:after="40"/>
      </w:pPr>
      <w:r>
        <w:rPr>
          <w:rFonts w:ascii="Arial" w:cs="Arial" w:eastAsia="Arial" w:hAnsi="Arial"/>
          <w:color w:val="0F172A"/>
          <w:sz w:val="20"/>
          <w:szCs w:val="20"/>
        </w:rPr>
        <w:t xml:space="preserve">When does it make sense to expose a public changelog / RSS feed for price changes?</w:t>
      </w:r>
    </w:p>
    <w:p>
      <w:pPr>
        <w:spacing w:before="240" w:after="0"/>
      </w:pPr>
      <w:r>
        <w:t xml:space="preserve"/>
      </w:r>
    </w:p>
    <w:p>
      <w:pPr>
        <w:pBdr>
          <w:bottom w:val="single" w:color="E2E8F0" w:sz="2" w:space="1"/>
        </w:pBdr>
        <w:spacing w:before="240" w:after="240"/>
      </w:pPr>
      <w:r>
        <w:t xml:space="preserve"/>
      </w:r>
    </w:p>
    <w:p>
      <w:pPr>
        <w:spacing w:before="160" w:after="0"/>
        <w:jc w:val="center"/>
      </w:pPr>
      <w:r>
        <w:rPr>
          <w:rFonts w:ascii="Arial" w:cs="Arial" w:eastAsia="Arial" w:hAnsi="Arial"/>
          <w:i/>
          <w:iCs/>
          <w:color w:val="64748B"/>
          <w:sz w:val="18"/>
          <w:szCs w:val="18"/>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LLM Token Pricing Platform  |  PRD v1.0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F172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6366F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2026-02-17T23:49:36.336Z</dcterms:created>
  <dcterms:modified xsi:type="dcterms:W3CDTF">2026-02-17T23:49:36.336Z</dcterms:modified>
</cp:coreProperties>
</file>

<file path=docProps/custom.xml><?xml version="1.0" encoding="utf-8"?>
<Properties xmlns="http://schemas.openxmlformats.org/officeDocument/2006/custom-properties" xmlns:vt="http://schemas.openxmlformats.org/officeDocument/2006/docPropsVTypes"/>
</file>