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aps/>
          <w:color w:val="64748B"/>
          <w:sz w:val="20"/>
          <w:szCs w:val="20"/>
        </w:rPr>
        <w:t xml:space="preserve">DEVELOPMENT PLAN</w:t>
      </w:r>
    </w:p>
    <w:p>
      <w:pPr>
        <w:spacing w:before="0" w:after="80"/>
        <w:jc w:val="center"/>
      </w:pPr>
      <w:r>
        <w:rPr>
          <w:rFonts w:ascii="Arial" w:cs="Arial" w:eastAsia="Arial" w:hAnsi="Arial"/>
          <w:b/>
          <w:bCs/>
          <w:color w:val="0F172A"/>
          <w:sz w:val="56"/>
          <w:szCs w:val="56"/>
        </w:rPr>
        <w:t xml:space="preserve">LLM Token Pricing Platform</w:t>
      </w:r>
    </w:p>
    <w:p>
      <w:pPr>
        <w:spacing w:before="0" w:after="60"/>
        <w:jc w:val="center"/>
      </w:pPr>
      <w:r>
        <w:rPr>
          <w:rFonts w:ascii="Arial" w:cs="Arial" w:eastAsia="Arial" w:hAnsi="Arial"/>
          <w:color w:val="6366F1"/>
          <w:sz w:val="26"/>
          <w:szCs w:val="26"/>
        </w:rPr>
        <w:t xml:space="preserve">Phase-by-Phase Build Guide</w:t>
      </w:r>
    </w:p>
    <w:p>
      <w:pPr>
        <w:spacing w:before="0" w:after="480"/>
        <w:jc w:val="center"/>
      </w:pPr>
      <w:r>
        <w:rPr>
          <w:rFonts w:ascii="Arial" w:cs="Arial" w:eastAsia="Arial" w:hAnsi="Arial"/>
          <w:color w:val="64748B"/>
          <w:sz w:val="18"/>
          <w:szCs w:val="18"/>
        </w:rPr>
        <w:t xml:space="preserve">v2.0  -  February 2026  -  Romeo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none" w:color="FFFFFF" w:sz="0"/>
              <w:left w:val="none" w:color="FFFFFF" w:sz="0"/>
              <w:bottom w:val="none" w:color="FFFFFF" w:sz="0"/>
              <w:right w:val="none" w:color="FFFFFF" w:sz="0"/>
            </w:tcBorders>
            <w:shd w:fill="6366F1"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P1</w:t>
            </w:r>
          </w:p>
          <w:p>
            <w:pPr>
              <w:jc w:val="center"/>
            </w:pPr>
            <w:r>
              <w:rPr>
                <w:rFonts w:ascii="Arial" w:cs="Arial" w:eastAsia="Arial" w:hAnsi="Arial"/>
                <w:color w:val="FFFFFF"/>
                <w:sz w:val="14"/>
                <w:szCs w:val="14"/>
              </w:rPr>
              <w:t xml:space="preserve">Pipeline</w:t>
            </w:r>
          </w:p>
        </w:tc>
        <w:tc>
          <w:tcPr>
            <w:tcW w:type="dxa" w:w="1040"/>
            <w:tcBorders>
              <w:top w:val="none" w:color="FFFFFF" w:sz="0"/>
              <w:left w:val="none" w:color="FFFFFF" w:sz="0"/>
              <w:bottom w:val="none" w:color="FFFFFF" w:sz="0"/>
              <w:right w:val="none" w:color="FFFFFF" w:sz="0"/>
            </w:tcBorders>
            <w:shd w:fill="059669"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P2</w:t>
            </w:r>
          </w:p>
          <w:p>
            <w:pPr>
              <w:jc w:val="center"/>
            </w:pPr>
            <w:r>
              <w:rPr>
                <w:rFonts w:ascii="Arial" w:cs="Arial" w:eastAsia="Arial" w:hAnsi="Arial"/>
                <w:color w:val="FFFFFF"/>
                <w:sz w:val="14"/>
                <w:szCs w:val="14"/>
              </w:rPr>
              <w:t xml:space="preserve">REST API</w:t>
            </w:r>
          </w:p>
        </w:tc>
        <w:tc>
          <w:tcPr>
            <w:tcW w:type="dxa" w:w="1040"/>
            <w:tcBorders>
              <w:top w:val="none" w:color="FFFFFF" w:sz="0"/>
              <w:left w:val="none" w:color="FFFFFF" w:sz="0"/>
              <w:bottom w:val="none" w:color="FFFFFF" w:sz="0"/>
              <w:right w:val="none" w:color="FFFFFF" w:sz="0"/>
            </w:tcBorders>
            <w:shd w:fill="D97706"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P3</w:t>
            </w:r>
          </w:p>
          <w:p>
            <w:pPr>
              <w:jc w:val="center"/>
            </w:pPr>
            <w:r>
              <w:rPr>
                <w:rFonts w:ascii="Arial" w:cs="Arial" w:eastAsia="Arial" w:hAnsi="Arial"/>
                <w:color w:val="FFFFFF"/>
                <w:sz w:val="14"/>
                <w:szCs w:val="14"/>
              </w:rPr>
              <w:t xml:space="preserve">Frontend</w:t>
            </w:r>
          </w:p>
        </w:tc>
        <w:tc>
          <w:tcPr>
            <w:tcW w:type="dxa" w:w="1040"/>
            <w:tcBorders>
              <w:top w:val="none" w:color="FFFFFF" w:sz="0"/>
              <w:left w:val="none" w:color="FFFFFF" w:sz="0"/>
              <w:bottom w:val="none" w:color="FFFFFF" w:sz="0"/>
              <w:right w:val="none" w:color="FFFFFF" w:sz="0"/>
            </w:tcBorders>
            <w:shd w:fill="7C3AED"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P4</w:t>
            </w:r>
          </w:p>
          <w:p>
            <w:pPr>
              <w:jc w:val="center"/>
            </w:pPr>
            <w:r>
              <w:rPr>
                <w:rFonts w:ascii="Arial" w:cs="Arial" w:eastAsia="Arial" w:hAnsi="Arial"/>
                <w:color w:val="FFFFFF"/>
                <w:sz w:val="14"/>
                <w:szCs w:val="14"/>
              </w:rPr>
              <w:t xml:space="preserve">Agent</w:t>
            </w:r>
          </w:p>
        </w:tc>
        <w:tc>
          <w:tcPr>
            <w:tcW w:type="dxa" w:w="1040"/>
            <w:tcBorders>
              <w:top w:val="none" w:color="FFFFFF" w:sz="0"/>
              <w:left w:val="none" w:color="FFFFFF" w:sz="0"/>
              <w:bottom w:val="none" w:color="FFFFFF" w:sz="0"/>
              <w:right w:val="none" w:color="FFFFFF" w:sz="0"/>
            </w:tcBorders>
            <w:shd w:fill="0891B2"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P5</w:t>
            </w:r>
          </w:p>
          <w:p>
            <w:pPr>
              <w:jc w:val="center"/>
            </w:pPr>
            <w:r>
              <w:rPr>
                <w:rFonts w:ascii="Arial" w:cs="Arial" w:eastAsia="Arial" w:hAnsi="Arial"/>
                <w:color w:val="FFFFFF"/>
                <w:sz w:val="14"/>
                <w:szCs w:val="14"/>
              </w:rPr>
              <w:t xml:space="preserve">Monetise</w:t>
            </w:r>
          </w:p>
        </w:tc>
        <w:tc>
          <w:tcPr>
            <w:tcW w:type="dxa" w:w="1040"/>
            <w:tcBorders>
              <w:top w:val="none" w:color="FFFFFF" w:sz="0"/>
              <w:left w:val="none" w:color="FFFFFF" w:sz="0"/>
              <w:bottom w:val="none" w:color="FFFFFF" w:sz="0"/>
              <w:right w:val="none" w:color="FFFFFF" w:sz="0"/>
            </w:tcBorders>
            <w:shd w:fill="EA580C"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P6</w:t>
            </w:r>
          </w:p>
          <w:p>
            <w:pPr>
              <w:jc w:val="center"/>
            </w:pPr>
            <w:r>
              <w:rPr>
                <w:rFonts w:ascii="Arial" w:cs="Arial" w:eastAsia="Arial" w:hAnsi="Arial"/>
                <w:color w:val="FFFFFF"/>
                <w:sz w:val="14"/>
                <w:szCs w:val="14"/>
              </w:rPr>
              <w:t xml:space="preserve">OTel Stack</w:t>
            </w:r>
          </w:p>
        </w:tc>
        <w:tc>
          <w:tcPr>
            <w:tcW w:type="dxa" w:w="1040"/>
            <w:tcBorders>
              <w:top w:val="none" w:color="FFFFFF" w:sz="0"/>
              <w:left w:val="none" w:color="FFFFFF" w:sz="0"/>
              <w:bottom w:val="none" w:color="FFFFFF" w:sz="0"/>
              <w:right w:val="none" w:color="FFFFFF" w:sz="0"/>
            </w:tcBorders>
            <w:shd w:fill="E11D48"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P7</w:t>
            </w:r>
          </w:p>
          <w:p>
            <w:pPr>
              <w:jc w:val="center"/>
            </w:pPr>
            <w:r>
              <w:rPr>
                <w:rFonts w:ascii="Arial" w:cs="Arial" w:eastAsia="Arial" w:hAnsi="Arial"/>
                <w:color w:val="FFFFFF"/>
                <w:sz w:val="14"/>
                <w:szCs w:val="14"/>
              </w:rPr>
              <w:t xml:space="preserve">Admin App</w:t>
            </w:r>
          </w:p>
        </w:tc>
        <w:tc>
          <w:tcPr>
            <w:tcW w:type="dxa" w:w="1040"/>
            <w:tcBorders>
              <w:top w:val="none" w:color="FFFFFF" w:sz="0"/>
              <w:left w:val="none" w:color="FFFFFF" w:sz="0"/>
              <w:bottom w:val="none" w:color="FFFFFF" w:sz="0"/>
              <w:right w:val="none" w:color="FFFFFF" w:sz="0"/>
            </w:tcBorders>
            <w:shd w:fill="DC2626"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P8</w:t>
            </w:r>
          </w:p>
          <w:p>
            <w:pPr>
              <w:jc w:val="center"/>
            </w:pPr>
            <w:r>
              <w:rPr>
                <w:rFonts w:ascii="Arial" w:cs="Arial" w:eastAsia="Arial" w:hAnsi="Arial"/>
                <w:color w:val="FFFFFF"/>
                <w:sz w:val="14"/>
                <w:szCs w:val="14"/>
              </w:rPr>
              <w:t xml:space="preserve">Launch</w:t>
            </w:r>
          </w:p>
        </w:tc>
        <w:tc>
          <w:tcPr>
            <w:tcW w:type="dxa" w:w="1040"/>
            <w:tcBorders>
              <w:top w:val="none" w:color="FFFFFF" w:sz="0"/>
              <w:left w:val="none" w:color="FFFFFF" w:sz="0"/>
              <w:bottom w:val="none" w:color="FFFFFF" w:sz="0"/>
              <w:right w:val="none" w:color="FFFFFF" w:sz="0"/>
            </w:tcBorders>
            <w:shd w:fill="334155" w:val="clear"/>
            <w:tcMar>
              <w:top w:type="dxa" w:w="100"/>
              <w:left w:type="dxa" w:w="60"/>
              <w:bottom w:type="dxa" w:w="100"/>
              <w:right w:type="dxa" w:w="60"/>
            </w:tcMar>
          </w:tcPr>
          <w:p>
            <w:pPr>
              <w:jc w:val="center"/>
            </w:pPr>
            <w:r>
              <w:rPr>
                <w:rFonts w:ascii="Arial" w:cs="Arial" w:eastAsia="Arial" w:hAnsi="Arial"/>
                <w:b/>
                <w:bCs/>
                <w:color w:val="FFFFFF"/>
                <w:sz w:val="18"/>
                <w:szCs w:val="18"/>
              </w:rPr>
              <w:t xml:space="preserve"/>
            </w:r>
          </w:p>
          <w:p>
            <w:pPr>
              <w:jc w:val="center"/>
            </w:pPr>
            <w:r>
              <w:rPr>
                <w:rFonts w:ascii="Arial" w:cs="Arial" w:eastAsia="Arial" w:hAnsi="Arial"/>
                <w:color w:val="FFFFFF"/>
                <w:sz w:val="14"/>
                <w:szCs w:val="14"/>
              </w:rPr>
              <w:t xml:space="preserve"/>
            </w:r>
          </w:p>
        </w:tc>
      </w:tr>
    </w:tbl>
    <w:p>
      <w:r>
        <w:br w:type="page"/>
      </w:r>
    </w:p>
    <w:p>
      <w:pPr>
        <w:pStyle w:val="Heading1"/>
        <w:spacing w:before="480" w:after="160"/>
      </w:pPr>
      <w:r>
        <w:rPr>
          <w:rFonts w:ascii="Arial" w:cs="Arial" w:eastAsia="Arial" w:hAnsi="Arial"/>
          <w:b/>
          <w:bCs/>
          <w:color w:val="0F172A"/>
          <w:sz w:val="36"/>
          <w:szCs w:val="36"/>
        </w:rPr>
        <w:t xml:space="preserve">Overview</w:t>
      </w:r>
    </w:p>
    <w:p>
      <w:pPr>
        <w:spacing w:before="80" w:after="100"/>
      </w:pPr>
      <w:r>
        <w:rPr>
          <w:rFonts w:ascii="Arial" w:cs="Arial" w:eastAsia="Arial" w:hAnsi="Arial"/>
          <w:color w:val="0F172A"/>
          <w:sz w:val="20"/>
          <w:szCs w:val="20"/>
        </w:rPr>
        <w:t xml:space="preserve">This document breaks the LLM Token Pricing Platform into eight sequential development phases. Each phase has a clear goal, a detailed task list with effort estimates, explicit exit criteria, and a risk register.</w:t>
      </w:r>
    </w:p>
    <w:p>
      <w:pPr>
        <w:spacing w:before="80" w:after="100"/>
      </w:pPr>
      <w:r>
        <w:rPr>
          <w:rFonts w:ascii="Arial" w:cs="Arial" w:eastAsia="Arial" w:hAnsi="Arial"/>
          <w:color w:val="0F172A"/>
          <w:sz w:val="20"/>
          <w:szCs w:val="20"/>
        </w:rPr>
        <w:t xml:space="preserve">v2.0 updates: Phase 2 now includes OTel SDK instrumentation on the Go API from day one. A new Phase 6 covers the full OTel Collector, Prometheus, Loki, Tempo, and Grafana observability stack. A new Phase 7 covers the admin dashboard on Vercel. Phase 8 (formerly Phase 6, Launch) is updated to reflect the real alerting and observability work that remains.</w:t>
      </w:r>
    </w:p>
    <w:p>
      <w:pPr>
        <w:spacing w:before="80" w:after="100"/>
      </w:pPr>
      <w:r>
        <w:rPr>
          <w:rFonts w:ascii="Arial" w:cs="Arial" w:eastAsia="Arial" w:hAnsi="Arial"/>
          <w:color w:val="0F172A"/>
          <w:sz w:val="20"/>
          <w:szCs w:val="20"/>
        </w:rPr>
        <w:t xml:space="preserve">Total estimated timeline: 12 weeks full-time, 18-20 weeks at part-time pace. Phases 1-4 deliver a shippable API product. Phases 5-8 layer monetisation, full observability, the admin app, and the public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560"/>
        <w:gridCol w:w="180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2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Key Output</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Weeks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6366F1"/>
                <w:sz w:val="18"/>
                <w:szCs w:val="18"/>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Data Pipeline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Reliable multi-source ingestion + reconciliation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Live price data in PostgreSQL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Wk 1-2</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59669"/>
                <w:sz w:val="18"/>
                <w:szCs w:val="18"/>
              </w:rPr>
              <w:t xml:space="preserve">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REST API</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Versioned, authenticated API + OTel instrumented</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All /v1/ endpoints live, traces emitting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Wk 3-4</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Frontend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Public-facing comparison table + cost calculator</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Deployed Next.js public site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Wk 5-6</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7C3AED"/>
                <w:sz w:val="18"/>
                <w:szCs w:val="18"/>
              </w:rPr>
              <w:t xml:space="preserve">4</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 Layer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MCP server, SSE, /v1/ask, /v1/context</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Agents can discover + query natively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Wk 7-8</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Monetisation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Lemon Squeezy billing + Unkey tier enforcement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Paying customers accepted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Wk 9</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A580C"/>
                <w:sz w:val="18"/>
                <w:szCs w:val="18"/>
              </w:rPr>
              <w:t xml:space="preserve">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OTel Stack</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Full observability: Collector + backends + Grafana</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Metrics, logs, traces flowing to Grafana</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Wk 10</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11D48"/>
                <w:sz w:val="18"/>
                <w:szCs w:val="18"/>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Admin Dashboard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Internal ops + business metrics dashboard</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Private Vercel app with all 6 sections live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Wk 11</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8</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Launch &amp; Harden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SEO, docs, load testing, alerting, launch</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Public launch ready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Wk 12</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6366F1" w:sz="1"/>
              <w:left w:val="single" w:color="6366F1" w:sz="1"/>
              <w:bottom w:val="single" w:color="6366F1" w:sz="1"/>
              <w:right w:val="single" w:color="6366F1" w:sz="1"/>
            </w:tcBorders>
            <w:shd w:fill="6366F1" w:val="clear"/>
            <w:tcMar>
              <w:top w:type="dxa" w:w="120"/>
              <w:left w:type="dxa" w:w="160"/>
              <w:bottom w:type="dxa" w:w="120"/>
              <w:right w:type="dxa" w:w="160"/>
            </w:tcMa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1</w:t>
            </w:r>
          </w:p>
          <w:p>
            <w:pPr>
              <w:jc w:val="center"/>
            </w:pPr>
            <w:r>
              <w:rPr>
                <w:rFonts w:ascii="Arial" w:cs="Arial" w:eastAsia="Arial" w:hAnsi="Arial"/>
                <w:color w:val="FFFFFF"/>
                <w:sz w:val="14"/>
                <w:szCs w:val="14"/>
              </w:rPr>
              <w:t xml:space="preserve">Weeks 1-2</w:t>
            </w:r>
          </w:p>
        </w:tc>
        <w:tc>
          <w:tcPr>
            <w:tcW w:type="dxa" w:w="7960"/>
            <w:tcBorders>
              <w:top w:val="single" w:color="6366F1" w:sz="1"/>
              <w:left w:val="single" w:color="6366F1" w:sz="1"/>
              <w:bottom w:val="single" w:color="6366F1" w:sz="1"/>
              <w:right w:val="single" w:color="6366F1" w:sz="1"/>
            </w:tcBorders>
            <w:shd w:fill="EEF2FF"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Data Pipeline</w:t>
            </w:r>
          </w:p>
          <w:p>
            <w:pPr>
              <w:spacing w:before="0" w:after="0"/>
            </w:pPr>
            <w:r>
              <w:rPr>
                <w:rFonts w:ascii="Arial" w:cs="Arial" w:eastAsia="Arial" w:hAnsi="Arial"/>
                <w:color w:val="64748B"/>
                <w:sz w:val="18"/>
                <w:szCs w:val="18"/>
              </w:rPr>
              <w:t xml:space="preserve">Build the multi-source ingestion engine, reconciliation logic, and time-series storage. Everything downstream depends on this being solid.</w:t>
            </w:r>
          </w:p>
        </w:tc>
      </w:tr>
    </w:tbl>
    <w:p>
      <w:pPr>
        <w:spacing w:before="120" w:after="0"/>
      </w:pPr>
      <w:r>
        <w:t xml:space="preserve"/>
      </w:r>
    </w:p>
    <w:p>
      <w:pPr>
        <w:pStyle w:val="Heading2"/>
        <w:pBdr>
          <w:bottom w:val="single" w:color="6366F1"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1, price data for 200+ models is being fetched from three independent sources on a schedule, diffed for discrepancies, stored as immutable timestamped records in PostgreSQL + TimescaleDB, and flagged for manual review when sources disagree. No UI, no API - just a reliable data foundation.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EF2FF" w:val="clear"/>
            <w:tcMar>
              <w:top w:type="dxa" w:w="100"/>
              <w:left w:type="dxa" w:w="140"/>
              <w:bottom w:type="dxa" w:w="100"/>
              <w:right w:type="dxa" w:w="140"/>
            </w:tcMar>
          </w:tcPr>
          <w:p>
            <w:pPr>
              <w:jc w:val="center"/>
            </w:pPr>
            <w:r>
              <w:rPr>
                <w:rFonts w:ascii="Arial" w:cs="Arial" w:eastAsia="Arial" w:hAnsi="Arial"/>
                <w:b/>
                <w:bCs/>
                <w:color w:val="6366F1"/>
                <w:sz w:val="18"/>
                <w:szCs w:val="18"/>
              </w:rPr>
              <w:t xml:space="preserve">Why first</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Every other phase reads from this pipeline. Getting the reconciliation logic right before building anything on top prevents a whole class of data integrity bugs that are very hard to fix later.</w:t>
            </w:r>
          </w:p>
        </w:tc>
      </w:tr>
    </w:tbl>
    <w:p>
      <w:pPr>
        <w:spacing w:before="120" w:after="0"/>
      </w:pPr>
      <w:r>
        <w:t xml:space="preserve"/>
      </w:r>
    </w:p>
    <w:p>
      <w:pPr>
        <w:pStyle w:val="Heading2"/>
        <w:pBdr>
          <w:bottom w:val="single" w:color="6366F1"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6366F1" w:sz="1"/>
              <w:left w:val="single" w:color="6366F1" w:sz="1"/>
              <w:bottom w:val="single" w:color="6366F1" w:sz="1"/>
              <w:right w:val="single" w:color="6366F1" w:sz="1"/>
            </w:tcBorders>
            <w:shd w:fill="6366F1"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PostgreSQL + TimescaleDB on Railway</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Design schema: models, prices, price_history, sources, review_queue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Database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Write and test all migrations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Database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OpenRouter /v1/models scraper worker (Go goroutine)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LiteLLM GitHub JSON puller</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provider doc scrapers for OpenAI, Anthropic, Google, Mistral, Amazon</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8h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Redis + asynq for job queue and cron scheduling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diff engine: compare incoming value vs stored value per model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reconciliation logic: 2-source agreement publish, discrepancy flag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review queue: flagged records surfaced with source attribution</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Write immutable price history record on every confirmed change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Write unit tests for reconciliation logic</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basic admin view to inspect review queue (simple HTML, no framework)</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Verify data accuracy against provider docs manually for 20 models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bl>
    <w:p>
      <w:pPr>
        <w:spacing w:before="120" w:after="0"/>
      </w:pPr>
      <w:r>
        <w:t xml:space="preserve"/>
      </w:r>
    </w:p>
    <w:p>
      <w:pPr>
        <w:pStyle w:val="Heading2"/>
        <w:pBdr>
          <w:bottom w:val="single" w:color="6366F1"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All 3 scraper workers running on cron schedule without errors for 48 consecutive hours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Price data for at least 150 models stored in PostgreSQL with correct schema</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Reconciliation engine correctly flags a manually injected discrepancy in test data</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Price history table accumulates a new record on every confirmed price change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Review queue surfaces flagged records with source, old value, new value, and timestamp</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Unit test coverage on reconciliation logic above 80%</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No data loss on Railway restart (persistence confirmed)</w:t>
            </w:r>
          </w:p>
        </w:tc>
      </w:tr>
    </w:tbl>
    <w:p>
      <w:pPr>
        <w:spacing w:before="120" w:after="0"/>
      </w:pPr>
      <w:r>
        <w:t xml:space="preserve"/>
      </w:r>
    </w:p>
    <w:p>
      <w:pPr>
        <w:pStyle w:val="Heading2"/>
        <w:pBdr>
          <w:bottom w:val="single" w:color="6366F1"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Provider doc scraper breaks when page structure changes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Keep scraper logic thin; fall back to LiteLLM + manual for affected provider</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OpenRouter API rate limits scraper</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exponential backoff; 6hr interval is well within their limits</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TimescaleDB extension unavailable on Railway tier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Test in week 1; fall back to partitioned plain Postgres tables if needed</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59669" w:sz="1"/>
              <w:left w:val="single" w:color="059669" w:sz="1"/>
              <w:bottom w:val="single" w:color="059669" w:sz="1"/>
              <w:right w:val="single" w:color="059669" w:sz="1"/>
            </w:tcBorders>
            <w:shd w:fill="059669" w:val="clear"/>
            <w:tcMar>
              <w:top w:type="dxa" w:w="120"/>
              <w:left w:type="dxa" w:w="160"/>
              <w:bottom w:type="dxa" w:w="120"/>
              <w:right w:type="dxa" w:w="160"/>
            </w:tcMa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2</w:t>
            </w:r>
          </w:p>
          <w:p>
            <w:pPr>
              <w:jc w:val="center"/>
            </w:pPr>
            <w:r>
              <w:rPr>
                <w:rFonts w:ascii="Arial" w:cs="Arial" w:eastAsia="Arial" w:hAnsi="Arial"/>
                <w:color w:val="FFFFFF"/>
                <w:sz w:val="14"/>
                <w:szCs w:val="14"/>
              </w:rPr>
              <w:t xml:space="preserve">Weeks 3-4</w:t>
            </w:r>
          </w:p>
        </w:tc>
        <w:tc>
          <w:tcPr>
            <w:tcW w:type="dxa" w:w="7960"/>
            <w:tcBorders>
              <w:top w:val="single" w:color="059669" w:sz="1"/>
              <w:left w:val="single" w:color="059669" w:sz="1"/>
              <w:bottom w:val="single" w:color="059669" w:sz="1"/>
              <w:right w:val="single" w:color="059669" w:sz="1"/>
            </w:tcBorders>
            <w:shd w:fill="ECFDF5"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REST API + OTel SDK</w:t>
            </w:r>
          </w:p>
          <w:p>
            <w:pPr>
              <w:spacing w:before="0" w:after="0"/>
            </w:pPr>
            <w:r>
              <w:rPr>
                <w:rFonts w:ascii="Arial" w:cs="Arial" w:eastAsia="Arial" w:hAnsi="Arial"/>
                <w:color w:val="64748B"/>
                <w:sz w:val="18"/>
                <w:szCs w:val="18"/>
              </w:rPr>
              <w:t xml:space="preserve">Build and expose all /v1/ endpoints with authentication, rate limiting, and tier enforcement. Instrument with OpenTelemetry from day one.</w:t>
            </w:r>
          </w:p>
        </w:tc>
      </w:tr>
    </w:tbl>
    <w:p>
      <w:pPr>
        <w:spacing w:before="120" w:after="0"/>
      </w:pPr>
      <w:r>
        <w:t xml:space="preserve"/>
      </w:r>
    </w:p>
    <w:p>
      <w:pPr>
        <w:pStyle w:val="Heading2"/>
        <w:pBdr>
          <w:bottom w:val="single" w:color="059669"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2, all nine REST endpoints are live, authenticated via Unkey, rate-limited per tier, and returning well-structured JSON with trust metadata. OTel instrumentation is wired in from the start - traces, metrics, and structured logs are emitting from every request. A developer can sign up, get a key, and query real pricing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CFDF5" w:val="clear"/>
            <w:tcMar>
              <w:top w:type="dxa" w:w="100"/>
              <w:left w:type="dxa" w:w="140"/>
              <w:bottom w:type="dxa" w:w="100"/>
              <w:right w:type="dxa" w:w="140"/>
            </w:tcMar>
          </w:tcPr>
          <w:p>
            <w:pPr>
              <w:jc w:val="center"/>
            </w:pPr>
            <w:r>
              <w:rPr>
                <w:rFonts w:ascii="Arial" w:cs="Arial" w:eastAsia="Arial" w:hAnsi="Arial"/>
                <w:b/>
                <w:bCs/>
                <w:color w:val="059669"/>
                <w:sz w:val="18"/>
                <w:szCs w:val="18"/>
              </w:rPr>
              <w:t xml:space="preserve">Why OTel here</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Instrumenting the API while building it costs a fraction of the time it takes to retrofit later. otelfiber, otelgorm, and otelredis are middleware drops - they add spans automatically to every request, DB query, and cache call without manual span creation.</w:t>
            </w:r>
          </w:p>
        </w:tc>
      </w:tr>
    </w:tbl>
    <w:p>
      <w:pPr>
        <w:spacing w:before="120" w:after="0"/>
      </w:pPr>
      <w:r>
        <w:t xml:space="preserve"/>
      </w:r>
    </w:p>
    <w:p>
      <w:pPr>
        <w:pStyle w:val="Heading2"/>
        <w:pBdr>
          <w:bottom w:val="single" w:color="059669"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Go + Fiber project structure with environment config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Create Unkey account, configure API namespace and key tiers (Free/Dev/Pro)</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Auth</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Unkey middleware for Fiber: validate key, extract tier, attach to context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Auth</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Install and configure otelfiber middleware - auto-spans on every HTTP request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Install and configure otelgorm or pgx OTel hook - auto-spans on every DB query</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Install and configure otelredis - auto-spans on every Redis command</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Configure OTel SDK: service name, resource attributes (service.version, deployment.env)</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Set OTLP exporter endpoint to Collector (env var, no-op until Phase 6 Collector is up)</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Add structured logging via zerolog with trace_id and span_id fields on every log line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GET /v1/models with provider, modality, min_context filters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GET /v1/models/:id for single model detail</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GET /v1/models/:id/history with from and to filters (Dev+ tier gate)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GET /v1/compare for up to 5 models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GET /v1/recommend with task/context/price filters (Dev+ tier gate)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GET /v1/providers for provider list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GET /v1/changes with since and provider filters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POST /v1/webhooks and DELETE /v1/webhooks/:id (Pro tier gate)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trust metadata to all responses: confirmed_at, source, confidence, age_hours, change_velocity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Redis response caching with TTLs per endpoint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Performance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RFC 7807 error response format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Add custom metric: active_sse_connections gauge (placeholder until SSE built in Phase 4)</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Write integration tests for all endpoints covering auth, tier gating, and filtering</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Railway deployment pipeline with environment secrets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Load test: p99 &lt; 200ms under 100 concurrent requests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bl>
    <w:p>
      <w:pPr>
        <w:spacing w:before="120" w:after="0"/>
      </w:pPr>
      <w:r>
        <w:t xml:space="preserve"/>
      </w:r>
    </w:p>
    <w:p>
      <w:pPr>
        <w:pStyle w:val="Heading2"/>
        <w:pBdr>
          <w:bottom w:val="single" w:color="059669"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All 9 endpoints return correct data and correct HTTP status codes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Free tier key cannot access history, recommend, or webhook endpoints - returns 403</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Developer tier and Pro tier have full correct access per spec</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Rate limiting enforced: Free tier returns 429 after 100 requests in a day</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All responses include confirmed_at, source, and confidence fields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p99 response time under 200ms for /v1/models with warm cache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OTel SDK emitting spans - verify with a local Jaeger instance or otel-cli</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Every log line contains trace_id and span_id fields (verified by manual inspection)</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Integration test suite passes with 0 failures</w:t>
            </w:r>
          </w:p>
        </w:tc>
      </w:tr>
    </w:tbl>
    <w:p>
      <w:pPr>
        <w:spacing w:before="120" w:after="0"/>
      </w:pPr>
      <w:r>
        <w:t xml:space="preserve"/>
      </w:r>
    </w:p>
    <w:p>
      <w:pPr>
        <w:pStyle w:val="Heading2"/>
        <w:pBdr>
          <w:bottom w:val="single" w:color="059669"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 SDK adds measurable latency to every request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otelfiber overhead is sub-millisecond; benchmark confirms no meaningful impact at this traffic level</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Unkey adds latency to every request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Cache Unkey validation in Redis with 30s TTL - one Unkey call per key per 30 seconds</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OTLP exporter fails silently when Collector is not yet running</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SDK defaults to no-op when endpoint unreachable; spans are dropped cleanly, no crashes</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Webhook delivery unreliable under load</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Deliver via asynq job with 3 retries and exponential backoff; log all delivery failures</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1"/>
              <w:left w:val="single" w:color="D97706" w:sz="1"/>
              <w:bottom w:val="single" w:color="D97706" w:sz="1"/>
              <w:right w:val="single" w:color="D97706" w:sz="1"/>
            </w:tcBorders>
            <w:shd w:fill="D97706" w:val="clear"/>
            <w:tcMar>
              <w:top w:type="dxa" w:w="120"/>
              <w:left w:type="dxa" w:w="160"/>
              <w:bottom w:type="dxa" w:w="120"/>
              <w:right w:type="dxa" w:w="160"/>
            </w:tcMa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3</w:t>
            </w:r>
          </w:p>
          <w:p>
            <w:pPr>
              <w:jc w:val="center"/>
            </w:pPr>
            <w:r>
              <w:rPr>
                <w:rFonts w:ascii="Arial" w:cs="Arial" w:eastAsia="Arial" w:hAnsi="Arial"/>
                <w:color w:val="FFFFFF"/>
                <w:sz w:val="14"/>
                <w:szCs w:val="14"/>
              </w:rPr>
              <w:t xml:space="preserve">Weeks 5-6</w:t>
            </w:r>
          </w:p>
        </w:tc>
        <w:tc>
          <w:tcPr>
            <w:tcW w:type="dxa" w:w="7960"/>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Frontend</w:t>
            </w:r>
          </w:p>
          <w:p>
            <w:pPr>
              <w:spacing w:before="0" w:after="0"/>
            </w:pPr>
            <w:r>
              <w:rPr>
                <w:rFonts w:ascii="Arial" w:cs="Arial" w:eastAsia="Arial" w:hAnsi="Arial"/>
                <w:color w:val="64748B"/>
                <w:sz w:val="18"/>
                <w:szCs w:val="18"/>
              </w:rPr>
              <w:t xml:space="preserve">Build the public-facing Next.js site. SEO surface, top-of-funnel, and the trust signal that converts visitors into API subscribers.</w:t>
            </w:r>
          </w:p>
        </w:tc>
      </w:tr>
    </w:tbl>
    <w:p>
      <w:pPr>
        <w:spacing w:before="120" w:after="0"/>
      </w:pPr>
      <w:r>
        <w:t xml:space="preserve"/>
      </w:r>
    </w:p>
    <w:p>
      <w:pPr>
        <w:pStyle w:val="Heading2"/>
        <w:pBdr>
          <w:bottom w:val="single" w:color="D97706"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3, the public site is live with a filterable model comparison table, an interactive cost calculator, price history charts, and a model recommender UI. Server-side rendered for SEO, performant on mobile, and designed to out-execute existing tools visually.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jc w:val="center"/>
            </w:pPr>
            <w:r>
              <w:rPr>
                <w:rFonts w:ascii="Arial" w:cs="Arial" w:eastAsia="Arial" w:hAnsi="Arial"/>
                <w:b/>
                <w:bCs/>
                <w:color w:val="D97706"/>
                <w:sz w:val="18"/>
                <w:szCs w:val="18"/>
              </w:rPr>
              <w:t xml:space="preserve">Design principle</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This is where you out-execute the competition. Invest real time in design - isometric hero illustration, light off-white background, DM Sans + DM Mono typography, Shadcn/ui components. The comparison table and charts are where developers spend most of their time - they need to feel fast and trustworthy.</w:t>
            </w:r>
          </w:p>
        </w:tc>
      </w:tr>
    </w:tbl>
    <w:p>
      <w:pPr>
        <w:spacing w:before="120" w:after="0"/>
      </w:pPr>
      <w:r>
        <w:t xml:space="preserve"/>
      </w:r>
    </w:p>
    <w:p>
      <w:pPr>
        <w:pStyle w:val="Heading2"/>
        <w:pBdr>
          <w:bottom w:val="single" w:color="D97706"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Next.js project with TypeScript, Tailwind v4, and app router</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API client layer consuming /v1/ endpoints from Next.js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Design and implement main comparison table with SSR data fetching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filter controls: provider, modality, context window, price range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Add sort controls: input price, output price, total cost for given volume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inline cost calculator: token volume inputs with live monthly cost estimates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price history chart per model using Recharts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date range selector: 7d / 30d / 90d / 1y / all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Add compare mode: overlay up to 3 models on history chart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model recommender UI: guided form with ranked results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email alert signup for price change notifications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API key signup flow: plan selection, Lemon Squeezy checkout, key delivery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Add last-updated timestamp per model with stale indicator if over 24h</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isometric hero illustration (SVG or Blender render)</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Design</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Write meta tags, Open Graph, and structured data for SEO</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SEO</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Optimise Core Web Vitals: LCP, CLS, INP targets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Performance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Mobile responsive QA across breakpoints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Deploy to Vercel with production environment config</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bl>
    <w:p>
      <w:pPr>
        <w:spacing w:before="120" w:after="0"/>
      </w:pPr>
      <w:r>
        <w:t xml:space="preserve"/>
      </w:r>
    </w:p>
    <w:p>
      <w:pPr>
        <w:pStyle w:val="Heading2"/>
        <w:pBdr>
          <w:bottom w:val="single" w:color="D97706"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Comparison table loads and displays data for 150+ models with correct pricing</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Filters and sort controls work correctly and do not break on edge cases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Cost calculator updates live as token volume inputs change</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Price history chart renders correctly for a model with at least 2 recorded price points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API key signup flow completes end-to-end: plan selected, payment, key in inbox</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Lighthouse SEO score above 90 on the homepage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Lighthouse performance score above 80 on the homepage</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Site renders correctly on iPhone 14 and a mid-range Android device</w:t>
            </w:r>
          </w:p>
        </w:tc>
      </w:tr>
    </w:tbl>
    <w:p>
      <w:pPr>
        <w:spacing w:before="120" w:after="0"/>
      </w:pPr>
      <w:r>
        <w:t xml:space="preserve"/>
      </w:r>
    </w:p>
    <w:p>
      <w:pPr>
        <w:pStyle w:val="Heading2"/>
        <w:pBdr>
          <w:bottom w:val="single" w:color="D97706"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Price history charts look empty at launch (insufficient history data)</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Seed history with LiteLLM historical data + backfill from provider changelogs where available</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Lemon Squeezy checkout integration takes longer than estimated</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Ship Phase 3 with manual key delivery temporarily; complete checkout flow in Phase 5</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Core Web Vitals fail due to large data table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Use virtualised list rendering (react-virtual) for the comparison table</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C3AED" w:sz="1"/>
              <w:left w:val="single" w:color="7C3AED" w:sz="1"/>
              <w:bottom w:val="single" w:color="7C3AED" w:sz="1"/>
              <w:right w:val="single" w:color="7C3AED" w:sz="1"/>
            </w:tcBorders>
            <w:shd w:fill="7C3AED" w:val="clear"/>
            <w:tcMar>
              <w:top w:type="dxa" w:w="120"/>
              <w:left w:type="dxa" w:w="160"/>
              <w:bottom w:type="dxa" w:w="120"/>
              <w:right w:type="dxa" w:w="160"/>
            </w:tcMa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4</w:t>
            </w:r>
          </w:p>
          <w:p>
            <w:pPr>
              <w:jc w:val="center"/>
            </w:pPr>
            <w:r>
              <w:rPr>
                <w:rFonts w:ascii="Arial" w:cs="Arial" w:eastAsia="Arial" w:hAnsi="Arial"/>
                <w:color w:val="FFFFFF"/>
                <w:sz w:val="14"/>
                <w:szCs w:val="14"/>
              </w:rPr>
              <w:t xml:space="preserve">Weeks 7-8</w:t>
            </w:r>
          </w:p>
        </w:tc>
        <w:tc>
          <w:tcPr>
            <w:tcW w:type="dxa" w:w="7960"/>
            <w:tcBorders>
              <w:top w:val="single" w:color="7C3AED" w:sz="1"/>
              <w:left w:val="single" w:color="7C3AED" w:sz="1"/>
              <w:bottom w:val="single" w:color="7C3AED" w:sz="1"/>
              <w:right w:val="single" w:color="7C3AED" w:sz="1"/>
            </w:tcBorders>
            <w:shd w:fill="F5F3FF"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Agent Layer</w:t>
            </w:r>
          </w:p>
          <w:p>
            <w:pPr>
              <w:spacing w:before="0" w:after="0"/>
            </w:pPr>
            <w:r>
              <w:rPr>
                <w:rFonts w:ascii="Arial" w:cs="Arial" w:eastAsia="Arial" w:hAnsi="Arial"/>
                <w:color w:val="64748B"/>
                <w:sz w:val="18"/>
                <w:szCs w:val="18"/>
              </w:rPr>
              <w:t xml:space="preserve">MCP server, SSE stream, /v1/ask, /v1/context, and all discovery endpoints. Make the platform agent-native.</w:t>
            </w:r>
          </w:p>
        </w:tc>
      </w:tr>
    </w:tbl>
    <w:p>
      <w:pPr>
        <w:spacing w:before="120" w:after="0"/>
      </w:pPr>
      <w:r>
        <w:t xml:space="preserve"/>
      </w:r>
    </w:p>
    <w:p>
      <w:pPr>
        <w:pStyle w:val="Heading2"/>
        <w:pBdr>
          <w:bottom w:val="single" w:color="7C3AED"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4, an AI agent can discover the platform, authenticate, and query pricing data autonomously - via MCP tools in Claude Code or Cursor, via the SSE stream for real-time updates, or via /v1/ask with a plain English question. This is the differentiating layer no competitor has.</w:t>
      </w:r>
    </w:p>
    <w:p>
      <w:pPr>
        <w:spacing w:before="120" w:after="0"/>
      </w:pPr>
      <w:r>
        <w:t xml:space="preserve"/>
      </w:r>
    </w:p>
    <w:p>
      <w:pPr>
        <w:pStyle w:val="Heading2"/>
        <w:pBdr>
          <w:bottom w:val="single" w:color="7C3AED"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MCP server package in TypeScript using the MCP SDK</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get_cheapest_model MCP tool with task/context/modality params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compare_models MCP tool (up to 5 models)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get_price_history MCP tool with date range support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get_recent_changes MCP tool</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get_context_snapshot MCP tool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subscribe_to_changes MCP tool (Pro tier, calls /v1/webhooks)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Unkey API key auth to MCP server (key passed via MCP config)</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Publish MCP package to npm as @llmpricing/mcp</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MCP</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GET /v1/context: ~2k token markdown/JSON snapshot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Tune /v1/context token budget - verify output fits in 2k tokens with top=20</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Implement POST /v1/ask: NL input, infer params, query, return ranked_models + plain_english_summary + inferred_params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Implement GET /v1/stream/changes as SSE endpoint with provider and models filters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SSE reconnection via Last-Event-ID and 30s heartbeat keep-alive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API</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Add active_sse_connections gauge metric to OTel SDK (now that SSE endpoint exists)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Serve GET /openapi.json - generate from Fiber route annotations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Discovery</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Serve GET /.well-known/ai-plugin.json manifest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Discovery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Write and serve GET /llms.txt in plain prose format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Discovery</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Write end-to-end test: agent queries MCP and gets valid structured response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 MCP server in Claude Code and Cursor with a real API key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bl>
    <w:p>
      <w:pPr>
        <w:spacing w:before="120" w:after="0"/>
      </w:pPr>
      <w:r>
        <w:t xml:space="preserve"/>
      </w:r>
    </w:p>
    <w:p>
      <w:pPr>
        <w:pStyle w:val="Heading2"/>
        <w:pBdr>
          <w:bottom w:val="single" w:color="7C3AED"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MCP server installable via npx @llmpricing/mcp and all 6 tools return valid data</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MCP server tested and working inside Claude Code with a Developer tier key</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/v1/context response is under 2100 tokens for the default top=20 payload</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/v1/ask correctly interprets at least 5 different NL pricing questions in manual testing</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/v1/stream/changes emits an event within 60 seconds of a manually triggered price update</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SSE stream reconnects correctly after a simulated server restart using Last-Event-ID</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/openapi.json validates against OpenAPI 3.1 schema without errors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active_sse_connections gauge visible in OTel SDK metrics output</w:t>
            </w:r>
          </w:p>
        </w:tc>
      </w:tr>
    </w:tbl>
    <w:p>
      <w:pPr>
        <w:spacing w:before="120" w:after="0"/>
      </w:pPr>
      <w:r>
        <w:t xml:space="preserve"/>
      </w:r>
    </w:p>
    <w:p>
      <w:pPr>
        <w:pStyle w:val="Heading2"/>
        <w:pBdr>
          <w:bottom w:val="single" w:color="7C3AED"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/v1/ask NL inference unreliable for ambiguous queries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Return inferred_params in every response; log all queries for iteration</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MCP SDK API surface changes between now and publish</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Pin the MCP SDK version; monitor MCP spec changelog</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SSE connections cause Railway memory pressure at scale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Limit concurrent SSE connections per key; implement connection pooling</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891B2" w:sz="1"/>
              <w:left w:val="single" w:color="0891B2" w:sz="1"/>
              <w:bottom w:val="single" w:color="0891B2" w:sz="1"/>
              <w:right w:val="single" w:color="0891B2" w:sz="1"/>
            </w:tcBorders>
            <w:shd w:fill="0891B2" w:val="clear"/>
            <w:tcMar>
              <w:top w:type="dxa" w:w="120"/>
              <w:left w:type="dxa" w:w="160"/>
              <w:bottom w:type="dxa" w:w="120"/>
              <w:right w:type="dxa" w:w="160"/>
            </w:tcMa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5</w:t>
            </w:r>
          </w:p>
          <w:p>
            <w:pPr>
              <w:jc w:val="center"/>
            </w:pPr>
            <w:r>
              <w:rPr>
                <w:rFonts w:ascii="Arial" w:cs="Arial" w:eastAsia="Arial" w:hAnsi="Arial"/>
                <w:color w:val="FFFFFF"/>
                <w:sz w:val="14"/>
                <w:szCs w:val="14"/>
              </w:rPr>
              <w:t xml:space="preserve">Week 9</w:t>
            </w:r>
          </w:p>
        </w:tc>
        <w:tc>
          <w:tcPr>
            <w:tcW w:type="dxa" w:w="7960"/>
            <w:tcBorders>
              <w:top w:val="single" w:color="0891B2" w:sz="1"/>
              <w:left w:val="single" w:color="0891B2" w:sz="1"/>
              <w:bottom w:val="single" w:color="0891B2" w:sz="1"/>
              <w:right w:val="single" w:color="0891B2" w:sz="1"/>
            </w:tcBorders>
            <w:shd w:fill="ECFEFF"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Monetisation</w:t>
            </w:r>
          </w:p>
          <w:p>
            <w:pPr>
              <w:spacing w:before="0" w:after="0"/>
            </w:pPr>
            <w:r>
              <w:rPr>
                <w:rFonts w:ascii="Arial" w:cs="Arial" w:eastAsia="Arial" w:hAnsi="Arial"/>
                <w:color w:val="64748B"/>
                <w:sz w:val="18"/>
                <w:szCs w:val="18"/>
              </w:rPr>
              <w:t xml:space="preserve">Wire up Lemon Squeezy billing, Unkey tier management, and the full subscription lifecycle.</w:t>
            </w:r>
          </w:p>
        </w:tc>
      </w:tr>
    </w:tbl>
    <w:p>
      <w:pPr>
        <w:spacing w:before="120" w:after="0"/>
      </w:pPr>
      <w:r>
        <w:t xml:space="preserve"/>
      </w:r>
    </w:p>
    <w:p>
      <w:pPr>
        <w:pStyle w:val="Heading2"/>
        <w:pBdr>
          <w:bottom w:val="single" w:color="0891B2"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5, a user can land on the site, choose a plan, pay in USD via Lemon Squeezy, receive a Unkey API key scoped to their tier, and immediately start making authenticated API calls. Upgrades, downgrades, and cancellations work end-to-end with automatic key tier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CFEFF" w:val="clear"/>
            <w:tcMar>
              <w:top w:type="dxa" w:w="100"/>
              <w:left w:type="dxa" w:w="140"/>
              <w:bottom w:type="dxa" w:w="100"/>
              <w:right w:type="dxa" w:w="140"/>
            </w:tcMar>
          </w:tcPr>
          <w:p>
            <w:pPr>
              <w:jc w:val="center"/>
            </w:pPr>
            <w:r>
              <w:rPr>
                <w:rFonts w:ascii="Arial" w:cs="Arial" w:eastAsia="Arial" w:hAnsi="Arial"/>
                <w:b/>
                <w:bCs/>
                <w:color w:val="0891B2"/>
                <w:sz w:val="18"/>
                <w:szCs w:val="18"/>
              </w:rPr>
              <w:t xml:space="preserve">Why Lemon Squeezy</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As Merchant of Record they handle tax, compliance, and global USD billing with no need to register a US entity or manage VAT. The ~5% + payment processing fee is worth the complexity they absorb.</w:t>
            </w:r>
          </w:p>
        </w:tc>
      </w:tr>
    </w:tbl>
    <w:p>
      <w:pPr>
        <w:spacing w:before="120" w:after="0"/>
      </w:pPr>
      <w:r>
        <w:t xml:space="preserve"/>
      </w:r>
    </w:p>
    <w:p>
      <w:pPr>
        <w:pStyle w:val="Heading2"/>
        <w:pBdr>
          <w:bottom w:val="single" w:color="0891B2"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Create Lemon Squeezy account, configure 3 products: Free, Developer ($15), Pro ($50)</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Billing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Set up Lemon Squeezy webhook endpoint in Fiber to receive subscription events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On subscription_created: call Unkey to issue key with correct tier metadata</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On subscription_updated (upgrade/downgrade): call Unkey to update key tier</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On subscription_cancelled: call Unkey to disable key at period end</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On subscription_expired: call Unkey to revoke key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key delivery flow: email user their Unkey API key post-purchase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account dashboard page: tier, API key, usage stats from Unkey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Add key rotation button: revoke old key, issue new one, email new key</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upgrade/downgrade flow from dashboard via Lemon Squeezy customer portal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Free tier: self-serve signup creates a Unkey key with Free limits, no payment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 full subscription lifecycle: signup, pay, key, use API, upgrade, cancel</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Verify Lemon Squeezy webhook signature validation prevents spoofing</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Security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bl>
    <w:p>
      <w:pPr>
        <w:spacing w:before="120" w:after="0"/>
      </w:pPr>
      <w:r>
        <w:t xml:space="preserve"/>
      </w:r>
    </w:p>
    <w:p>
      <w:pPr>
        <w:pStyle w:val="Heading2"/>
        <w:pBdr>
          <w:bottom w:val="single" w:color="0891B2"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
              <w:left w:val="single" w:color="0891B2" w:sz="1"/>
              <w:bottom w:val="single" w:color="0891B2" w:sz="1"/>
              <w:right w:val="single" w:color="0891B2" w:sz="1"/>
            </w:tcBorders>
            <w:shd w:fill="0891B2"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End-to-end purchase flow works: land, select Developer plan, pay, receive key via email</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API key immediately works for Developer tier endpoints after purchase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Upgrade from Developer to Pro correctly unlocks webhook endpoints within 60 seconds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Cancelled subscription disables API key at end of billing period</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Free tier signup issues a key with correct rate limits without requiring payment</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Account dashboard shows correct tier, key prefix, and usage remaining</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Lemon Squeezy webhook signature verification rejects tampered payloads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Tested with a real card payment in Lemon Squeezy test mode</w:t>
            </w:r>
          </w:p>
        </w:tc>
      </w:tr>
    </w:tbl>
    <w:p>
      <w:pPr>
        <w:spacing w:before="120" w:after="0"/>
      </w:pPr>
      <w:r>
        <w:t xml:space="preserve"/>
      </w:r>
    </w:p>
    <w:p>
      <w:pPr>
        <w:pStyle w:val="Heading2"/>
        <w:pBdr>
          <w:bottom w:val="single" w:color="0891B2"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Lemon Squeezy webhook delivery unreliable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C262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Idempotent webhook handler; store all events; nightly reconciliation job against Lemon Squeezy API</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Key email delivery goes to spam</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Use Resend or Postmark; set up SPF/DKIM on sending domain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Unkey key issuance fails after successful payment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C262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Retry queue; if Unkey is down queue creation and alert; no paid user should wait more than 5 minutes</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A580C" w:sz="1"/>
              <w:left w:val="single" w:color="EA580C" w:sz="1"/>
              <w:bottom w:val="single" w:color="EA580C" w:sz="1"/>
              <w:right w:val="single" w:color="EA580C" w:sz="1"/>
            </w:tcBorders>
            <w:shd w:fill="EA580C" w:val="clear"/>
            <w:tcMar>
              <w:top w:type="dxa" w:w="120"/>
              <w:left w:type="dxa" w:w="160"/>
              <w:bottom w:type="dxa" w:w="120"/>
              <w:right w:type="dxa" w:w="160"/>
            </w:tcMa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6</w:t>
            </w:r>
          </w:p>
          <w:p>
            <w:pPr>
              <w:jc w:val="center"/>
            </w:pPr>
            <w:r>
              <w:rPr>
                <w:rFonts w:ascii="Arial" w:cs="Arial" w:eastAsia="Arial" w:hAnsi="Arial"/>
                <w:color w:val="FFFFFF"/>
                <w:sz w:val="14"/>
                <w:szCs w:val="14"/>
              </w:rPr>
              <w:t xml:space="preserve">Week 10</w:t>
            </w:r>
          </w:p>
        </w:tc>
        <w:tc>
          <w:tcPr>
            <w:tcW w:type="dxa" w:w="7960"/>
            <w:tcBorders>
              <w:top w:val="single" w:color="EA580C" w:sz="1"/>
              <w:left w:val="single" w:color="EA580C" w:sz="1"/>
              <w:bottom w:val="single" w:color="EA580C" w:sz="1"/>
              <w:right w:val="single" w:color="EA580C" w:sz="1"/>
            </w:tcBorders>
            <w:shd w:fill="FFF7ED"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OTel Observability Stack</w:t>
            </w:r>
          </w:p>
          <w:p>
            <w:pPr>
              <w:spacing w:before="0" w:after="0"/>
            </w:pPr>
            <w:r>
              <w:rPr>
                <w:rFonts w:ascii="Arial" w:cs="Arial" w:eastAsia="Arial" w:hAnsi="Arial"/>
                <w:color w:val="64748B"/>
                <w:sz w:val="18"/>
                <w:szCs w:val="18"/>
              </w:rPr>
              <w:t xml:space="preserve">Deploy the full OpenTelemetry Collector, Prometheus, Loki, Tempo, and Grafana stack. Wire all signal flows and build dashboards.</w:t>
            </w:r>
          </w:p>
        </w:tc>
      </w:tr>
    </w:tbl>
    <w:p>
      <w:pPr>
        <w:spacing w:before="120" w:after="0"/>
      </w:pPr>
      <w:r>
        <w:t xml:space="preserve"/>
      </w:r>
    </w:p>
    <w:p>
      <w:pPr>
        <w:pStyle w:val="Heading2"/>
        <w:pBdr>
          <w:bottom w:val="single" w:color="EA580C"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6, all three OTel signal types - traces, metrics, and structured logs - are flowing from the Go API and scraper workers through the OTel Collector to their respective backends (Tempo, Prometheus, Loki), and unified in Grafana dashboards with correlated views. The SDK was already instrumented in Phase 2; this phase stands up the collection infrastructure it was waiting for.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pPr>
              <w:jc w:val="center"/>
            </w:pPr>
            <w:r>
              <w:rPr>
                <w:rFonts w:ascii="Arial" w:cs="Arial" w:eastAsia="Arial" w:hAnsi="Arial"/>
                <w:b/>
                <w:bCs/>
                <w:color w:val="EA580C"/>
                <w:sz w:val="18"/>
                <w:szCs w:val="18"/>
              </w:rPr>
              <w:t xml:space="preserve">Why a dedicated phase</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The OTel SDK in Phase 2 was emitting to a no-op endpoint. This phase activates that work. The Collector, Prometheus, Loki, Tempo, and Grafana together represent meaningful infrastructure - standing them up carefully, verifying signal flows, and building useful dashboards is a full week of focused work.</w:t>
            </w:r>
          </w:p>
        </w:tc>
      </w:tr>
    </w:tbl>
    <w:p>
      <w:pPr>
        <w:spacing w:before="120" w:after="0"/>
      </w:pPr>
      <w:r>
        <w:t xml:space="preserve"/>
      </w:r>
    </w:p>
    <w:p>
      <w:pPr>
        <w:pStyle w:val="Heading2"/>
        <w:pBdr>
          <w:bottom w:val="single" w:color="EA580C"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EA580C" w:sz="1"/>
              <w:left w:val="single" w:color="EA580C" w:sz="1"/>
              <w:bottom w:val="single" w:color="EA580C" w:sz="1"/>
              <w:right w:val="single" w:color="EA580C"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EA580C" w:sz="1"/>
              <w:left w:val="single" w:color="EA580C" w:sz="1"/>
              <w:bottom w:val="single" w:color="EA580C" w:sz="1"/>
              <w:right w:val="single" w:color="EA580C"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EA580C" w:sz="1"/>
              <w:left w:val="single" w:color="EA580C" w:sz="1"/>
              <w:bottom w:val="single" w:color="EA580C" w:sz="1"/>
              <w:right w:val="single" w:color="EA580C"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Deploy OTel Collector as a Railway service with OTLP/gRPC receiver on port 4317</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Configure Collector pipeline: OTLP receiver, batch processor, resource detector</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Configure tail-based sampling: 100% error traces, 10% success traces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Configure Collector loki exporter to forward structured logs to Loki</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Configure Collector OTLP exporter to forward traces to Tempo</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Configure Collector Prometheus exporter: expose /metrics endpoint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Update Go API OTLP endpoint env var to point at Railway Collector service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Deploy Prometheus on Railway, configure scrape job targeting Collector /metrics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Deploy Grafana Loki on Railway for log aggregation</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Deploy Grafana Tempo on Railway for trace storage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Deploy Grafana on Railway, connect Prometheus, Loki, and Tempo as data sources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Instrument scraper workers with OTel spans: span per job, child spans per source, reconciliation outcome attributes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Add custom metrics to scraper workers: scraper_runs_total, reconciliation_confirmed_total, reconciliation_flagged_total, review_queue_depth, price_changes_confirmed_total</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Verify end-to-end: make an API request, find its trace in Grafana Tempo</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Verify log correlation: click trace span in Tempo, jump to correlated log lines in Loki</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Grafana dashboard: Pipeline Health (scraper status, queue depth, reconciliation rates)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Grafana</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Grafana dashboard: API Performance (request rates, latency heatmap by endpoint, error rates by tier)</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Grafana</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Grafana dashboard: SSE Connections (active gauge, connection churn, per-key usage)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Grafana</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Configure Alertmanager rules: p99 &gt; 500ms, error rate &gt; 1%, review queue &gt; 20, scraper failure &gt; 2 consecutive, SSE connections &gt; 80% capacity</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Grafana</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Set up Sentry on Go API: capture panics and unhandled errors with stack traces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Sentry</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Sentry on Next.js frontend: client errors, failed SSR, source maps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Sentry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Set up Better Uptime monitors: /v1/models, /v1/stream/changes, homepage, Lemon Squeezy webhook receiver</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Uptime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Verify all Alertmanager alerts fire correctly against test data</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bl>
    <w:p>
      <w:pPr>
        <w:spacing w:before="120" w:after="0"/>
      </w:pPr>
      <w:r>
        <w:t xml:space="preserve"/>
      </w:r>
    </w:p>
    <w:p>
      <w:pPr>
        <w:pStyle w:val="Heading2"/>
        <w:pBdr>
          <w:bottom w:val="single" w:color="EA580C"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OTel Collector running on Railway, receiving OTLP/gRPC from Go API without errors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Traces visible in Grafana Tempo: waterfall view showing HTTP, DB, and Redis spans per request</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Metrics visible in Grafana from Prometheus: request rates, latency histograms, error rates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Structured logs visible in Grafana Loki with trace_id field queryable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Clicking a trace span in Tempo opens correlated log lines in Loki</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Scraper worker metrics flowing: scraper_runs_total and review_queue_depth visible in Grafana</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Pipeline Health dashboard and API Performance dashboard both rendering real data</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All 5 Alertmanager rules configured and verified to fire against injected test data</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Sentry receiving errors from both Go API and Next.js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Better Uptime monitoring all 4 key endpoints with alerting configured</w:t>
            </w:r>
          </w:p>
        </w:tc>
      </w:tr>
    </w:tbl>
    <w:p>
      <w:pPr>
        <w:spacing w:before="120" w:after="0"/>
      </w:pPr>
      <w:r>
        <w:t xml:space="preserve"/>
      </w:r>
    </w:p>
    <w:p>
      <w:pPr>
        <w:pStyle w:val="Heading2"/>
        <w:pBdr>
          <w:bottom w:val="single" w:color="EA580C"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Railway memory limits constrain running 4 additional services (Collector, Prometheus, Loki, Tempo)</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C262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Evaluate Grafana Cloud free tier as alternative - handles Prometheus, Loki, and Tempo as managed services, eliminates 3 of 4 new Railway services</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Tail-based sampling Collector has higher memory overhead than head-based</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Start with head-based 10% sampling; switch to tail-based after validating Collector memory usage over 48h</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OTel SDK trace context not propagating correctly through asynq job queue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Use otelcontrib asynq instrumentation or manually inject/extract trace context in job payload</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Grafana Tempo storage grows quickly at 100% error trace retention</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Set Tempo retention to 7 days; error traces are typically small in volume at this traffic level</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11D48" w:sz="1"/>
              <w:left w:val="single" w:color="E11D48" w:sz="1"/>
              <w:bottom w:val="single" w:color="E11D48" w:sz="1"/>
              <w:right w:val="single" w:color="E11D48" w:sz="1"/>
            </w:tcBorders>
            <w:shd w:fill="E11D48" w:val="clear"/>
            <w:tcMar>
              <w:top w:type="dxa" w:w="120"/>
              <w:left w:type="dxa" w:w="160"/>
              <w:bottom w:type="dxa" w:w="120"/>
              <w:right w:type="dxa" w:w="160"/>
            </w:tcMa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7</w:t>
            </w:r>
          </w:p>
          <w:p>
            <w:pPr>
              <w:jc w:val="center"/>
            </w:pPr>
            <w:r>
              <w:rPr>
                <w:rFonts w:ascii="Arial" w:cs="Arial" w:eastAsia="Arial" w:hAnsi="Arial"/>
                <w:color w:val="FFFFFF"/>
                <w:sz w:val="14"/>
                <w:szCs w:val="14"/>
              </w:rPr>
              <w:t xml:space="preserve">Week 11</w:t>
            </w:r>
          </w:p>
        </w:tc>
        <w:tc>
          <w:tcPr>
            <w:tcW w:type="dxa" w:w="7960"/>
            <w:tcBorders>
              <w:top w:val="single" w:color="E11D48" w:sz="1"/>
              <w:left w:val="single" w:color="E11D48" w:sz="1"/>
              <w:bottom w:val="single" w:color="E11D48" w:sz="1"/>
              <w:right w:val="single" w:color="E11D48" w:sz="1"/>
            </w:tcBorders>
            <w:shd w:fill="FFF1F2"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Admin Dashboard</w:t>
            </w:r>
          </w:p>
          <w:p>
            <w:pPr>
              <w:spacing w:before="0" w:after="0"/>
            </w:pPr>
            <w:r>
              <w:rPr>
                <w:rFonts w:ascii="Arial" w:cs="Arial" w:eastAsia="Arial" w:hAnsi="Arial"/>
                <w:color w:val="64748B"/>
                <w:sz w:val="18"/>
                <w:szCs w:val="18"/>
              </w:rPr>
              <w:t xml:space="preserve">Build the private internal ops and business metrics dashboard on Vercel. Six data sources, six dashboard sections.</w:t>
            </w:r>
          </w:p>
        </w:tc>
      </w:tr>
    </w:tbl>
    <w:p>
      <w:pPr>
        <w:spacing w:before="120" w:after="0"/>
      </w:pPr>
      <w:r>
        <w:t xml:space="preserve"/>
      </w:r>
    </w:p>
    <w:p>
      <w:pPr>
        <w:pStyle w:val="Heading2"/>
        <w:pBdr>
          <w:bottom w:val="single" w:color="E11D48"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7, a private Next.js app is deployed on Vercel with authentication (single token or Vercel's built-in password protection). It reads from PostgreSQL directly, the Lemon Squeezy API, the Unkey API, and embeds Grafana panels for infrastructure metrics. All six dashboard sections are live with real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1F2" w:val="clear"/>
            <w:tcMar>
              <w:top w:type="dxa" w:w="100"/>
              <w:left w:type="dxa" w:w="140"/>
              <w:bottom w:type="dxa" w:w="100"/>
              <w:right w:type="dxa" w:w="140"/>
            </w:tcMar>
          </w:tcPr>
          <w:p>
            <w:pPr>
              <w:jc w:val="center"/>
            </w:pPr>
            <w:r>
              <w:rPr>
                <w:rFonts w:ascii="Arial" w:cs="Arial" w:eastAsia="Arial" w:hAnsi="Arial"/>
                <w:b/>
                <w:bCs/>
                <w:color w:val="E11D48"/>
                <w:sz w:val="18"/>
                <w:szCs w:val="18"/>
              </w:rPr>
              <w:t xml:space="preserve">Architecture note</w:t>
            </w:r>
          </w:p>
        </w:tc>
        <w:tc>
          <w:tcPr>
            <w:tcW w:type="dxa" w:w="7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0F172A"/>
                <w:sz w:val="18"/>
                <w:szCs w:val="18"/>
              </w:rPr>
              <w:t xml:space="preserve">The admin app is completely separate from the public Next.js site - different repo, different Vercel project, private domain or password-protected. It is the only non-public service that reads PostgreSQL directly (read-only connection). All other data comes from external APIs or embedded Grafana.</w:t>
            </w:r>
          </w:p>
        </w:tc>
      </w:tr>
    </w:tbl>
    <w:p>
      <w:pPr>
        <w:spacing w:before="120" w:after="0"/>
      </w:pPr>
      <w:r>
        <w:t xml:space="preserve"/>
      </w:r>
    </w:p>
    <w:p>
      <w:pPr>
        <w:pStyle w:val="Heading2"/>
        <w:pBdr>
          <w:bottom w:val="single" w:color="E11D48" w:sz="4" w:space="4"/>
        </w:pBdr>
        <w:spacing w:before="320" w:after="100"/>
      </w:pPr>
      <w:r>
        <w:rPr>
          <w:rFonts w:ascii="Arial" w:cs="Arial" w:eastAsia="Arial" w:hAnsi="Arial"/>
          <w:b/>
          <w:bCs/>
          <w:color w:val="0F172A"/>
          <w:sz w:val="26"/>
          <w:szCs w:val="26"/>
        </w:rPr>
        <w:t xml:space="preserve">Dashboard sections and data sources</w:t>
      </w:r>
    </w:p>
    <w:p>
      <w:pPr>
        <w:spacing w:before="80" w:after="100"/>
      </w:pPr>
      <w:r>
        <w:rPr>
          <w:rFonts w:ascii="Arial" w:cs="Arial" w:eastAsia="Arial" w:hAnsi="Arial"/>
          <w:color w:val="0F172A"/>
          <w:sz w:val="20"/>
          <w:szCs w:val="20"/>
        </w:rPr>
        <w:t xml:space="preserve">Each section is listed with what it displays and where the data comes from: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E2E8F0" w:sz="1"/>
              <w:left w:val="single" w:color="E2E8F0" w:sz="1"/>
              <w:bottom w:val="single" w:color="E2E8F0" w:sz="1"/>
              <w:right w:val="single" w:color="E2E8F0" w:sz="1"/>
            </w:tcBorders>
            <w:shd w:fill="E11D48"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3360"/>
            <w:tcBorders>
              <w:top w:val="single" w:color="E2E8F0" w:sz="1"/>
              <w:left w:val="single" w:color="E2E8F0" w:sz="1"/>
              <w:bottom w:val="single" w:color="E2E8F0" w:sz="1"/>
              <w:right w:val="single" w:color="E2E8F0" w:sz="1"/>
            </w:tcBorders>
            <w:shd w:fill="E11D48" w:val="clear"/>
            <w:tcMar>
              <w:top w:type="dxa" w:w="80"/>
              <w:left w:type="dxa" w:w="120"/>
              <w:bottom w:type="dxa" w:w="80"/>
              <w:right w:type="dxa" w:w="120"/>
            </w:tcMar>
          </w:tcPr>
          <w:p>
            <w:r>
              <w:rPr>
                <w:rFonts w:ascii="Arial" w:cs="Arial" w:eastAsia="Arial" w:hAnsi="Arial"/>
                <w:b/>
                <w:bCs/>
                <w:color w:val="FFFFFF"/>
                <w:sz w:val="18"/>
                <w:szCs w:val="18"/>
              </w:rPr>
              <w:t xml:space="preserve">Displays</w:t>
            </w:r>
          </w:p>
        </w:tc>
        <w:tc>
          <w:tcPr>
            <w:tcW w:type="dxa" w:w="3800"/>
            <w:tcBorders>
              <w:top w:val="single" w:color="E2E8F0" w:sz="1"/>
              <w:left w:val="single" w:color="E2E8F0" w:sz="1"/>
              <w:bottom w:val="single" w:color="E2E8F0" w:sz="1"/>
              <w:right w:val="single" w:color="E2E8F0" w:sz="1"/>
            </w:tcBorders>
            <w:shd w:fill="E11D4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11D48"/>
                <w:sz w:val="18"/>
                <w:szCs w:val="18"/>
              </w:rPr>
              <w:t xml:space="preserve">Pipeline Health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Last run per scraper, next run countdown, consecutive failure count, review queue depth + age, reconciliation confirmed vs flagged (24h)</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6"/>
                <w:szCs w:val="16"/>
              </w:rPr>
              <w:t xml:space="preserve">PostgreSQL - scraper_runs, review_queue tables + Redis job metadata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11D48"/>
                <w:sz w:val="18"/>
                <w:szCs w:val="18"/>
              </w:rPr>
              <w:t xml:space="preserve">Price Change Feed</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Live log of confirmed changes, source attribution, old/new value, delta %, change velocity trend 7d/30d</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6"/>
                <w:szCs w:val="16"/>
              </w:rPr>
              <w:t xml:space="preserve">PostgreSQL - price_history table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11D48"/>
                <w:sz w:val="18"/>
                <w:szCs w:val="18"/>
              </w:rPr>
              <w:t xml:space="preserve">API Metrics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Request volume per tier, error rate per endpoint, p99 latency, top 10 consumers by usage, SSE active connections, keys near rate limit ceiling</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6"/>
                <w:szCs w:val="16"/>
              </w:rPr>
              <w:t xml:space="preserve">Grafana embed (Prometheus metrics) + Unkey API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11D48"/>
                <w:sz w:val="18"/>
                <w:szCs w:val="18"/>
              </w:rPr>
              <w:t xml:space="preserve">Business Metrics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Active subscribers Free/Dev/Pro, MRR + trend, recent signups 7d, churn 30d, failed payments, upgrade/downgrade events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6"/>
                <w:szCs w:val="16"/>
              </w:rPr>
              <w:t xml:space="preserve">Lemon Squeezy API</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11D48"/>
                <w:sz w:val="18"/>
                <w:szCs w:val="18"/>
              </w:rPr>
              <w:t xml:space="preserve">Key Management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Active keys per tier, verification counts vs limits, recently revoked keys, anomalous usage spikes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6"/>
                <w:szCs w:val="16"/>
              </w:rPr>
              <w:t xml:space="preserve">Unkey API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11D48"/>
                <w:sz w:val="18"/>
                <w:szCs w:val="18"/>
              </w:rPr>
              <w:t xml:space="preserve">Infrastructure</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Railway service health per container, DB connection pool utilisation, Redis memory usage, system Grafana embed</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6"/>
                <w:szCs w:val="16"/>
              </w:rPr>
              <w:t xml:space="preserve">Grafana embed (OTel dashboards) + Railway API</w:t>
            </w:r>
          </w:p>
        </w:tc>
      </w:tr>
    </w:tbl>
    <w:p>
      <w:pPr>
        <w:spacing w:before="120" w:after="0"/>
      </w:pPr>
      <w:r>
        <w:t xml:space="preserve"/>
      </w:r>
    </w:p>
    <w:p>
      <w:pPr>
        <w:pStyle w:val="Heading2"/>
        <w:pBdr>
          <w:bottom w:val="single" w:color="E11D48"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E11D48" w:sz="1"/>
              <w:left w:val="single" w:color="E11D48" w:sz="1"/>
              <w:bottom w:val="single" w:color="E11D48" w:sz="1"/>
              <w:right w:val="single" w:color="E11D48" w:sz="1"/>
            </w:tcBorders>
            <w:shd w:fill="E11D48"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E11D48" w:sz="1"/>
              <w:left w:val="single" w:color="E11D48" w:sz="1"/>
              <w:bottom w:val="single" w:color="E11D48" w:sz="1"/>
              <w:right w:val="single" w:color="E11D48" w:sz="1"/>
            </w:tcBorders>
            <w:shd w:fill="E11D48"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E11D48" w:sz="1"/>
              <w:left w:val="single" w:color="E11D48" w:sz="1"/>
              <w:bottom w:val="single" w:color="E11D48" w:sz="1"/>
              <w:right w:val="single" w:color="E11D48" w:sz="1"/>
            </w:tcBorders>
            <w:shd w:fill="E11D48"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Create private Next.js repo, set up Vercel project with password protection or token-gated middleware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Infrastructure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Set up read-only PostgreSQL connection string for admin app (separate DB user with SELECT only)</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Security</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data access layer: PostgreSQL queries for pipeline stats and price change feed</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Lemon Squeezy API client: subscribers, MRR, recent events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Unkey API client: key counts per tier, verification stats, anomaly detection</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Backend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Pipeline Health section: scraper status cards, queue depth gauge, reconciliation chart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Price Change Feed section: live table with filters by provider and date range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API Metrics section: embed Grafana API Performance dashboard panel + Unkey usage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Business Metrics section: MRR chart, subscriber breakdown, recent signups/churn</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5h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Build Key Management section: tier counts, verification totals, flagged keys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Build Infrastructure section: embed Grafana Pipeline Health panel, Railway service status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Add manual review queue action: mark flagged record as confirmed or discarded from admin UI</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Feature</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auto-refresh: pipeline health and price change feed refresh every 60 seconds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Write Playwright smoke tests: all 6 sections render without errors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Deploy to Vercel, verify private access controls block unauthenticated requests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bl>
    <w:p>
      <w:pPr>
        <w:spacing w:before="120" w:after="0"/>
      </w:pPr>
      <w:r>
        <w:t xml:space="preserve"/>
      </w:r>
    </w:p>
    <w:p>
      <w:pPr>
        <w:pStyle w:val="Heading2"/>
        <w:pBdr>
          <w:bottom w:val="single" w:color="E11D48"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1"/>
              <w:left w:val="single" w:color="E11D48" w:sz="1"/>
              <w:bottom w:val="single" w:color="E11D48" w:sz="1"/>
              <w:right w:val="single" w:color="E11D48" w:sz="1"/>
            </w:tcBorders>
            <w:shd w:fill="E11D48"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All 6 dashboard sections render with real data on first load</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Pipeline Health shows correct last-run timestamp for each of the 3 scraper sources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Price Change Feed shows at least the last 20 confirmed price changes with correct attribution</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Business Metrics section shows correct current subscriber counts matching Lemon Squeezy dashboard</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Grafana panels embedded in API Metrics and Infrastructure sections load correctly</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Manual review queue action correctly updates a flagged record in PostgreSQL</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Unauthenticated requests to the Vercel deployment are blocked</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Playwright smoke tests pass with 0 failures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Auto-refresh works: pipeline health updates without full page reload every 60 seconds</w:t>
            </w:r>
          </w:p>
        </w:tc>
      </w:tr>
    </w:tbl>
    <w:p>
      <w:pPr>
        <w:spacing w:before="120" w:after="0"/>
      </w:pPr>
      <w:r>
        <w:t xml:space="preserve"/>
      </w:r>
    </w:p>
    <w:p>
      <w:pPr>
        <w:pStyle w:val="Heading2"/>
        <w:pBdr>
          <w:bottom w:val="single" w:color="E11D48"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Direct PostgreSQL read from Vercel has cold connection latency</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Use a connection pooler (PgBouncer or Neon serverless driver); admin app reads are low frequency so pooling overhead is fine</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Grafana panel embeds blocked by Content Security Policy on Vercel</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Configure Grafana to allow iframe embedding from admin app domain; set X-Frame-Options accordingly</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Lemon Squeezy API rate limits hit if dashboard auto-refreshes too aggressively</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Cache Lemon Squeezy API responses in memory for 5 minutes; business metrics do not need real-time precision</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Review queue action in admin app bypasses the reconciliation engine</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Log every manual action with timestamp and actor; treat admin overrides as a special source in price_history</w:t>
            </w:r>
          </w:p>
        </w:tc>
      </w:tr>
    </w:tbl>
    <w:p>
      <w:pPr>
        <w:pBdr>
          <w:bottom w:val="single" w:color="E2E8F0"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C2626" w:sz="1"/>
              <w:left w:val="single" w:color="DC2626" w:sz="1"/>
              <w:bottom w:val="single" w:color="DC2626" w:sz="1"/>
              <w:right w:val="single" w:color="DC2626" w:sz="1"/>
            </w:tcBorders>
            <w:shd w:fill="DC2626" w:val="clear"/>
            <w:tcMar>
              <w:top w:type="dxa" w:w="120"/>
              <w:left w:type="dxa" w:w="160"/>
              <w:bottom w:type="dxa" w:w="120"/>
              <w:right w:type="dxa" w:w="160"/>
            </w:tcMa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8</w:t>
            </w:r>
          </w:p>
          <w:p>
            <w:pPr>
              <w:jc w:val="center"/>
            </w:pPr>
            <w:r>
              <w:rPr>
                <w:rFonts w:ascii="Arial" w:cs="Arial" w:eastAsia="Arial" w:hAnsi="Arial"/>
                <w:color w:val="FFFFFF"/>
                <w:sz w:val="14"/>
                <w:szCs w:val="14"/>
              </w:rPr>
              <w:t xml:space="preserve">Week 12</w:t>
            </w:r>
          </w:p>
        </w:tc>
        <w:tc>
          <w:tcPr>
            <w:tcW w:type="dxa" w:w="7960"/>
            <w:tcBorders>
              <w:top w:val="single" w:color="DC2626" w:sz="1"/>
              <w:left w:val="single" w:color="DC2626" w:sz="1"/>
              <w:bottom w:val="single" w:color="DC2626" w:sz="1"/>
              <w:right w:val="single" w:color="DC2626" w:sz="1"/>
            </w:tcBorders>
            <w:shd w:fill="FEF2F2" w:val="clear"/>
            <w:tcMar>
              <w:top w:type="dxa" w:w="120"/>
              <w:left w:type="dxa" w:w="200"/>
              <w:bottom w:type="dxa" w:w="120"/>
              <w:right w:type="dxa" w:w="160"/>
            </w:tcMar>
          </w:tcPr>
          <w:p>
            <w:pPr>
              <w:spacing w:before="0" w:after="60"/>
            </w:pPr>
            <w:r>
              <w:rPr>
                <w:rFonts w:ascii="Arial" w:cs="Arial" w:eastAsia="Arial" w:hAnsi="Arial"/>
                <w:b/>
                <w:bCs/>
                <w:color w:val="0F172A"/>
                <w:sz w:val="30"/>
                <w:szCs w:val="30"/>
              </w:rPr>
              <w:t xml:space="preserve">Launch &amp; Harden</w:t>
            </w:r>
          </w:p>
          <w:p>
            <w:pPr>
              <w:spacing w:before="0" w:after="0"/>
            </w:pPr>
            <w:r>
              <w:rPr>
                <w:rFonts w:ascii="Arial" w:cs="Arial" w:eastAsia="Arial" w:hAnsi="Arial"/>
                <w:color w:val="64748B"/>
                <w:sz w:val="18"/>
                <w:szCs w:val="18"/>
              </w:rPr>
              <w:t xml:space="preserve">Production hardening, public API docs, SEO content push, load testing, and the public launch. Ship it.</w:t>
            </w:r>
          </w:p>
        </w:tc>
      </w:tr>
    </w:tbl>
    <w:p>
      <w:pPr>
        <w:spacing w:before="120" w:after="0"/>
      </w:pPr>
      <w:r>
        <w:t xml:space="preserve"/>
      </w:r>
    </w:p>
    <w:p>
      <w:pPr>
        <w:pStyle w:val="Heading2"/>
        <w:pBdr>
          <w:bottom w:val="single" w:color="DC2626" w:sz="4" w:space="4"/>
        </w:pBdr>
        <w:spacing w:before="320" w:after="100"/>
      </w:pPr>
      <w:r>
        <w:rPr>
          <w:rFonts w:ascii="Arial" w:cs="Arial" w:eastAsia="Arial" w:hAnsi="Arial"/>
          <w:b/>
          <w:bCs/>
          <w:color w:val="0F172A"/>
          <w:sz w:val="26"/>
          <w:szCs w:val="26"/>
        </w:rPr>
        <w:t xml:space="preserve">Goal</w:t>
      </w:r>
    </w:p>
    <w:p>
      <w:pPr>
        <w:spacing w:before="80" w:after="100"/>
      </w:pPr>
      <w:r>
        <w:rPr>
          <w:rFonts w:ascii="Arial" w:cs="Arial" w:eastAsia="Arial" w:hAnsi="Arial"/>
          <w:color w:val="0F172A"/>
          <w:sz w:val="20"/>
          <w:szCs w:val="20"/>
        </w:rPr>
        <w:t xml:space="preserve">By the end of Phase 8, the platform is publicly announced, API documentation is live, the system has been load tested at realistic scale, and the first organic users are signing up. This phase is about polish, confidence, and distribution - not new features.</w:t>
      </w:r>
    </w:p>
    <w:p>
      <w:pPr>
        <w:spacing w:before="120" w:after="0"/>
      </w:pPr>
      <w:r>
        <w:t xml:space="preserve"/>
      </w:r>
    </w:p>
    <w:p>
      <w:pPr>
        <w:pStyle w:val="Heading2"/>
        <w:pBdr>
          <w:bottom w:val="single" w:color="DC2626" w:sz="4" w:space="4"/>
        </w:pBdr>
        <w:spacing w:before="320" w:after="100"/>
      </w:pPr>
      <w:r>
        <w:rPr>
          <w:rFonts w:ascii="Arial" w:cs="Arial" w:eastAsia="Arial" w:hAnsi="Arial"/>
          <w:b/>
          <w:bCs/>
          <w:color w:val="0F172A"/>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80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Est.</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Write and publish full API reference documentation (Mintlify or Docusaurus)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Docs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Write /llms.txt in final form with all endpoints, auth instructions, and examples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Docs</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Publish @llmpricing/mcp to npm with README, usage examples, and screenshot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Distribution</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Submit MCP server to Claude Code and Cursor MCP directories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Distribution</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Write launch blog post: "We built the only reliable LLM pricing API"</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Content</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Write 3 SEO-targeted pages: cheapest LLM API, GPT-4o vs Claude pricing, LLM cost calculator</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SEO</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6h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Plausible or Fathom for privacy-friendly analytics on public site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Analytics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Load test: 500 concurrent API users, verify p99 stays under 200ms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Load test: 50 concurrent SSE connections, verify no memory leak over 30 minutes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Load test: scraper workers under simulated DB contention</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Security audit: check all endpoints for auth bypass, injection, and rate limit gaps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Security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4h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Verify all 5 Alertmanager rules fire correctly in staging</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Testing</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Manual accuracy audit: verify top 30 models against provider docs before launch</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QA</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Publish accuracy methodology page: how data is sourced and reconciled</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Docs</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Pre-scale Railway instances before launch day; prepare scale-up runbook</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Operations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Document runbook: deploy, rollback, debug, handle review queue surge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Operations</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3h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Post on Hacker News (Show HN), X/Twitter, relevant dev Discord servers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Launch</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Email 20 developers personally; offer free Pro trial for first month</w:t>
            </w:r>
          </w:p>
        </w:tc>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Launch</w:t>
            </w:r>
          </w:p>
        </w:tc>
        <w:tc>
          <w:tcPr>
            <w:tcW w:type="dxa" w:w="1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2h</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Set up support email and response process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Operations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1h</w:t>
            </w:r>
          </w:p>
        </w:tc>
      </w:tr>
    </w:tbl>
    <w:p>
      <w:pPr>
        <w:spacing w:before="120" w:after="0"/>
      </w:pPr>
      <w:r>
        <w:t xml:space="preserve"/>
      </w:r>
    </w:p>
    <w:p>
      <w:pPr>
        <w:pStyle w:val="Heading2"/>
        <w:pBdr>
          <w:bottom w:val="single" w:color="DC2626" w:sz="4" w:space="4"/>
        </w:pBdr>
        <w:spacing w:before="320" w:after="100"/>
      </w:pPr>
      <w:r>
        <w:rPr>
          <w:rFonts w:ascii="Arial" w:cs="Arial" w:eastAsia="Arial" w:hAnsi="Arial"/>
          <w:b/>
          <w:bCs/>
          <w:color w:val="0F172A"/>
          <w:sz w:val="26"/>
          <w:szCs w:val="26"/>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80"/>
              <w:left w:type="dxa" w:w="160"/>
              <w:bottom w:type="dxa" w:w="80"/>
              <w:right w:type="dxa" w:w="160"/>
            </w:tcMar>
          </w:tcPr>
          <w:p>
            <w:r>
              <w:rPr>
                <w:rFonts w:ascii="Arial" w:cs="Arial" w:eastAsia="Arial" w:hAnsi="Arial"/>
                <w:b/>
                <w:bCs/>
                <w:color w:val="FFFFFF"/>
                <w:sz w:val="18"/>
                <w:szCs w:val="18"/>
              </w:rPr>
              <w:t xml:space="preserve">Exit Criteria - all must be true before moving to next phase</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API reference documentation is live and covers all 9 endpoints with working examples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MCP server published on npm and listed in at least one MCP directory</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Load test passes: p99 under 200ms at 500 concurrent API users</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Load test passes: 50 concurrent SSE connections stable over 30 minutes with no memory growth</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No critical security issues found in audit (medium issues documented and scheduled)</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Manual accuracy audit of top 30 models passes: all prices within 1% of provider docs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All observability signals confirmed flowing in production: traces in Tempo, metrics in Prometheus, logs in Loki</w:t>
            </w:r>
          </w:p>
        </w:tc>
      </w:tr>
      <w:tr>
        <w:tc>
          <w:tcPr>
            <w:tcW w:type="dxa" w:w="9360"/>
            <w:tcBorders>
              <w:top w:val="single" w:color="E2E8F0" w:sz="1"/>
              <w:left w:val="single" w:color="E2E8F0" w:sz="1"/>
              <w:bottom w:val="single" w:color="E2E8F0" w:sz="1"/>
              <w:right w:val="single" w:color="E2E8F0" w:sz="1"/>
            </w:tcBorders>
            <w:shd w:fill="F8FAFC" w:val="clear"/>
            <w:tcMar>
              <w:top w:type="dxa" w:w="70"/>
              <w:left w:type="dxa" w:w="160"/>
              <w:bottom w:type="dxa" w:w="70"/>
              <w:right w:type="dxa" w:w="160"/>
            </w:tcMar>
          </w:tcPr>
          <w:p>
            <w:r>
              <w:rPr>
                <w:rFonts w:ascii="Arial" w:cs="Arial" w:eastAsia="Arial" w:hAnsi="Arial"/>
                <w:color w:val="0F172A"/>
                <w:sz w:val="18"/>
                <w:szCs w:val="18"/>
              </w:rPr>
              <w:t xml:space="preserve">[ ] Admin dashboard showing real production data in all 6 sections</w:t>
            </w:r>
          </w:p>
        </w:tc>
      </w:tr>
      <w:tr>
        <w:tc>
          <w:tcPr>
            <w:tcW w:type="dxa" w:w="9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0F172A"/>
                <w:sz w:val="18"/>
                <w:szCs w:val="18"/>
              </w:rPr>
              <w:t xml:space="preserve">[ ] Launch post published and shared: at least 10 signups from launch day</w:t>
            </w:r>
          </w:p>
        </w:tc>
      </w:tr>
    </w:tbl>
    <w:p>
      <w:pPr>
        <w:spacing w:before="120" w:after="0"/>
      </w:pPr>
      <w:r>
        <w:t xml:space="preserve"/>
      </w:r>
    </w:p>
    <w:p>
      <w:pPr>
        <w:pStyle w:val="Heading2"/>
        <w:pBdr>
          <w:bottom w:val="single" w:color="DC2626" w:sz="4" w:space="4"/>
        </w:pBdr>
        <w:spacing w:before="320" w:after="100"/>
      </w:pPr>
      <w:r>
        <w:rPr>
          <w:rFonts w:ascii="Arial" w:cs="Arial" w:eastAsia="Arial" w:hAnsi="Arial"/>
          <w:b/>
          <w:bCs/>
          <w:color w:val="0F172A"/>
          <w:sz w:val="26"/>
          <w:szCs w:val="26"/>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HN launch gets no traction</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Post Tuesday-Thursday morning US time; lead with a specific insight about the pricing data gap, not just a product announcement</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A price data error is publicly called out at launch</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DC2626"/>
                <w:sz w:val="18"/>
                <w:szCs w:val="18"/>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Manual accuracy audit of top 30 models before launch; publish accuracy methodology page to get ahead of scrutiny</w:t>
            </w:r>
          </w:p>
        </w:tc>
      </w:tr>
      <w:tr>
        <w:tc>
          <w:tcPr>
            <w:tcW w:type="dxa" w:w="3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Railway infrastructure cannot handle launch traffic spike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D97706"/>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0F172A"/>
                <w:sz w:val="18"/>
                <w:szCs w:val="18"/>
              </w:rPr>
              <w:t xml:space="preserve">Pre-scale Railway instances before launch; have scale-up runbook ready to execute in under 5 minutes</w:t>
            </w:r>
          </w:p>
        </w:tc>
      </w:tr>
      <w:tr>
        <w:tc>
          <w:tcPr>
            <w:tcW w:type="dxa" w:w="38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OTel Collector becomes a single point of failure for observability</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59669"/>
                <w:sz w:val="18"/>
                <w:szCs w:val="18"/>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0F172A"/>
                <w:sz w:val="18"/>
                <w:szCs w:val="18"/>
              </w:rPr>
              <w:t xml:space="preserve">Collector crash does not affect API - SDK drops spans silently. Add Better Uptime monitor on Collector health endpoint</w:t>
            </w:r>
          </w:p>
        </w:tc>
      </w:tr>
    </w:tbl>
    <w:p>
      <w:pPr>
        <w:pBdr>
          <w:bottom w:val="single" w:color="E2E8F0" w:sz="2" w:space="1"/>
        </w:pBdr>
        <w:spacing w:before="200" w:after="200"/>
      </w:pPr>
      <w:r>
        <w:t xml:space="preserve"/>
      </w:r>
    </w:p>
    <w:p>
      <w:pPr>
        <w:pStyle w:val="Heading1"/>
        <w:spacing w:before="480" w:after="160"/>
      </w:pPr>
      <w:r>
        <w:rPr>
          <w:rFonts w:ascii="Arial" w:cs="Arial" w:eastAsia="Arial" w:hAnsi="Arial"/>
          <w:b/>
          <w:bCs/>
          <w:color w:val="0F172A"/>
          <w:sz w:val="36"/>
          <w:szCs w:val="36"/>
        </w:rPr>
        <w:t xml:space="preserve">Post-Launch Backlog</w:t>
      </w:r>
    </w:p>
    <w:p>
      <w:pPr>
        <w:spacing w:before="80" w:after="100"/>
      </w:pPr>
      <w:r>
        <w:rPr>
          <w:rFonts w:ascii="Arial" w:cs="Arial" w:eastAsia="Arial" w:hAnsi="Arial"/>
          <w:color w:val="0F172A"/>
          <w:sz w:val="20"/>
          <w:szCs w:val="20"/>
        </w:rPr>
        <w:t xml:space="preserve">The following items are explicitly out of scope for the 12-week plan but should be prioritised based on user feedback after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Benchmark data integration (MMLU, HumanEval, LiveBench)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Enables capability-weighted cost comparisons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Price change RSS / Atom feed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Zero-integration alert option for RSS readers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Batch API endpoint for bulk cost calculations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Useful for teams estimating spend across many models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Data export / historical dataset licensing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Revenue from the history moat at scale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Team accounts on Pro tier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Multiple devs sharing one subscription with separate keys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Sponsored model listings (post 5k MAU)</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Ad revenue without compromising data integrity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Provider uptime tracking alongside pricing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Agents care about availability as much as cost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Cost anomaly detection alerts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Alert when a model price changes by more than X% in a week</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Grafana business dashboard (Lemon Squeezy as JSON datasource)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Unified ops + business view in Grafana without the admin app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Multi-region Railway deployment for API latency</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Relevant once you have users outside West Africa and US</w:t>
            </w:r>
          </w:p>
        </w:tc>
      </w:tr>
    </w:tbl>
    <w:p>
      <w:pPr>
        <w:spacing w:before="240" w:after="0"/>
      </w:pPr>
      <w:r>
        <w:t xml:space="preserve"/>
      </w:r>
    </w:p>
    <w:p>
      <w:pPr>
        <w:pBdr>
          <w:bottom w:val="single" w:color="E2E8F0" w:sz="2" w:space="1"/>
        </w:pBdr>
        <w:spacing w:before="200" w:after="200"/>
      </w:pPr>
      <w:r>
        <w:t xml:space="preserve"/>
      </w:r>
    </w:p>
    <w:p>
      <w:pPr>
        <w:spacing w:before="160" w:after="0"/>
        <w:jc w:val="center"/>
      </w:pPr>
      <w:r>
        <w:rPr>
          <w:rFonts w:ascii="Arial" w:cs="Arial" w:eastAsia="Arial" w:hAnsi="Arial"/>
          <w:i/>
          <w:iCs/>
          <w:color w:val="64748B"/>
          <w:sz w:val="18"/>
          <w:szCs w:val="18"/>
        </w:rPr>
        <w:t xml:space="preserve">End of Document  -  v2.0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6"/>
        <w:szCs w:val="16"/>
      </w:rPr>
      <w:t xml:space="preserve">LLM Token Pricing Platform  -  Development Plan v2.0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2026-02-18T11:50:33.571Z</dcterms:created>
  <dcterms:modified xsi:type="dcterms:W3CDTF">2026-02-18T11:50:33.571Z</dcterms:modified>
</cp:coreProperties>
</file>

<file path=docProps/custom.xml><?xml version="1.0" encoding="utf-8"?>
<Properties xmlns="http://schemas.openxmlformats.org/officeDocument/2006/custom-properties" xmlns:vt="http://schemas.openxmlformats.org/officeDocument/2006/docPropsVTypes"/>
</file>