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IaaS API Mgmt</w:t>
      </w:r>
    </w:p>
    <w:p>
      <w:r>
        <w:t>Node.js + Express + Socket.IO web UI, který vizualizuje topologii VM architektury, počítá měsíční náklady (Business Cloud IaaS „Resource Pool" + informativní PaaS cloudlety) a umí nasadit celou topologii do T-Cloud (CloudSigma) IaaS.</w:t>
      </w:r>
    </w:p>
    <w:p>
      <w:r>
        <w:t>Neexistuje pevný model SLB / Kubernetes / PostgreSQL — každý VM (firewall OPNsense, aplikační servery, databázové servery i ostatní VM jako W-01/NFS/Cache/NoSQL) je obyčejný VM, kde kliknutím nastavíš CPU / RAM / Disk (+ disk tier).</w:t>
      </w:r>
    </w:p>
    <w:p>
      <w:pPr>
        <w:pStyle w:val="Heading2"/>
      </w:pPr>
      <w:r>
        <w:rPr>
          <w:b/>
        </w:rPr>
        <w:t>Požadavky</w:t>
      </w:r>
    </w:p>
    <w:p>
      <w:pPr>
        <w:pStyle w:val="ListBullet"/>
      </w:pPr>
      <w:r>
        <w:t>Node.js (testováno na v26)</w:t>
      </w:r>
    </w:p>
    <w:p>
      <w:pPr>
        <w:pStyle w:val="ListBullet"/>
      </w:pPr>
      <w:r>
        <w:t>Python 3 + FastAPI/uvicorn (pouze pro volitelný fallback na LLM — viz níže)</w:t>
      </w:r>
    </w:p>
    <w:p>
      <w:pPr>
        <w:pStyle w:val="Heading2"/>
      </w:pPr>
      <w:r>
        <w:rPr>
          <w:b/>
        </w:rPr>
        <w:t>Instalace a spuštění</w:t>
      </w:r>
    </w:p>
    <w:p>
      <w:r>
        <w:t>`bash</w:t>
      </w:r>
    </w:p>
    <w:p>
      <w:r>
        <w:t>npm ci &amp;&amp; npm start</w:t>
      </w:r>
    </w:p>
    <w:p>
      <w:r>
        <w:t>`</w:t>
      </w:r>
    </w:p>
    <w:p>
      <w:r>
        <w:t>Aplikace běží na http://localhost:3000. Přepíšeš přes PORT env.</w:t>
      </w:r>
    </w:p>
    <w:p>
      <w:r>
        <w:t>Za reverzní proxy s base path (např. /iaasapimgmt):</w:t>
      </w:r>
    </w:p>
    <w:p>
      <w:r>
        <w:t>`bash</w:t>
      </w:r>
    </w:p>
    <w:p>
      <w:r>
        <w:t>BASE_PATH=/iaasapimgmt npm start</w:t>
      </w:r>
    </w:p>
    <w:p>
      <w:r>
        <w:t>`</w:t>
      </w:r>
    </w:p>
    <w:p>
      <w:r>
        <w:t>Poté je app na http://localhost:3000/iaasapimgmt/. Funguje se Socket.IO (path se auto-konfiguruje na BASE_PATH + /socket.io) i /docs/ proxy.</w:t>
      </w:r>
    </w:p>
    <w:p>
      <w:pPr>
        <w:pStyle w:val="Heading3"/>
      </w:pPr>
      <w:r>
        <w:rPr>
          <w:b/>
        </w:rPr>
        <w:t>PM2 / Forever</w:t>
      </w:r>
    </w:p>
    <w:p>
      <w:r>
        <w:t>Volitelně existují konfigurace procesního managera (ecosystem.config.js, forever.json). V .env se nastaví PORT/BASE_PATH.</w:t>
      </w:r>
    </w:p>
    <w:p>
      <w:pPr>
        <w:pStyle w:val="Heading3"/>
      </w:pPr>
      <w:r>
        <w:rPr>
          <w:b/>
        </w:rPr>
        <w:t>Poznámky</w:t>
      </w:r>
    </w:p>
    <w:p>
      <w:pPr>
        <w:pStyle w:val="ListBullet"/>
      </w:pPr>
      <w:r>
        <w:t>Procfile (pokud existuje) je zastaralý — opravdový entrypoint je server.js.</w:t>
      </w:r>
    </w:p>
    <w:p>
      <w:pPr>
        <w:pStyle w:val="ListBullet"/>
      </w:pPr>
      <w:r>
        <w:t>Žádné testy, linter, typecheck ani build step.</w:t>
      </w:r>
    </w:p>
    <w:p>
      <w:pPr>
        <w:pStyle w:val="ListBullet"/>
      </w:pPr>
      <w:r>
        <w:t>.gitignore vylučuje node_modules/ a package-lock.json.</w:t>
      </w:r>
    </w:p>
    <w:p>
      <w:pPr>
        <w:pStyle w:val="Heading2"/>
      </w:pPr>
      <w:r>
        <w:rPr>
          <w:b/>
        </w:rPr>
        <w:t>Konfigurace (.env)</w:t>
      </w:r>
    </w:p>
    <w:p>
      <w:r>
        <w:t>Kopíruj ze šablony: cp .env.example .env</w:t>
      </w:r>
    </w:p>
    <w:tbl>
      <w:tblPr>
        <w:tblStyle w:val="TableGrid"/>
        <w:tblW w:type="auto" w:w="0"/>
        <w:tblLook w:firstColumn="1" w:firstRow="1" w:lastColumn="0" w:lastRow="0" w:noHBand="0" w:noVBand="1" w:val="04A0"/>
      </w:tblPr>
      <w:tblGrid>
        <w:gridCol w:w="2880"/>
        <w:gridCol w:w="2880"/>
        <w:gridCol w:w="2880"/>
      </w:tblGrid>
      <w:tr>
        <w:tc>
          <w:tcPr>
            <w:tcW w:type="dxa" w:w="2880"/>
          </w:tcPr>
          <w:p>
            <w:r>
              <w:t>Proměnná</w:t>
            </w:r>
          </w:p>
        </w:tc>
        <w:tc>
          <w:tcPr>
            <w:tcW w:type="dxa" w:w="2880"/>
          </w:tcPr>
          <w:p>
            <w:r>
              <w:t>Význam</w:t>
            </w:r>
          </w:p>
        </w:tc>
        <w:tc>
          <w:tcPr>
            <w:tcW w:type="dxa" w:w="2880"/>
          </w:tcPr>
          <w:p>
            <w:r>
              <w:t>Default</w:t>
            </w:r>
          </w:p>
        </w:tc>
      </w:tr>
      <w:tr>
        <w:tc>
          <w:tcPr>
            <w:tcW w:type="dxa" w:w="2880"/>
          </w:tcPr>
          <w:p>
            <w:r>
              <w:t>PORT</w:t>
            </w:r>
          </w:p>
        </w:tc>
        <w:tc>
          <w:tcPr>
            <w:tcW w:type="dxa" w:w="2880"/>
          </w:tcPr>
          <w:p>
            <w:r>
              <w:t>port serveru</w:t>
            </w:r>
          </w:p>
        </w:tc>
        <w:tc>
          <w:tcPr>
            <w:tcW w:type="dxa" w:w="2880"/>
          </w:tcPr>
          <w:p>
            <w:r>
              <w:t>3003</w:t>
            </w:r>
          </w:p>
        </w:tc>
      </w:tr>
      <w:tr>
        <w:tc>
          <w:tcPr>
            <w:tcW w:type="dxa" w:w="2880"/>
          </w:tcPr>
          <w:p>
            <w:r>
              <w:t>BASE_PATH</w:t>
            </w:r>
          </w:p>
        </w:tc>
        <w:tc>
          <w:tcPr>
            <w:tcW w:type="dxa" w:w="2880"/>
          </w:tcPr>
          <w:p>
            <w:r>
              <w:t>prefix base path za reverzní proxy</w:t>
            </w:r>
          </w:p>
        </w:tc>
        <w:tc>
          <w:tcPr>
            <w:tcW w:type="dxa" w:w="2880"/>
          </w:tcPr>
          <w:p>
            <w:r>
              <w:t>—</w:t>
            </w:r>
          </w:p>
        </w:tc>
      </w:tr>
      <w:tr>
        <w:tc>
          <w:tcPr>
            <w:tcW w:type="dxa" w:w="2880"/>
          </w:tcPr>
          <w:p>
            <w:r>
              <w:t>IaaS_COMMITMENT_MONTHS</w:t>
            </w:r>
          </w:p>
        </w:tc>
        <w:tc>
          <w:tcPr>
            <w:tcW w:type="dxa" w:w="2880"/>
          </w:tcPr>
          <w:p>
            <w:r>
              <w:t>délka závazku (0=bez závazku / 12 / 24 / 36) — v UI jde přepínat za běhu</w:t>
            </w:r>
          </w:p>
        </w:tc>
        <w:tc>
          <w:tcPr>
            <w:tcW w:type="dxa" w:w="2880"/>
          </w:tcPr>
          <w:p>
            <w:r>
              <w:t>12</w:t>
            </w:r>
          </w:p>
        </w:tc>
      </w:tr>
      <w:tr>
        <w:tc>
          <w:tcPr>
            <w:tcW w:type="dxa" w:w="2880"/>
          </w:tcPr>
          <w:p>
            <w:r>
              <w:t>IaaS_CPU_RATE_CZK_GHZ</w:t>
            </w:r>
          </w:p>
        </w:tc>
        <w:tc>
          <w:tcPr>
            <w:tcW w:type="dxa" w:w="2880"/>
          </w:tcPr>
          <w:p>
            <w:r>
              <w:t>cena za CPU GHz/měsíc (defaultní závazek)</w:t>
            </w:r>
          </w:p>
        </w:tc>
        <w:tc>
          <w:tcPr>
            <w:tcW w:type="dxa" w:w="2880"/>
          </w:tcPr>
          <w:p>
            <w:r>
              <w:t>108.73 (12m)</w:t>
            </w:r>
          </w:p>
        </w:tc>
      </w:tr>
      <w:tr>
        <w:tc>
          <w:tcPr>
            <w:tcW w:type="dxa" w:w="2880"/>
          </w:tcPr>
          <w:p>
            <w:r>
              <w:t>IaaS_RAM_RATE_CZK_GB</w:t>
            </w:r>
          </w:p>
        </w:tc>
        <w:tc>
          <w:tcPr>
            <w:tcW w:type="dxa" w:w="2880"/>
          </w:tcPr>
          <w:p>
            <w:r>
              <w:t>cena za RAM GB/měsíc (defaultní závazek)</w:t>
            </w:r>
          </w:p>
        </w:tc>
        <w:tc>
          <w:tcPr>
            <w:tcW w:type="dxa" w:w="2880"/>
          </w:tcPr>
          <w:p>
            <w:r>
              <w:t>47.30 (12m)</w:t>
            </w:r>
          </w:p>
        </w:tc>
      </w:tr>
      <w:tr>
        <w:tc>
          <w:tcPr>
            <w:tcW w:type="dxa" w:w="2880"/>
          </w:tcPr>
          <w:p>
            <w:r>
              <w:t>IaaS_DISK_RATE_CZK_GB</w:t>
            </w:r>
          </w:p>
        </w:tc>
        <w:tc>
          <w:tcPr>
            <w:tcW w:type="dxa" w:w="2880"/>
          </w:tcPr>
          <w:p>
            <w:r>
              <w:t>cena za disk GB/měsíc, Super Fast tier (defaultní závazek)</w:t>
            </w:r>
          </w:p>
        </w:tc>
        <w:tc>
          <w:tcPr>
            <w:tcW w:type="dxa" w:w="2880"/>
          </w:tcPr>
          <w:p>
            <w:r>
              <w:t>3.15 (12m)</w:t>
            </w:r>
          </w:p>
        </w:tc>
      </w:tr>
      <w:tr>
        <w:tc>
          <w:tcPr>
            <w:tcW w:type="dxa" w:w="2880"/>
          </w:tcPr>
          <w:p>
            <w:r>
              <w:t>IaaS_PAAS_UTILIZATION</w:t>
            </w:r>
          </w:p>
        </w:tc>
        <w:tc>
          <w:tcPr>
            <w:tcW w:type="dxa" w:w="2880"/>
          </w:tcPr>
          <w:p>
            <w:r>
              <w:t>default využití pro PaaS sekci v % (UI slider 10–100; určuje počet dynamických cloudletů)</w:t>
            </w:r>
          </w:p>
        </w:tc>
        <w:tc>
          <w:tcPr>
            <w:tcW w:type="dxa" w:w="2880"/>
          </w:tcPr>
          <w:p>
            <w:r>
              <w:t>40</w:t>
            </w:r>
          </w:p>
        </w:tc>
      </w:tr>
      <w:tr>
        <w:tc>
          <w:tcPr>
            <w:tcW w:type="dxa" w:w="2880"/>
          </w:tcPr>
          <w:p>
            <w:r>
              <w:t>IaaS_REMOTE_BACKUP_RATE_CZK</w:t>
            </w:r>
          </w:p>
        </w:tc>
        <w:tc>
          <w:tcPr>
            <w:tcW w:type="dxa" w:w="2880"/>
          </w:tcPr>
          <w:p>
            <w:r>
              <w:t>cena Remote backup (Kč/GB/měsíc, × celkový disk)</w:t>
            </w:r>
          </w:p>
        </w:tc>
        <w:tc>
          <w:tcPr>
            <w:tcW w:type="dxa" w:w="2880"/>
          </w:tcPr>
          <w:p>
            <w:r>
              <w:t>0,68</w:t>
            </w:r>
          </w:p>
        </w:tc>
      </w:tr>
      <w:tr>
        <w:tc>
          <w:tcPr>
            <w:tcW w:type="dxa" w:w="2880"/>
          </w:tcPr>
          <w:p>
            <w:r>
              <w:t>IaaS_PUBLIC_IP_RATE_CZK</w:t>
            </w:r>
          </w:p>
        </w:tc>
        <w:tc>
          <w:tcPr>
            <w:tcW w:type="dxa" w:w="2880"/>
          </w:tcPr>
          <w:p>
            <w:r>
              <w:t>sazba Public IP (Kč/IP/měs) pro výchozí závazek 12m (legacy; přednost má IaaS_PUBLIC_IP_RATES)</w:t>
            </w:r>
          </w:p>
        </w:tc>
        <w:tc>
          <w:tcPr>
            <w:tcW w:type="dxa" w:w="2880"/>
          </w:tcPr>
          <w:p>
            <w:r>
              <w:t>108</w:t>
            </w:r>
          </w:p>
        </w:tc>
      </w:tr>
      <w:tr>
        <w:tc>
          <w:tcPr>
            <w:tcW w:type="dxa" w:w="2880"/>
          </w:tcPr>
          <w:p>
            <w:r>
              <w:t>IaaS_PUBLIC_IP_RATES</w:t>
            </w:r>
          </w:p>
        </w:tc>
        <w:tc>
          <w:tcPr>
            <w:tcW w:type="dxa" w:w="2880"/>
          </w:tcPr>
          <w:p>
            <w:r>
              <w:t>Static public IPv4 Kč/IP/měs dle závazku: bez závazku, 12, 24, 36</w:t>
            </w:r>
          </w:p>
        </w:tc>
        <w:tc>
          <w:tcPr>
            <w:tcW w:type="dxa" w:w="2880"/>
          </w:tcPr>
          <w:p>
            <w:r>
              <w:t>156,108,102,96</w:t>
            </w:r>
          </w:p>
        </w:tc>
      </w:tr>
      <w:tr>
        <w:tc>
          <w:tcPr>
            <w:tcW w:type="dxa" w:w="2880"/>
          </w:tcPr>
          <w:p>
            <w:r>
              <w:t>IaaS_PAAS_RESERVATION_PCT</w:t>
            </w:r>
          </w:p>
        </w:tc>
        <w:tc>
          <w:tcPr>
            <w:tcW w:type="dxa" w:w="2880"/>
          </w:tcPr>
          <w:p>
            <w:r>
              <w:t>rezervované cloudlety = vždy placené minimum (% z celku, PaaS)</w:t>
            </w:r>
          </w:p>
        </w:tc>
        <w:tc>
          <w:tcPr>
            <w:tcW w:type="dxa" w:w="2880"/>
          </w:tcPr>
          <w:p>
            <w:r>
              <w:t>15</w:t>
            </w:r>
          </w:p>
        </w:tc>
      </w:tr>
      <w:tr>
        <w:tc>
          <w:tcPr>
            <w:tcW w:type="dxa" w:w="2880"/>
          </w:tcPr>
          <w:p>
            <w:r>
              <w:t>IaaS_PAAS_RESERVED_RATES</w:t>
            </w:r>
          </w:p>
        </w:tc>
        <w:tc>
          <w:tcPr>
            <w:tcW w:type="dxa" w:w="2880"/>
          </w:tcPr>
          <w:p>
            <w:r>
              <w:t>rezervované sazby PaaS cloudletů (Kč/cl/měs, po pásmech, oddělené čárkou)</w:t>
            </w:r>
          </w:p>
        </w:tc>
        <w:tc>
          <w:tcPr>
            <w:tcW w:type="dxa" w:w="2880"/>
          </w:tcPr>
          <w:p>
            <w:r>
              <w:t>98.84,93.88,88.91,84.02,79.06</w:t>
            </w:r>
          </w:p>
        </w:tc>
      </w:tr>
      <w:tr>
        <w:tc>
          <w:tcPr>
            <w:tcW w:type="dxa" w:w="2880"/>
          </w:tcPr>
          <w:p>
            <w:r>
              <w:t>IaaS_PAAS_DYNAMIC_RATES</w:t>
            </w:r>
          </w:p>
        </w:tc>
        <w:tc>
          <w:tcPr>
            <w:tcW w:type="dxa" w:w="2880"/>
          </w:tcPr>
          <w:p>
            <w:r>
              <w:t>dynamické sazby PaaS cloudletů (Kč/cl/měs, po pásmech)</w:t>
            </w:r>
          </w:p>
        </w:tc>
        <w:tc>
          <w:tcPr>
            <w:tcW w:type="dxa" w:w="2880"/>
          </w:tcPr>
          <w:p>
            <w:r>
              <w:t>148.26,144.54,140.82,137.09,133.44</w:t>
            </w:r>
          </w:p>
        </w:tc>
      </w:tr>
      <w:tr>
        <w:tc>
          <w:tcPr>
            <w:tcW w:type="dxa" w:w="2880"/>
          </w:tcPr>
          <w:p>
            <w:r>
              <w:t>IaaS_PAAS_BANDS</w:t>
            </w:r>
          </w:p>
        </w:tc>
        <w:tc>
          <w:tcPr>
            <w:tcW w:type="dxa" w:w="2880"/>
          </w:tcPr>
          <w:p>
            <w:r>
              <w:t>horní hranice pásem cloudletů (poslední pásmo se automaticky doplní na ∞)</w:t>
            </w:r>
          </w:p>
        </w:tc>
        <w:tc>
          <w:tcPr>
            <w:tcW w:type="dxa" w:w="2880"/>
          </w:tcPr>
          <w:p>
            <w:r>
              <w:t>16,32,64,128</w:t>
            </w:r>
          </w:p>
        </w:tc>
      </w:tr>
      <w:tr>
        <w:tc>
          <w:tcPr>
            <w:tcW w:type="dxa" w:w="2880"/>
          </w:tcPr>
          <w:p>
            <w:r>
              <w:t>IaaS_PAAS_DISK_RATE_CZK</w:t>
            </w:r>
          </w:p>
        </w:tc>
        <w:tc>
          <w:tcPr>
            <w:tcW w:type="dxa" w:w="2880"/>
          </w:tcPr>
          <w:p>
            <w:r>
              <w:t>PaaS disk override (plochá Kč/GB/měs); prázdné = sazba IaaS tieru „Standard" dle závazku</w:t>
            </w:r>
          </w:p>
        </w:tc>
        <w:tc>
          <w:tcPr>
            <w:tcW w:type="dxa" w:w="2880"/>
          </w:tcPr>
          <w:p>
            <w:r>
              <w:t>(prázdné)</w:t>
            </w:r>
          </w:p>
        </w:tc>
      </w:tr>
      <w:tr>
        <w:tc>
          <w:tcPr>
            <w:tcW w:type="dxa" w:w="2880"/>
          </w:tcPr>
          <w:p>
            <w:r>
              <w:t>IaaS_PAAS_PUBLIC_IP_RATE_CZK</w:t>
            </w:r>
          </w:p>
        </w:tc>
        <w:tc>
          <w:tcPr>
            <w:tcW w:type="dxa" w:w="2880"/>
          </w:tcPr>
          <w:p>
            <w:r>
              <w:t>PaaS Public IP (Kč/IP/měs, jen s firewallem)</w:t>
            </w:r>
          </w:p>
        </w:tc>
        <w:tc>
          <w:tcPr>
            <w:tcW w:type="dxa" w:w="2880"/>
          </w:tcPr>
          <w:p>
            <w:r>
              <w:t>120.01</w:t>
            </w:r>
          </w:p>
        </w:tc>
      </w:tr>
      <w:tr>
        <w:tc>
          <w:tcPr>
            <w:tcW w:type="dxa" w:w="2880"/>
          </w:tcPr>
          <w:p>
            <w:r>
              <w:t>IaaS_PAAS_EXT_RATES</w:t>
            </w:r>
          </w:p>
        </w:tc>
        <w:tc>
          <w:tcPr>
            <w:tcW w:type="dxa" w:w="2880"/>
          </w:tcPr>
          <w:p>
            <w:r>
              <w:t>External traffic: ceny Kč/GB dle pásma (Virtuozzo)</w:t>
            </w:r>
          </w:p>
        </w:tc>
        <w:tc>
          <w:tcPr>
            <w:tcW w:type="dxa" w:w="2880"/>
          </w:tcPr>
          <w:p>
            <w:r>
              <w:t>0.3098,0.2943,0.2788,0.2634,0.2479</w:t>
            </w:r>
          </w:p>
        </w:tc>
      </w:tr>
      <w:tr>
        <w:tc>
          <w:tcPr>
            <w:tcW w:type="dxa" w:w="2880"/>
          </w:tcPr>
          <w:p>
            <w:r>
              <w:t>IaaS_PAAS_EXT_LIMITS_GB</w:t>
            </w:r>
          </w:p>
        </w:tc>
        <w:tc>
          <w:tcPr>
            <w:tcW w:type="dxa" w:w="2880"/>
          </w:tcPr>
          <w:p>
            <w:r>
              <w:t>External traffic: horní hranice pásem v GB (poslední = ∞)</w:t>
            </w:r>
          </w:p>
        </w:tc>
        <w:tc>
          <w:tcPr>
            <w:tcW w:type="dxa" w:w="2880"/>
          </w:tcPr>
          <w:p>
            <w:r>
              <w:t>5110,10230,51190,102390</w:t>
            </w:r>
          </w:p>
        </w:tc>
      </w:tr>
      <w:tr>
        <w:tc>
          <w:tcPr>
            <w:tcW w:type="dxa" w:w="2880"/>
          </w:tcPr>
          <w:p>
            <w:r>
              <w:t>IaaS_INTERNET_RATES</w:t>
            </w:r>
          </w:p>
        </w:tc>
        <w:tc>
          <w:tcPr>
            <w:tcW w:type="dxa" w:w="2880"/>
          </w:tcPr>
          <w:p>
            <w:r>
              <w:t>Internetová konektivita Kč/měs dle rychlosti a závazku (0,12,24,36)</w:t>
            </w:r>
          </w:p>
        </w:tc>
        <w:tc>
          <w:tcPr>
            <w:tcW w:type="dxa" w:w="2880"/>
          </w:tcPr>
          <w:p>
            <w:r>
              <w:t>100:700,630,595,560;500:1800,1620,1530,1440;1000:3200,2880,2720,2560</w:t>
            </w:r>
          </w:p>
        </w:tc>
      </w:tr>
      <w:tr>
        <w:tc>
          <w:tcPr>
            <w:tcW w:type="dxa" w:w="2880"/>
          </w:tcPr>
          <w:p>
            <w:r>
              <w:t>TCLOUD_BASE_URL</w:t>
            </w:r>
          </w:p>
        </w:tc>
        <w:tc>
          <w:tcPr>
            <w:tcW w:type="dxa" w:w="2880"/>
          </w:tcPr>
          <w:p>
            <w:r>
              <w:t>T-Cloud API base</w:t>
            </w:r>
          </w:p>
        </w:tc>
        <w:tc>
          <w:tcPr>
            <w:tcW w:type="dxa" w:w="2880"/>
          </w:tcPr>
          <w:p>
            <w:r>
              <w:t>https://prg1.t-cloud.eu/api/2.0</w:t>
            </w:r>
          </w:p>
        </w:tc>
      </w:tr>
      <w:tr>
        <w:tc>
          <w:tcPr>
            <w:tcW w:type="dxa" w:w="2880"/>
          </w:tcPr>
          <w:p>
            <w:r>
              <w:t>TCLOUD_REFERER</w:t>
            </w:r>
          </w:p>
        </w:tc>
        <w:tc>
          <w:tcPr>
            <w:tcW w:type="dxa" w:w="2880"/>
          </w:tcPr>
          <w:p>
            <w:r>
              <w:t>Referer hlavička</w:t>
            </w:r>
          </w:p>
        </w:tc>
        <w:tc>
          <w:tcPr>
            <w:tcW w:type="dxa" w:w="2880"/>
          </w:tcPr>
          <w:p>
            <w:r>
              <w:t>https://prg1.t-cloud.eu</w:t>
            </w:r>
          </w:p>
        </w:tc>
      </w:tr>
      <w:tr>
        <w:tc>
          <w:tcPr>
            <w:tcW w:type="dxa" w:w="2880"/>
          </w:tcPr>
          <w:p>
            <w:r>
              <w:t>TCLOUD_USERNAME / TCLOUD_PASSWORD / TCLOUD_OTP_SECRET</w:t>
            </w:r>
          </w:p>
        </w:tc>
        <w:tc>
          <w:tcPr>
            <w:tcW w:type="dxa" w:w="2880"/>
          </w:tcPr>
          <w:p>
            <w:r>
              <w:t>přihlašovací údaje pro nasazení (fallback)</w:t>
            </w:r>
          </w:p>
        </w:tc>
        <w:tc>
          <w:tcPr>
            <w:tcW w:type="dxa" w:w="2880"/>
          </w:tcPr>
          <w:p>
            <w:r>
              <w:t>prázdné</w:t>
            </w:r>
          </w:p>
        </w:tc>
      </w:tr>
      <w:tr>
        <w:tc>
          <w:tcPr>
            <w:tcW w:type="dxa" w:w="2880"/>
          </w:tcPr>
          <w:p>
            <w:r>
              <w:t>TCLOUD_VLAN_UUID</w:t>
            </w:r>
          </w:p>
        </w:tc>
        <w:tc>
          <w:tcPr>
            <w:tcW w:type="dxa" w:w="2880"/>
          </w:tcPr>
          <w:p>
            <w:r>
              <w:t>volitelný single VLAN na NIC</w:t>
            </w:r>
          </w:p>
        </w:tc>
        <w:tc>
          <w:tcPr>
            <w:tcW w:type="dxa" w:w="2880"/>
          </w:tcPr>
          <w:p>
            <w:r>
              <w:t>—</w:t>
            </w:r>
          </w:p>
        </w:tc>
      </w:tr>
      <w:tr>
        <w:tc>
          <w:tcPr>
            <w:tcW w:type="dxa" w:w="2880"/>
          </w:tcPr>
          <w:p>
            <w:r>
              <w:t>OPENAI_API_KEY / OPENAI_MODEL / LLM_ENDPOINT / LLM_MODEL / FALLBACK_URL</w:t>
            </w:r>
          </w:p>
        </w:tc>
        <w:tc>
          <w:tcPr>
            <w:tcW w:type="dxa" w:w="2880"/>
          </w:tcPr>
          <w:p>
            <w:r>
              <w:t>volitelný LLM fallback — viz níže</w:t>
            </w:r>
          </w:p>
        </w:tc>
        <w:tc>
          <w:tcPr>
            <w:tcW w:type="dxa" w:w="2880"/>
          </w:tcPr>
          <w:p>
            <w:r>
              <w:t>—</w:t>
            </w:r>
          </w:p>
        </w:tc>
      </w:tr>
    </w:tbl>
    <w:p/>
    <w:p>
      <w:r>
        <w:t>&gt; .env rate overrides (IaaS_CPU_RATE_CZK_GHZ, IaaS_RAM_RATE_CZK_GB, IaaS_DISK_RATE_CZK_GB) platí jen pro defaultní závazek; přepnutí na jiný závazek v UI vždy používá tabulkové ceny z oficiální kalkulačky T-Business. Stejná logika platí pro PaaS (viz PaaS section níže).</w:t>
      </w:r>
    </w:p>
    <w:p>
      <w:pPr>
        <w:pStyle w:val="Heading3"/>
      </w:pPr>
      <w:r>
        <w:rPr>
          <w:b/>
        </w:rPr>
        <w:t>Přehled všech sazeb (T-Business kalkulačka, Kč/měsíc)</w:t>
      </w:r>
    </w:p>
    <w:p>
      <w:r>
        <w:t>Jednotkové sazby pocházejí z oficiální kalkulačky https://t-business.cz/cs/kalkulator-ceny/ (/api/calculator/groups); „bez závazku" (0) ověřeno přes /api/calculator/calculate s commitment_months=0.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Komponenta</w:t>
            </w:r>
          </w:p>
        </w:tc>
        <w:tc>
          <w:tcPr>
            <w:tcW w:type="dxa" w:w="1728"/>
          </w:tcPr>
          <w:p>
            <w:r>
              <w:t>0m (bez)</w:t>
            </w:r>
          </w:p>
        </w:tc>
        <w:tc>
          <w:tcPr>
            <w:tcW w:type="dxa" w:w="1728"/>
          </w:tcPr>
          <w:p>
            <w:r>
              <w:t>12m</w:t>
            </w:r>
          </w:p>
        </w:tc>
        <w:tc>
          <w:tcPr>
            <w:tcW w:type="dxa" w:w="1728"/>
          </w:tcPr>
          <w:p>
            <w:r>
              <w:t>24m</w:t>
            </w:r>
          </w:p>
        </w:tc>
        <w:tc>
          <w:tcPr>
            <w:tcW w:type="dxa" w:w="1728"/>
          </w:tcPr>
          <w:p>
            <w:r>
              <w:t>36m</w:t>
            </w:r>
          </w:p>
        </w:tc>
      </w:tr>
      <w:tr>
        <w:tc>
          <w:tcPr>
            <w:tcW w:type="dxa" w:w="1728"/>
          </w:tcPr>
          <w:p>
            <w:r>
              <w:t>CPU (GHz)</w:t>
            </w:r>
          </w:p>
        </w:tc>
        <w:tc>
          <w:tcPr>
            <w:tcW w:type="dxa" w:w="1728"/>
          </w:tcPr>
          <w:p>
            <w:r>
              <w:t>157.06</w:t>
            </w:r>
          </w:p>
        </w:tc>
        <w:tc>
          <w:tcPr>
            <w:tcW w:type="dxa" w:w="1728"/>
          </w:tcPr>
          <w:p>
            <w:r>
              <w:t>108.73</w:t>
            </w:r>
          </w:p>
        </w:tc>
        <w:tc>
          <w:tcPr>
            <w:tcW w:type="dxa" w:w="1728"/>
          </w:tcPr>
          <w:p>
            <w:r>
              <w:t>102.69</w:t>
            </w:r>
          </w:p>
        </w:tc>
        <w:tc>
          <w:tcPr>
            <w:tcW w:type="dxa" w:w="1728"/>
          </w:tcPr>
          <w:p>
            <w:r>
              <w:t>96.65</w:t>
            </w:r>
          </w:p>
        </w:tc>
      </w:tr>
      <w:tr>
        <w:tc>
          <w:tcPr>
            <w:tcW w:type="dxa" w:w="1728"/>
          </w:tcPr>
          <w:p>
            <w:r>
              <w:t>RAM (GB)</w:t>
            </w:r>
          </w:p>
        </w:tc>
        <w:tc>
          <w:tcPr>
            <w:tcW w:type="dxa" w:w="1728"/>
          </w:tcPr>
          <w:p>
            <w:r>
              <w:t>68.33</w:t>
            </w:r>
          </w:p>
        </w:tc>
        <w:tc>
          <w:tcPr>
            <w:tcW w:type="dxa" w:w="1728"/>
          </w:tcPr>
          <w:p>
            <w:r>
              <w:t>47.30</w:t>
            </w:r>
          </w:p>
        </w:tc>
        <w:tc>
          <w:tcPr>
            <w:tcW w:type="dxa" w:w="1728"/>
          </w:tcPr>
          <w:p>
            <w:r>
              <w:t>44.68</w:t>
            </w:r>
          </w:p>
        </w:tc>
        <w:tc>
          <w:tcPr>
            <w:tcW w:type="dxa" w:w="1728"/>
          </w:tcPr>
          <w:p>
            <w:r>
              <w:t>42.05</w:t>
            </w:r>
          </w:p>
        </w:tc>
      </w:tr>
      <w:tr>
        <w:tc>
          <w:tcPr>
            <w:tcW w:type="dxa" w:w="1728"/>
          </w:tcPr>
          <w:p>
            <w:r>
              <w:t>Disk Super Fast 10000 (GB)</w:t>
            </w:r>
          </w:p>
        </w:tc>
        <w:tc>
          <w:tcPr>
            <w:tcW w:type="dxa" w:w="1728"/>
          </w:tcPr>
          <w:p>
            <w:r>
              <w:t>4.55</w:t>
            </w:r>
          </w:p>
        </w:tc>
        <w:tc>
          <w:tcPr>
            <w:tcW w:type="dxa" w:w="1728"/>
          </w:tcPr>
          <w:p>
            <w:r>
              <w:t>3.15</w:t>
            </w:r>
          </w:p>
        </w:tc>
        <w:tc>
          <w:tcPr>
            <w:tcW w:type="dxa" w:w="1728"/>
          </w:tcPr>
          <w:p>
            <w:r>
              <w:t>2.98</w:t>
            </w:r>
          </w:p>
        </w:tc>
        <w:tc>
          <w:tcPr>
            <w:tcW w:type="dxa" w:w="1728"/>
          </w:tcPr>
          <w:p>
            <w:r>
              <w:t>2.80</w:t>
            </w:r>
          </w:p>
        </w:tc>
      </w:tr>
      <w:tr>
        <w:tc>
          <w:tcPr>
            <w:tcW w:type="dxa" w:w="1728"/>
          </w:tcPr>
          <w:p>
            <w:r>
              <w:t>Disk Fast 5000 (GB)</w:t>
            </w:r>
          </w:p>
        </w:tc>
        <w:tc>
          <w:tcPr>
            <w:tcW w:type="dxa" w:w="1728"/>
          </w:tcPr>
          <w:p>
            <w:r>
              <w:t>2.60</w:t>
            </w:r>
          </w:p>
        </w:tc>
        <w:tc>
          <w:tcPr>
            <w:tcW w:type="dxa" w:w="1728"/>
          </w:tcPr>
          <w:p>
            <w:r>
              <w:t>1.80</w:t>
            </w:r>
          </w:p>
        </w:tc>
        <w:tc>
          <w:tcPr>
            <w:tcW w:type="dxa" w:w="1728"/>
          </w:tcPr>
          <w:p>
            <w:r>
              <w:t>1.70</w:t>
            </w:r>
          </w:p>
        </w:tc>
        <w:tc>
          <w:tcPr>
            <w:tcW w:type="dxa" w:w="1728"/>
          </w:tcPr>
          <w:p>
            <w:r>
              <w:t>1.60</w:t>
            </w:r>
          </w:p>
        </w:tc>
      </w:tr>
      <w:tr>
        <w:tc>
          <w:tcPr>
            <w:tcW w:type="dxa" w:w="1728"/>
          </w:tcPr>
          <w:p>
            <w:r>
              <w:t>Disk Standard 3000 (GB)</w:t>
            </w:r>
          </w:p>
        </w:tc>
        <w:tc>
          <w:tcPr>
            <w:tcW w:type="dxa" w:w="1728"/>
          </w:tcPr>
          <w:p>
            <w:r>
              <w:t>1.95</w:t>
            </w:r>
          </w:p>
        </w:tc>
        <w:tc>
          <w:tcPr>
            <w:tcW w:type="dxa" w:w="1728"/>
          </w:tcPr>
          <w:p>
            <w:r>
              <w:t>1.35</w:t>
            </w:r>
          </w:p>
        </w:tc>
        <w:tc>
          <w:tcPr>
            <w:tcW w:type="dxa" w:w="1728"/>
          </w:tcPr>
          <w:p>
            <w:r>
              <w:t>1.28</w:t>
            </w:r>
          </w:p>
        </w:tc>
        <w:tc>
          <w:tcPr>
            <w:tcW w:type="dxa" w:w="1728"/>
          </w:tcPr>
          <w:p>
            <w:r>
              <w:t>1.20</w:t>
            </w:r>
          </w:p>
        </w:tc>
      </w:tr>
      <w:tr>
        <w:tc>
          <w:tcPr>
            <w:tcW w:type="dxa" w:w="1728"/>
          </w:tcPr>
          <w:p>
            <w:r>
              <w:t>Disk Basic 600 (GB)</w:t>
            </w:r>
          </w:p>
        </w:tc>
        <w:tc>
          <w:tcPr>
            <w:tcW w:type="dxa" w:w="1728"/>
          </w:tcPr>
          <w:p>
            <w:r>
              <w:t>1.30</w:t>
            </w:r>
          </w:p>
        </w:tc>
        <w:tc>
          <w:tcPr>
            <w:tcW w:type="dxa" w:w="1728"/>
          </w:tcPr>
          <w:p>
            <w:r>
              <w:t>0.90</w:t>
            </w:r>
          </w:p>
        </w:tc>
        <w:tc>
          <w:tcPr>
            <w:tcW w:type="dxa" w:w="1728"/>
          </w:tcPr>
          <w:p>
            <w:r>
              <w:t>0.85</w:t>
            </w:r>
          </w:p>
        </w:tc>
        <w:tc>
          <w:tcPr>
            <w:tcW w:type="dxa" w:w="1728"/>
          </w:tcPr>
          <w:p>
            <w:r>
              <w:t>0.80</w:t>
            </w:r>
          </w:p>
        </w:tc>
      </w:tr>
      <w:tr>
        <w:tc>
          <w:tcPr>
            <w:tcW w:type="dxa" w:w="1728"/>
          </w:tcPr>
          <w:p>
            <w:r>
              <w:t>Public IP (Static public IPv4, za IP/měs, jen s firewallem)</w:t>
            </w:r>
          </w:p>
        </w:tc>
        <w:tc>
          <w:tcPr>
            <w:tcW w:type="dxa" w:w="1728"/>
          </w:tcPr>
          <w:p>
            <w:r>
              <w:t>156</w:t>
            </w:r>
          </w:p>
        </w:tc>
        <w:tc>
          <w:tcPr>
            <w:tcW w:type="dxa" w:w="1728"/>
          </w:tcPr>
          <w:p>
            <w:r>
              <w:t>108</w:t>
            </w:r>
          </w:p>
        </w:tc>
        <w:tc>
          <w:tcPr>
            <w:tcW w:type="dxa" w:w="1728"/>
          </w:tcPr>
          <w:p>
            <w:r>
              <w:t>102</w:t>
            </w:r>
          </w:p>
        </w:tc>
        <w:tc>
          <w:tcPr>
            <w:tcW w:type="dxa" w:w="1728"/>
          </w:tcPr>
          <w:p>
            <w:r>
              <w:t>96</w:t>
            </w:r>
          </w:p>
        </w:tc>
      </w:tr>
    </w:tbl>
    <w:p/>
    <w:p>
      <w:pPr>
        <w:pStyle w:val="Heading2"/>
      </w:pPr>
      <w:r>
        <w:rPr>
          <w:b/>
        </w:rPr>
        <w:t>Costing — Logika výpočtu</w:t>
      </w:r>
    </w:p>
    <w:p>
      <w:pPr>
        <w:pStyle w:val="Heading3"/>
      </w:pPr>
      <w:r>
        <w:rPr>
          <w:b/>
        </w:rPr>
        <w:t>1. IaaS (Business Cloud „Resource Pool")</w:t>
      </w:r>
    </w:p>
    <w:p>
      <w:r>
        <w:t>Business Cloud IaaS je účtovaný jako Resource Pool přes celou architekturu — cena se počítá ze součtu zdrojů všech VM, ne per VM:</w:t>
      </w:r>
    </w:p>
    <w:p>
      <w:r>
        <w:t>`</w:t>
      </w:r>
    </w:p>
    <w:p>
      <w:r>
        <w:t>celkem (IaaS) = ceil(Σ CPU GHz) × sazbaCPU</w:t>
      </w:r>
    </w:p>
    <w:p>
      <w:r>
        <w:t>+ Σ RAM GB × sazbaRAM</w:t>
      </w:r>
    </w:p>
    <w:p>
      <w:r>
        <w:t>+ Σ disk GB × sazba (dle tieru každého VM)</w:t>
      </w:r>
    </w:p>
    <w:p>
      <w:r>
        <w:t>+ Σ disk GB × 2 × 0,68 Kč        (Remote backup, 2× celkový disk × sazba)</w:t>
      </w:r>
    </w:p>
    <w:p>
      <w:r>
        <w:t>+ "Public IP"                        (Static public IPv4, 0–10 ks × sazba dle závazku, jen s firewallem)</w:t>
      </w:r>
    </w:p>
    <w:p>
      <w:r>
        <w:t>+ "Internet"                         (dle rychlosti a závazku, jen s firewallem)</w:t>
      </w:r>
    </w:p>
    <w:p>
      <w:r>
        <w:t>`</w:t>
      </w:r>
    </w:p>
    <w:p>
      <w:r>
        <w:t>Postup výpočtu (server lib/pricing.js, klientsky zrcadleno v public/main.js):</w:t>
      </w:r>
    </w:p>
    <w:p>
      <w:pPr>
        <w:pStyle w:val="ListNumber"/>
      </w:pPr>
      <w:r>
        <w:t>Per-VM řádky (nodeCost):</w:t>
      </w:r>
    </w:p>
    <w:p>
      <w:r>
        <w:t>- cpuCost = cpuGHz × sazbaCPU(cm) (exaktní, nezaokrouhleno)</w:t>
      </w:r>
    </w:p>
    <w:p>
      <w:r>
        <w:t>- ramCost = ramGB × sazbaRAM(cm)</w:t>
      </w:r>
    </w:p>
    <w:p>
      <w:r>
        <w:t>- diskCost = diskGB × sazbaTieru — disk VM se účtuje jen sazbou svého výkonnostního tieru (žádný syntetický „Basic" svazek navíc)</w:t>
      </w:r>
    </w:p>
    <w:p>
      <w:r>
        <w:t>- total = cpuCost + ramCost + diskCost</w:t>
      </w:r>
    </w:p>
    <w:p>
      <w:pPr>
        <w:pStyle w:val="ListNumber"/>
      </w:pPr>
      <w:r>
        <w:t>Poolované součty (summarize):</w:t>
      </w:r>
    </w:p>
    <w:p>
      <w:r>
        <w:t>- počítač se zaokrouhluje nahoru na celé GHz (jako kalkulačka: 36.8 GHz → 37 × sazba). Per-node řádky zůstávají exaktní; zaokrouhlí se jen pooled CPU. Rozdíl per-node součtu a pooled CPU ceny je tímto zaokrouhlením.</w:t>
      </w:r>
    </w:p>
    <w:p>
      <w:r>
        <w:t>- RAM i disk se sčítají přesně.</w:t>
      </w:r>
    </w:p>
    <w:p>
      <w:r>
        <w:t>- diskCostCZK (celkem) = Σ per-node diskCost (= Σ disky tierů × jejich sazby).</w:t>
      </w:r>
    </w:p>
    <w:p>
      <w:pPr>
        <w:pStyle w:val="ListNumber"/>
      </w:pPr>
      <w:r>
        <w:t>Disk podle tieru (diskByTier): sečtou se GB všech VM daného tieru × sazba tieru; řádek tieru se zobrazí jen když topologie reálně obsahuje VM s tímto tierem (Super Fast / Fast / Standard / Basic). Žádné syntetické řádky.</w:t>
      </w:r>
    </w:p>
    <w:p>
      <w:pPr>
        <w:pStyle w:val="ListNumber"/>
      </w:pPr>
      <w:r>
        <w:t>Cena podle skupiny: součet per-node totalCZK + počet VM v každé skupině.</w:t>
      </w:r>
    </w:p>
    <w:p>
      <w:pPr>
        <w:pStyle w:val="ListNumber"/>
      </w:pPr>
      <w:r>
        <w:t>Remote backup: 2 × celkový disk × 0,68 Kč (nebo IaaS_REMOTE_BACKUP_RATE_CZK z .env). Připočítává se k celkové ceně a zobrazuje se v IaaS panelu i v Excelu.</w:t>
      </w:r>
    </w:p>
    <w:p>
      <w:pPr>
        <w:pStyle w:val="ListNumber"/>
      </w:pPr>
      <w:r>
        <w:t>Formátování: formatCZK zaokrouhlí na celé Kč a oddělí mezery po tisících (1 158 Kč).</w:t>
      </w:r>
    </w:p>
    <w:p>
      <w:pPr>
        <w:pStyle w:val="Heading3"/>
      </w:pPr>
      <w:r>
        <w:rPr>
          <w:b/>
        </w:rPr>
        <w:t>2. PaaS (cloudlety — informativní srovnání)</w:t>
      </w:r>
    </w:p>
    <w:p>
      <w:r>
        <w:t>Čistě informativní sekce v UI — neovlivňuje cenu IaaS. Modeluje Virtuozzo cloudlety vč. oficiálního ceníku (objemová pásma, Kč/cloudlet/měsíc = hodinová sazba × 730 h):</w:t>
      </w:r>
    </w:p>
    <w:p>
      <w:pPr>
        <w:pStyle w:val="ListBullet"/>
      </w:pPr>
      <w:r>
        <w:t>Cloudlet = 128 MiB RAM (0.125 GiB) + 400 MHz CPU (0.4 GHz) — obojí nastavitelnév UI (PaaS parametry, pole „RAM cloudletu" / „CPU cloudletu").</w:t>
      </w:r>
    </w:p>
    <w:p>
      <w:pPr>
        <w:pStyle w:val="ListBullet"/>
      </w:pPr>
      <w:r>
        <w:t>Cloudlety per VM= ceil(max(cpuGHz / (clCpuMHz/1000), ramGB / (clRamMiB/1024))) (nezávislé na disku), kde clCpuMHz a clRamMiB jsou parametry cloudletu (default 400 / 128).</w:t>
      </w:r>
    </w:p>
    <w:p>
      <w:pPr>
        <w:pStyle w:val="ListBullet"/>
      </w:pPr>
      <w:r>
        <w:t>Co dělá změna poměru RAM/CPU v cloudletu: velikost cloudletu „vidí" jen CPU a RAM, proto změna parametru cloudletu mění počet cloudletů každého VM(a tím i celkový počet N):</w:t>
      </w:r>
    </w:p>
    <w:p>
      <w:pPr>
        <w:pStyle w:val="ListBullet"/>
      </w:pPr>
      <w:r>
        <w:t>zvětšíš-li RAM nebo CPU cloudletu → cloudlet pokryje víc zdrojů VM → klesne počet cloudletů (a naopak);</w:t>
      </w:r>
    </w:p>
    <w:p>
      <w:pPr>
        <w:pStyle w:val="ListBullet"/>
      </w:pPr>
      <w:r>
        <w:t>z nového N se přepočítá objemová cena (pásma níže), efektivní průměrná sazba i cena dynamické části; ceny za cloudlet v Kč se nemění — parametr mění jen kolikcloudletů se spočte;</w:t>
      </w:r>
    </w:p>
    <w:p>
      <w:pPr>
        <w:pStyle w:val="ListBullet"/>
      </w:pPr>
      <w:r>
        <w:t>příklad: VM 7.2 GHz / 2.25 GiB → default (400 MHz + 128 MiB): ceil(max(7.2/0.4, 2.25/0.125)) = ceil(max(18, 18)) = 18 cloudletů; zmenšíš-li CPU cloudletu na 200 MHz → ceil(max(36, 18)) = 36 cloudletů (dvojnásobek).</w:t>
      </w:r>
    </w:p>
    <w:p>
      <w:pPr>
        <w:pStyle w:val="ListBullet"/>
      </w:pPr>
      <w:r>
        <w:t>Celkem N = součet přes všechny VM (= rezervovanécloudlety, platí se vždy).</w:t>
      </w:r>
    </w:p>
    <w:p>
      <w:pPr>
        <w:pStyle w:val="ListBullet"/>
      </w:pPr>
      <w:r>
        <w:t>Virtuozzo ceník cloudletů (objemová pásma na celkový počet):</w:t>
      </w:r>
    </w:p>
    <w:p>
      <w:r>
        <w:t>| Pásmo | 1–16 | 17–32 | 33–64 | 65–128 | 129+ |</w:t>
      </w:r>
    </w:p>
    <w:p>
      <w:r>
        <w:t>|---|---|---|---|---|---|</w:t>
      </w:r>
    </w:p>
    <w:p>
      <w:r>
        <w:t>| Rezervované Kč/cl/měs | 98.84 | 93.88 | 88.91 | 84.02 | 79.06 |</w:t>
      </w:r>
    </w:p>
    <w:p>
      <w:r>
        <w:t>| Dynamické Kč/cl/měs | 148.26 | 144.54 | 140.82 | 137.09 | 133.44 |</w:t>
      </w:r>
    </w:p>
    <w:p>
      <w:r>
        <w:t>(Hodinové sazby × 730 h: 0.1354/0.1286/0.1218/0.1151/0.1083 → 98.84/93.88/88.91/84.02/79.06 a 0.2031/0.1980/0.1929/0.1878/0.1828 → 148.26/144.54/140.82/137.09/133.44. Sleva: rezervované 33–47 %, dynamické 0–10 %.)</w:t>
      </w:r>
    </w:p>
    <w:p>
      <w:pPr>
        <w:pStyle w:val="ListBullet"/>
      </w:pPr>
      <w:r>
        <w:t>Výpočet ceny:</w:t>
      </w:r>
    </w:p>
    <w:p>
      <w:pPr>
        <w:pStyle w:val="ListBullet"/>
      </w:pPr>
      <w:r>
        <w:t>Rezervované cloudlety R= vždy placené minimum = ceil(N × 15 %) (např. 82 → 13);</w:t>
      </w:r>
    </w:p>
    <w:p>
      <w:pPr>
        <w:pStyle w:val="ListBullet"/>
      </w:pPr>
      <w:r>
        <w:t>Dynamické cloudlety D= skutečně využité nad rezervací = ceil(N × utilizace) − R (např. 82 @40 % → 33 − 13 = 20; @100 % → 82 − 13 = 69);</w:t>
      </w:r>
    </w:p>
    <w:p>
      <w:pPr>
        <w:pStyle w:val="ListBullet"/>
      </w:pPr>
      <w:r>
        <w:t>Cena cloudletů= band(R, rezervované sazby) + band(D, dynamické sazby), kde band(n, sazby) rozpočítá n do pásem;</w:t>
      </w:r>
    </w:p>
    <w:p>
      <w:pPr>
        <w:pStyle w:val="ListBullet"/>
      </w:pPr>
      <w:r>
        <w:t>příklad @40 %: R=13 → 13×98,84 = 1 284,92 Kč; D=20 → 16×148,26 + 4×144,54 = 2 950,32 Kč; celkem 4 235,24 Kč;</w:t>
      </w:r>
    </w:p>
    <w:p>
      <w:pPr>
        <w:pStyle w:val="ListBullet"/>
      </w:pPr>
      <w:r>
        <w:t>příklad @100 %: R=13 → 1 284,92 Kč; D=69 → 16×148,26 + 16×144,54 + 32×140,82 + 5×137,09 = 9 876,49 Kč; celkem 11 161,41 Kč (průměr ~136 Kč/cl, nikoli 2× jako předchozí model).</w:t>
      </w:r>
    </w:p>
    <w:p>
      <w:pPr>
        <w:pStyle w:val="ListBullet"/>
      </w:pPr>
      <w:r>
        <w:t>Využití (utilizace): paasUtil (default 40 %, env IaaS_PAAS_UTILIZATION, UI slider 10–100 %) určuje počet dynamickýchcloudletů ceil(N × utilization); rezervované se platí vždy beze změny. CPU/RAM v sekci se zobrazují na utilizaci (využité kapacity).</w:t>
      </w:r>
    </w:p>
    <w:p>
      <w:pPr>
        <w:pStyle w:val="ListBullet"/>
      </w:pPr>
      <w:r>
        <w:t>Další položky Virtuozzo(přičítají se k PaaS celkem, neovlivněné utilizací):</w:t>
      </w:r>
    </w:p>
    <w:p>
      <w:pPr>
        <w:pStyle w:val="ListBullet"/>
      </w:pPr>
      <w:r>
        <w:t>Disk PaaS = Σ diskGB všech VM × sazba IaaS tieru „Standard" dle závazku(bez závazku 1.95 / 12m 1.35 / 24m 1.28 / 36m 1.20 Kč/GB/měs); IaaS_PAAS_DISK_RATE_CZK ji může přebít plochou sazbou;</w:t>
      </w:r>
    </w:p>
    <w:p>
      <w:pPr>
        <w:pStyle w:val="ListBullet"/>
      </w:pPr>
      <w:r>
        <w:t>Public IP = počet IP (IaaS publicIpCount, 0–10, jen s firewallem) × 120,01 Kč/IP/měs(0,1644 Kč/h × 730 h);</w:t>
      </w:r>
    </w:p>
    <w:p>
      <w:pPr>
        <w:pStyle w:val="ListBullet"/>
      </w:pPr>
      <w:r>
        <w:t>External traffic= zadané GB/měs (#paasExtGb, výchozí 0) × cena/GB dle pásma (Virtuozzo): ≤5,11 TB 0,3098 · ≤10,23 TB 0,2943 · ≤51,19 TB 0,2788 · ≤102,39 TB 0,2634 · &gt;102,4 TB 0,2479 Kč/GB. Pásma/ceny přes IaaS_PAAS_EXT_LIMITS_GB + IaaS_PAAS_EXT_RATES.</w:t>
      </w:r>
    </w:p>
    <w:p>
      <w:pPr>
        <w:pStyle w:val="ListBullet"/>
      </w:pPr>
      <w:r>
        <w:t>Úhrn „Cena PaaS celkem"= cena cloudletů (R + D) + Disk PaaS + Public IP.</w:t>
      </w:r>
    </w:p>
    <w:p>
      <w:pPr>
        <w:pStyle w:val="ListBullet"/>
      </w:pPr>
      <w:r>
        <w:t>Poměr závazku (PaaS): paasCommitRatio(cm) = sazbaCPU(cm) / sazbaCPU(12m); násobí cenu cloudletů (stejná logika jako u IaaS: env override jen pro defaultní závazek). PaaS závazek se volí nezávisle (paasCommitSel).</w:t>
      </w:r>
    </w:p>
    <w:p>
      <w:pPr>
        <w:pStyle w:val="ListBullet"/>
      </w:pPr>
      <w:r>
        <w:t>Efektivní průměrná sazba: effRate = cenaCloudletů(N) / N — per-VM řádky ji používají, aby součet seděl na celkovou cenu; per-VM „Cena PaaS" = cl × effRate.</w:t>
      </w:r>
    </w:p>
    <w:p>
      <w:pPr>
        <w:pStyle w:val="ListBullet"/>
      </w:pPr>
      <w:r>
        <w:t>PaaS závazek — server vs UI: server hlásí v /api/objemovou cenu (cloudletCostCZK, bez poměru závazku); UI aplikuje poměr závazku a utilizaci lokálně.</w:t>
      </w:r>
    </w:p>
    <w:p>
      <w:pPr>
        <w:pStyle w:val="Heading3"/>
      </w:pPr>
      <w:r>
        <w:rPr>
          <w:b/>
        </w:rPr>
        <w:t>3. Export Excel (.xlsx)</w:t>
      </w:r>
    </w:p>
    <w:p>
      <w:r>
        <w:t>Kliknutí „Export Excel" zrcadlí přesně web obsah (exportExcel v public/main.js): oba costingy (IaaS + PaaS s utilizací), disk podle tieru, cenu podle skupiny, sazby, tabulku VM (sloupce VM, Skupina, CPU GHz, RAM GiB, Disk GB, Tier, CPU, RAM, Disk, Cena IaaS, Cloudlety, Cena PaaS). PaaS souhrn má řádky ve stejném pořadí jako web (CPU → RAM → Cloudlety rezervované → Cloudlety dynamické → Cena cloudletů → Cena / cloudlet → Disk PaaS → Public IP → Cena PaaS celkem). Nahoře se vloží obrázek topologie (html2canvas + JSZip), pokud je k dispozici; řádky se posunou tak, aby obrázek nepřekrýval text. Sloupec „Cloudlety" v tabulce VM zobrazuje počet cloudletů dle utilizace (round(cl × utilization)), nikoli maximální.</w:t>
      </w:r>
    </w:p>
    <w:p>
      <w:r>
        <w:t>Tlačítko „Cenová nabídka (Excel)" (exportOfferExcel) generuje formální obchodní dokument: hlavička CENOVÁ NABÍDKA (datum vystavení, platnost 30 dní), předmět s názvem prostředí, místa pro zákazníka, rozdělené IaaS a PaaS cenové položky (CPU/RAM/Disk/Remote backup/Public IP/Internet resp. Cloudlety/Disk/Public IP/External traffic) s měsíčními součty, poznámky (ceny bez DPH), rozpis VM a podpisové kolonky; nahoře je obrázek topologie. Obě funkce sdílejí writeXlsx (styling přes JSZip).</w:t>
      </w:r>
    </w:p>
    <w:p>
      <w:pPr>
        <w:pStyle w:val="Heading3"/>
      </w:pPr>
      <w:r>
        <w:rPr>
          <w:b/>
        </w:rPr>
        <w:t>4. Topologie</w:t>
      </w:r>
    </w:p>
    <w:p>
      <w:pPr>
        <w:pStyle w:val="ListBullet"/>
      </w:pPr>
      <w:r>
        <w:t>Defaultní topologie (build-in): Sec-01 (OPNsense, Fast, 4+4+50) + App-01 (Standard, 8+4+100) + Db-01 (Fast, 4+4+300). Pokud existuje default.topo.json (formát stejný jako .topo.json export UI), načte se při startu serverumísto ní.</w:t>
      </w:r>
    </w:p>
    <w:p>
      <w:pPr>
        <w:pStyle w:val="ListBullet"/>
      </w:pPr>
      <w:r>
        <w:t>Dodávané default.topo.json: envName = "", skupinové labely Aplikace / Databáze / Bezpečnost, Sec-01 label Firewall/LoadBalancing. Skupina firewallu je opnsense; u ručně nahraných .topo.json s security ji compute() v lib/architecture.js aliasuje na opnsense, takže uzel zůstává v topologii (renderuje se jako firewall s veřejnou IP na NIC).</w:t>
      </w:r>
    </w:p>
    <w:p>
      <w:pPr>
        <w:pStyle w:val="ListBullet"/>
      </w:pPr>
      <w:r>
        <w:t>Skupiny(lib/architecture.js defaultGroups()): app (Aplikační servery, APP, standard), db (Databázové servery, DATA, fast), opnsense (Bezpečnost, WAN, standard; v topologii se může objevit i jako alias security), other (Ostatní servery, LAN, superfast). Defaultní disk tier skupiny se použije, když VM nemá vlastní.</w:t>
      </w:r>
    </w:p>
    <w:p>
      <w:pPr>
        <w:pStyle w:val="ListBullet"/>
      </w:pPr>
      <w:r>
        <w:t>Per-skupinové VLANy (defaultVlans()): každá skupina má { name, uuid }; UI zobrazí spojnice mezi skupinami a OPNsense — klik na spojnici otevře editor VLAN(název + UUID). Server v compute() sloučí VLANy z topologie přes defaulty.</w:t>
      </w:r>
    </w:p>
    <w:p>
      <w:pPr>
        <w:pStyle w:val="ListBullet"/>
      </w:pPr>
      <w:r>
        <w:t>Perzistence je čistě klientská (localStorage klíč iaas_topology + JSON .topo.json soubor): tlačítka „Uložit topologii" / „Načíst topologii" a „Stáhnout topologii" / „Nahrát topologii". Ukládá se state (nodes, groups vč. přejmenovaných názvů, vlans, commitment, envName) a obnovuje se přes socket recalc. Není žádný serverový úložiště.</w:t>
      </w:r>
    </w:p>
    <w:p>
      <w:pPr>
        <w:pStyle w:val="Heading3"/>
      </w:pPr>
      <w:r>
        <w:rPr>
          <w:b/>
        </w:rPr>
        <w:t>5. PaaS import → IaaS</w:t>
      </w:r>
    </w:p>
    <w:p>
      <w:r>
        <w:t>„Import PaaS → IaaS" (nebo POST /api/import-paas) převede Jelastic/Virtuozzo export na IaaS topologii (fromPaaSExport v lib/architecture.js):</w:t>
      </w:r>
    </w:p>
    <w:p>
      <w:pPr>
        <w:pStyle w:val="ListBullet"/>
      </w:pPr>
      <w:r>
        <w:t>velikost z cloudlets (1 cloudlet = 0.4 GHz + 0.125 GiB): cpuGHz = cloudlets × 0.4 (zaokr. 1 des.), ramGB = cloudlets × 0.125 (zaokr. 2 des.); disk z diskLimit („200G"→200, „1024M"→2, „1T"→1024).</w:t>
      </w:r>
    </w:p>
    <w:p>
      <w:pPr>
        <w:pStyle w:val="ListBullet"/>
      </w:pPr>
      <w:r>
        <w:t>count &gt; 1 expanduje do Base-01…NN; jednotlivé uzly používají displayName (nebo nodeGroup).</w:t>
      </w:r>
    </w:p>
    <w:p>
      <w:pPr>
        <w:pStyle w:val="ListBullet"/>
      </w:pPr>
      <w:r>
        <w:t>nodeType → skupina a tier: postgresql/mysql/mariadb/... → db (fast); haproxy/nginx/kubernetes/docker/... → app (standard); storage/nfs/cache/... → other (superfast); opnsense/firewall/vpn → opnsense. Neznámý → other (superfast).</w:t>
      </w:r>
    </w:p>
    <w:p>
      <w:pPr>
        <w:pStyle w:val="ListBullet"/>
      </w:pPr>
      <w:r>
        <w:t>Vždy se zachová singleton OPNsense firewall (default 4/4/20), i když export žádný nemá. envName z description.text (fallback envName).</w:t>
      </w:r>
    </w:p>
    <w:p>
      <w:pPr>
        <w:pStyle w:val="Heading3"/>
      </w:pPr>
      <w:r>
        <w:rPr>
          <w:b/>
        </w:rPr>
        <w:t>6. PaaS export ← z IaaS</w:t>
      </w:r>
    </w:p>
    <w:p>
      <w:r>
        <w:t>„Export PaaS" (nebo POST /api/export-paas) převede aktuální IaaS topologii zpět na Jelastic export (toPaaSExport): každý VM = almalinux-vps uzel s:</w:t>
      </w:r>
    </w:p>
    <w:p>
      <w:pPr>
        <w:pStyle w:val="ListBullet"/>
      </w:pPr>
      <w:r>
        <w:t>cloudlets = max(1, ceil(max(cpuGHz/0.4, ramGB/0.125)));</w:t>
      </w:r>
    </w:p>
    <w:p>
      <w:pPr>
        <w:pStyle w:val="ListBullet"/>
      </w:pPr>
      <w:r>
        <w:t>diskLimit z diskGB („50G"; ≥1024 → „1T");</w:t>
      </w:r>
    </w:p>
    <w:p>
      <w:pPr>
        <w:pStyle w:val="ListBullet"/>
      </w:pPr>
      <w:r>
        <w:t>nodeType: "almalinux-vps", nodeGroup = sanitizovaný lowercase unikátní token (^[a-z0-9._\-+]+$), scalingMode: "STATEFUL", isSLBAccessEnabled: true, tag: "9.7", docker: {cmd:"/bin/bash", env:{DOCKER_EXPOSED_PORT:"22", PATH:...}}.</w:t>
      </w:r>
    </w:p>
    <w:p>
      <w:pPr>
        <w:pStyle w:val="ListBullet"/>
      </w:pPr>
      <w:r>
        <w:t>Repliky Base-01…NN (rozdělené importerem) se sbalí zpět do jednoho uzlu s count.</w:t>
      </w:r>
    </w:p>
    <w:p>
      <w:pPr>
        <w:pStyle w:val="ListBullet"/>
      </w:pPr>
      <w:r>
        <w:t>Top-level {type:"install", name:&lt;timestamp&gt;, engine:"", categories:["export"], description:{text: envName}, nodes, version:"8.14.3"}. Panel s výsledkem umožní kopírovat/stáhnout.</w:t>
      </w:r>
    </w:p>
    <w:p>
      <w:pPr>
        <w:pStyle w:val="Heading2"/>
      </w:pPr>
      <w:r>
        <w:rPr>
          <w:b/>
        </w:rPr>
        <w:t>T-Cloud deployment (instrukce pro nasazení)</w:t>
      </w:r>
    </w:p>
    <w:p>
      <w:r>
        <w:t>&gt; Pozor: deployment vytváří reálné cloudové zdroje v T-Cloudu. Nespouštěj ho bez jasného záměru.</w:t>
      </w:r>
    </w:p>
    <w:p>
      <w:pPr>
        <w:pStyle w:val="Heading3"/>
      </w:pPr>
      <w:r>
        <w:rPr>
          <w:b/>
        </w:rPr>
        <w:t>Přihlašovací údaje</w:t>
      </w:r>
    </w:p>
    <w:p>
      <w:r>
        <w:t>Údaje se zadávají v UI (deploy panel: username / password / OTP secret) a předávají se per-login do lib/tcloud.login(opts). Cokoli necháš prázdné fallbackuje na env defaulty (.env): TCLOUD_USERNAME / TCLOUD_PASSWORD / TCLOUD_OTP_SECRET.</w:t>
      </w:r>
    </w:p>
    <w:p>
      <w:pPr>
        <w:pStyle w:val="Heading3"/>
      </w:pPr>
      <w:r>
        <w:rPr>
          <w:b/>
        </w:rPr>
        <w:t>Průběh deploymentu</w:t>
      </w:r>
    </w:p>
    <w:p>
      <w:r>
        <w:t>Tlačítko „Deploy do IaaS" (Socket.IO deploy / POST /api/deploy) — lib/deploy.js:</w:t>
      </w:r>
    </w:p>
    <w:p>
      <w:pPr>
        <w:pStyle w:val="ListNumber"/>
      </w:pPr>
      <w:r>
        <w:t>Login (tcloud.login): POST /accounts/action/?do=login → POST /accounts/action/?do=verify_otp (TOTP RFC 6238, base32 secret, HMAC-SHA1, 30 s okno) — bez externích závislostí (fetch + crypto). Když otpSecret není zadaný, 2FA se přeskočí.</w:t>
      </w:r>
    </w:p>
    <w:p>
      <w:pPr>
        <w:pStyle w:val="ListNumber"/>
      </w:pPr>
      <w:r>
        <w:t>Auto-match VLAN: pokud mají skupiny prázdné UUID, načtou se VLANy přes GET /vlans/detail/?limit=0 a spárují podle názvu (např. APP, DATA, LAN — case-insensitive). Explicitně zadané UUID v topologii má vždy přednost.</w:t>
      </w:r>
    </w:p>
    <w:p>
      <w:pPr>
        <w:pStyle w:val="ListNumber"/>
      </w:pPr>
      <w:r>
        <w:t>Pro každý VM (sekvenčně, progress po Socket.IO deploy-progress):</w:t>
      </w:r>
    </w:p>
    <w:p>
      <w:r>
        <w:t>- vytvoří se prázdný datový disk (media: disk, velikost = diskGB),</w:t>
      </w:r>
    </w:p>
    <w:p>
      <w:r>
        <w:t>- pak server (NOT auto-started): cpu = cpuGHz×1000 MHz, mem = ramGB×1024×1024 B, jeden virtio disk (boot_order:1, dev_channel:0:0), vnc_password:"".</w:t>
      </w:r>
    </w:p>
    <w:p>
      <w:r>
        <w:t>- NIC:</w:t>
      </w:r>
    </w:p>
    <w:p>
      <w:r>
        <w:t>- normální VM → jeden NIC na VLAN své skupiny (UUID z topologie / auto-match podle názvu / TCLOUD_VLAN_UUID z env); bez VLAN → DHCP (ip_v4_conf:{conf:"dhcp"}).</w:t>
      </w:r>
    </w:p>
    <w:p>
      <w:r>
        <w:t>- OPNsense firewall → jeden NIC s veřejnou IP (ip_v4_conf:{conf:"dhcp"}, vlan:null), nikoli VLAN.</w:t>
      </w:r>
    </w:p>
    <w:p>
      <w:pPr>
        <w:pStyle w:val="ListNumber"/>
      </w:pPr>
      <w:r>
        <w:t>Po vytvoření každého serveru se zkusí získat veřejná IP firewallu (wan-ip event).</w:t>
      </w:r>
    </w:p>
    <w:p>
      <w:pPr>
        <w:pStyle w:val="Heading3"/>
      </w:pPr>
      <w:r>
        <w:rPr>
          <w:b/>
        </w:rPr>
        <w:t>Start serveru s VNC</w:t>
      </w:r>
    </w:p>
    <w:p>
      <w:r>
        <w:t>Každý vytvořený VM je v UI seznamu s tlačítkem Start (Socket.IO start-server):</w:t>
      </w:r>
    </w:p>
    <w:p>
      <w:pPr>
        <w:pStyle w:val="ListNumber"/>
      </w:pPr>
      <w:r>
        <w:t>login, POST /servers/{uuid}/action/?do=start,</w:t>
      </w:r>
    </w:p>
    <w:p>
      <w:pPr>
        <w:pStyle w:val="ListNumber"/>
      </w:pPr>
      <w:r>
        <w:t>čekání na status running (waitServerRunning, timeout 90 s, poll 2 s),</w:t>
      </w:r>
    </w:p>
    <w:p>
      <w:pPr>
        <w:pStyle w:val="ListNumber"/>
      </w:pPr>
      <w:r>
        <w:t>getServer → vnc_password, POST /servers/{uuid}/action/?do=open_vnc → vnc_url (nová na každé otevření),</w:t>
      </w:r>
    </w:p>
    <w:p>
      <w:pPr>
        <w:pStyle w:val="ListNumber"/>
      </w:pPr>
      <w:r>
        <w:t>pro OPNsense navíc getServerPublicIp → veřejná IPv4 (po prvním DHCP handshake; může být prázdné).</w:t>
      </w:r>
    </w:p>
    <w:p>
      <w:r>
        <w:t>UI zobrazí VNC URL a heslo s tlačítkem copy.</w:t>
      </w:r>
    </w:p>
    <w:p>
      <w:pPr>
        <w:pStyle w:val="Heading3"/>
      </w:pPr>
      <w:r>
        <w:rPr>
          <w:b/>
        </w:rPr>
        <w:t>Poznámky / omezení</w:t>
      </w:r>
    </w:p>
    <w:p>
      <w:pPr>
        <w:pStyle w:val="ListBullet"/>
      </w:pPr>
      <w:r>
        <w:t>Rychlé opakované loginy na stejný účet mohou narazit na přechodnou 401 na verify_otp — počkej a zkus znovu.</w:t>
      </w:r>
    </w:p>
    <w:p>
      <w:pPr>
        <w:pStyle w:val="ListBullet"/>
      </w:pPr>
      <w:r>
        <w:t>getServerPublicIp: adresa může být UUID, které se řeší přes GET /ips/{uuid}/; bez VLAN NIC dostane DHCP.</w:t>
      </w:r>
    </w:p>
    <w:p>
      <w:pPr>
        <w:pStyle w:val="ListBullet"/>
      </w:pPr>
      <w:r>
        <w:t>Sofistikovanější nasazení (přiřazení disku jako boot disk apod.) je mimo scope klienta.</w:t>
      </w:r>
    </w:p>
    <w:p>
      <w:pPr>
        <w:pStyle w:val="Heading2"/>
      </w:pPr>
      <w:r>
        <w:rPr>
          <w:b/>
        </w:rPr>
        <w:t>LLM fallback (volitelné)</w:t>
      </w:r>
    </w:p>
    <w:p>
      <w:r>
        <w:t>Když RAG nemá odpověď, volá Node fallback/fastapi_app.py, který se ptá GPT-5.5 přes OpenAI API.</w:t>
      </w:r>
    </w:p>
    <w:p>
      <w:r>
        <w:t>`bash</w:t>
      </w:r>
    </w:p>
    <w:p>
      <w:pPr>
        <w:pStyle w:val="Heading1"/>
      </w:pPr>
      <w:r>
        <w:rPr>
          <w:b/>
        </w:rPr>
        <w:t>Spuštění FastAPI fallbacku</w:t>
      </w:r>
    </w:p>
    <w:p>
      <w:r>
        <w:t>cd /home/jelastic/ai-chat &amp;&amp; python3 -m uvicorn fallback.fastapi_app:app --host 0.0.0.0 --port 8001</w:t>
      </w:r>
    </w:p>
    <w:p>
      <w:pPr>
        <w:pStyle w:val="Heading1"/>
      </w:pPr>
      <w:r>
        <w:rPr>
          <w:b/>
        </w:rPr>
        <w:t>Nebo persistentně přes screen:</w:t>
      </w:r>
    </w:p>
    <w:p>
      <w:r>
        <w:t>screen -dmS fastapi bash -c 'cd /home/jelastic/ai-chat &amp;&amp; python3 -m uvicorn fallback.fastapi_app:app --host 0.0.0.0 --port 8001'</w:t>
      </w:r>
    </w:p>
    <w:p>
      <w:r>
        <w:t>`</w:t>
      </w:r>
    </w:p>
    <w:p>
      <w:r>
        <w:t>Konfigurace v .env: OPENAI_API_KEY, OPENAI_MODEL (default gpt-5.5), FALLBACK_URL (default http://localhost:8001), LLM_ENDPOINT / LLM_MODEL (vLLM/TGI OpenAI-kompatibilní endpoint pro RAG), LLM_CONTEXT_TOKENS (default 8192 — server dimenzuje RAG kontext na tento budget; při 400 = context-length z vLLM ho zvyš).</w:t>
      </w:r>
    </w:p>
    <w:p>
      <w:r>
        <w:t>&gt; Pozn.: server auto-přepisuje virtuozzo.com/application-management-docs/ URL v AI odpovědích na lokální /docs/ proxy (web blokuje boty — proxy fetuje s browser User-Agentem).</w:t>
      </w:r>
    </w:p>
    <w:p>
      <w:pPr>
        <w:pStyle w:val="Heading2"/>
      </w:pPr>
      <w:r>
        <w:rPr>
          <w:b/>
        </w:rPr>
        <w:t>Funkce (přehled UI)</w:t>
      </w:r>
    </w:p>
    <w:p>
      <w:pPr>
        <w:pStyle w:val="ListBullet"/>
      </w:pPr>
      <w:r>
        <w:t>Editor topologie— přidávání/odebírání skupin i VM, úprava CPU/RAM/Disk/tier v modálu, přejmenování skupin (✎), per-skupinové VLANy (klik na spojnici), interní úprava PaaS parametrů (velikost cloudletu, ceny pásem, využití, závazek).</w:t>
      </w:r>
    </w:p>
    <w:p>
      <w:pPr>
        <w:pStyle w:val="ListBullet"/>
      </w:pPr>
      <w:r>
        <w:t>Costing / měsíc— pooled Resource Pool kalkulace s přepínačem délky závazku (IaaS i PaaS nezávisle).</w:t>
      </w:r>
    </w:p>
    <w:p>
      <w:pPr>
        <w:pStyle w:val="ListBullet"/>
      </w:pPr>
      <w:r>
        <w:t>Import PaaS → IaaS / Export PaaS— viz sekce 5 a 6.</w:t>
      </w:r>
    </w:p>
    <w:p>
      <w:pPr>
        <w:pStyle w:val="ListBullet"/>
      </w:pPr>
      <w:r>
        <w:t>Uložit / Načíst topologii — localStorage; Stáhnout / Nahrát topologii— .topo.json.</w:t>
      </w:r>
    </w:p>
    <w:p>
      <w:pPr>
        <w:pStyle w:val="ListBullet"/>
      </w:pPr>
      <w:r>
        <w:t>Export Excel— binární .xlsx (SheetJS) se screenshotem topologie.</w:t>
      </w:r>
    </w:p>
    <w:p>
      <w:pPr>
        <w:pStyle w:val="ListBullet"/>
      </w:pPr>
      <w:r>
        <w:t>Deploy do IaaS + Start(VNC) — viz deployment sekce.</w:t>
      </w:r>
    </w:p>
    <w:p>
      <w:pPr>
        <w:pStyle w:val="Heading2"/>
      </w:pPr>
      <w:r>
        <w:rPr>
          <w:b/>
        </w:rPr>
        <w:t>API</w:t>
      </w:r>
    </w:p>
    <w:tbl>
      <w:tblPr>
        <w:tblStyle w:val="TableGrid"/>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Metoda</w:t>
            </w:r>
          </w:p>
        </w:tc>
        <w:tc>
          <w:tcPr>
            <w:tcW w:type="dxa" w:w="2880"/>
          </w:tcPr>
          <w:p>
            <w:r>
              <w:t>Popis</w:t>
            </w:r>
          </w:p>
        </w:tc>
      </w:tr>
      <w:tr>
        <w:tc>
          <w:tcPr>
            <w:tcW w:type="dxa" w:w="2880"/>
          </w:tcPr>
          <w:p>
            <w:r>
              <w:t>/api/architecture</w:t>
            </w:r>
          </w:p>
        </w:tc>
        <w:tc>
          <w:tcPr>
            <w:tcW w:type="dxa" w:w="2880"/>
          </w:tcPr>
          <w:p>
            <w:r>
              <w:t>GET</w:t>
            </w:r>
          </w:p>
        </w:tc>
        <w:tc>
          <w:tcPr>
            <w:tcW w:type="dxa" w:w="2880"/>
          </w:tcPr>
          <w:p>
            <w:r>
              <w:t>defaultní architektura + spočítané uzly + costing</w:t>
            </w:r>
          </w:p>
        </w:tc>
      </w:tr>
      <w:tr>
        <w:tc>
          <w:tcPr>
            <w:tcW w:type="dxa" w:w="2880"/>
          </w:tcPr>
          <w:p>
            <w:r>
              <w:t>/api/cost</w:t>
            </w:r>
          </w:p>
        </w:tc>
        <w:tc>
          <w:tcPr>
            <w:tcW w:type="dxa" w:w="2880"/>
          </w:tcPr>
          <w:p>
            <w:r>
              <w:t>POST</w:t>
            </w:r>
          </w:p>
        </w:tc>
        <w:tc>
          <w:tcPr>
            <w:tcW w:type="dxa" w:w="2880"/>
          </w:tcPr>
          <w:p>
            <w:r>
              <w:t>počítá uzly + cenu ze zadané architektury ({} → default)</w:t>
            </w:r>
          </w:p>
        </w:tc>
      </w:tr>
      <w:tr>
        <w:tc>
          <w:tcPr>
            <w:tcW w:type="dxa" w:w="2880"/>
          </w:tcPr>
          <w:p>
            <w:r>
              <w:t>/api/import-paas</w:t>
            </w:r>
          </w:p>
        </w:tc>
        <w:tc>
          <w:tcPr>
            <w:tcW w:type="dxa" w:w="2880"/>
          </w:tcPr>
          <w:p>
            <w:r>
              <w:t>POST</w:t>
            </w:r>
          </w:p>
        </w:tc>
        <w:tc>
          <w:tcPr>
            <w:tcW w:type="dxa" w:w="2880"/>
          </w:tcPr>
          <w:p>
            <w:r>
              <w:t>převede PaaS export na topologii IaaS + costing</w:t>
            </w:r>
          </w:p>
        </w:tc>
      </w:tr>
      <w:tr>
        <w:tc>
          <w:tcPr>
            <w:tcW w:type="dxa" w:w="2880"/>
          </w:tcPr>
          <w:p>
            <w:r>
              <w:t>/api/export-paas</w:t>
            </w:r>
          </w:p>
        </w:tc>
        <w:tc>
          <w:tcPr>
            <w:tcW w:type="dxa" w:w="2880"/>
          </w:tcPr>
          <w:p>
            <w:r>
              <w:t>POST</w:t>
            </w:r>
          </w:p>
        </w:tc>
        <w:tc>
          <w:tcPr>
            <w:tcW w:type="dxa" w:w="2880"/>
          </w:tcPr>
          <w:p>
            <w:r>
              <w:t>převede topologii IaaS zpět na Jelastic export</w:t>
            </w:r>
          </w:p>
        </w:tc>
      </w:tr>
      <w:tr>
        <w:tc>
          <w:tcPr>
            <w:tcW w:type="dxa" w:w="2880"/>
          </w:tcPr>
          <w:p>
            <w:r>
              <w:t>/api/pricing</w:t>
            </w:r>
          </w:p>
        </w:tc>
        <w:tc>
          <w:tcPr>
            <w:tcW w:type="dxa" w:w="2880"/>
          </w:tcPr>
          <w:p>
            <w:r>
              <w:t>GET</w:t>
            </w:r>
          </w:p>
        </w:tc>
        <w:tc>
          <w:tcPr>
            <w:tcW w:type="dxa" w:w="2880"/>
          </w:tcPr>
          <w:p>
            <w:r>
              <w:t>CPU/RAM/disk sazby + commitment options</w:t>
            </w:r>
          </w:p>
        </w:tc>
      </w:tr>
      <w:tr>
        <w:tc>
          <w:tcPr>
            <w:tcW w:type="dxa" w:w="2880"/>
          </w:tcPr>
          <w:p>
            <w:r>
              <w:t>/api/deploy</w:t>
            </w:r>
          </w:p>
        </w:tc>
        <w:tc>
          <w:tcPr>
            <w:tcW w:type="dxa" w:w="2880"/>
          </w:tcPr>
          <w:p>
            <w:r>
              <w:t>POST</w:t>
            </w:r>
          </w:p>
        </w:tc>
        <w:tc>
          <w:tcPr>
            <w:tcW w:type="dxa" w:w="2880"/>
          </w:tcPr>
          <w:p>
            <w:r>
              <w:t>nasadí všechny uzly do T-Cloud</w:t>
            </w:r>
          </w:p>
        </w:tc>
      </w:tr>
      <w:tr>
        <w:tc>
          <w:tcPr>
            <w:tcW w:type="dxa" w:w="2880"/>
          </w:tcPr>
          <w:p>
            <w:r>
              <w:t>Socket.IO recalc</w:t>
            </w:r>
          </w:p>
        </w:tc>
        <w:tc>
          <w:tcPr>
            <w:tcW w:type="dxa" w:w="2880"/>
          </w:tcPr>
          <w:p>
            <w:r>
              <w:t>—</w:t>
            </w:r>
          </w:p>
        </w:tc>
        <w:tc>
          <w:tcPr>
            <w:tcW w:type="dxa" w:w="2880"/>
          </w:tcPr>
          <w:p>
            <w:r>
              <w:t>klient pošle architekturu → serializovaná computed + costing</w:t>
            </w:r>
          </w:p>
        </w:tc>
      </w:tr>
      <w:tr>
        <w:tc>
          <w:tcPr>
            <w:tcW w:type="dxa" w:w="2880"/>
          </w:tcPr>
          <w:p>
            <w:r>
              <w:t>Socket.IO deploy</w:t>
            </w:r>
          </w:p>
        </w:tc>
        <w:tc>
          <w:tcPr>
            <w:tcW w:type="dxa" w:w="2880"/>
          </w:tcPr>
          <w:p>
            <w:r>
              <w:t>—</w:t>
            </w:r>
          </w:p>
        </w:tc>
        <w:tc>
          <w:tcPr>
            <w:tcW w:type="dxa" w:w="2880"/>
          </w:tcPr>
          <w:p>
            <w:r>
              <w:t>klient pošle architekturu → proud deploy-progress → summary</w:t>
            </w:r>
          </w:p>
        </w:tc>
      </w:tr>
      <w:tr>
        <w:tc>
          <w:tcPr>
            <w:tcW w:type="dxa" w:w="2880"/>
          </w:tcPr>
          <w:p>
            <w:r>
              <w:t>Socket.IO start-server</w:t>
            </w:r>
          </w:p>
        </w:tc>
        <w:tc>
          <w:tcPr>
            <w:tcW w:type="dxa" w:w="2880"/>
          </w:tcPr>
          <w:p>
            <w:r>
              <w:t>—</w:t>
            </w:r>
          </w:p>
        </w:tc>
        <w:tc>
          <w:tcPr>
            <w:tcW w:type="dxa" w:w="2880"/>
          </w:tcPr>
          <w:p>
            <w:r>
              <w:t>login + start serveru → vnc_url + vnc_password (+ wan-ip)</w:t>
            </w:r>
          </w:p>
        </w:tc>
      </w:tr>
      <w:tr>
        <w:tc>
          <w:tcPr>
            <w:tcW w:type="dxa" w:w="2880"/>
          </w:tcPr>
          <w:p>
            <w:r>
              <w:t>Socket.IO stop-server</w:t>
            </w:r>
          </w:p>
        </w:tc>
        <w:tc>
          <w:tcPr>
            <w:tcW w:type="dxa" w:w="2880"/>
          </w:tcPr>
          <w:p>
            <w:r>
              <w:t>—</w:t>
            </w:r>
          </w:p>
        </w:tc>
        <w:tc>
          <w:tcPr>
            <w:tcW w:type="dxa" w:w="2880"/>
          </w:tcPr>
          <w:p>
            <w:r>
              <w:t>login + zastavení serveru</w:t>
            </w:r>
          </w:p>
        </w:tc>
      </w:tr>
    </w:tbl>
    <w:p/>
    <w:p>
      <w:pPr>
        <w:pStyle w:val="Heading2"/>
      </w:pPr>
      <w:r>
        <w:rPr>
          <w:b/>
        </w:rPr>
        <w:t>Struktura</w:t>
      </w:r>
    </w:p>
    <w:p>
      <w:r>
        <w:t>`</w:t>
      </w:r>
    </w:p>
    <w:p>
      <w:r>
        <w:t>server.js               Entrypoint — Express + Socket.IO, REST endpointy, default.topo.json</w:t>
      </w:r>
    </w:p>
    <w:p>
      <w:r>
        <w:t>lib/architecture.js     Model topologie VM + default architektura + PaaS import/export</w:t>
      </w:r>
    </w:p>
    <w:p>
      <w:r>
        <w:t>lib/pricing.js          Resource Pool sazby + kalkulace nákladů (IaaS i cloudlety)</w:t>
      </w:r>
    </w:p>
    <w:p>
      <w:r>
        <w:t>lib/tcloud.js           T-Cloud/CloudSigma klient (login 2FA/TOTP, drive/server, VNC, VLANy)</w:t>
      </w:r>
    </w:p>
    <w:p>
      <w:r>
        <w:t>lib/deploy.js           Deploy runner (login jednou, VM po VM, report progress)</w:t>
      </w:r>
    </w:p>
    <w:p>
      <w:r>
        <w:t>public/                 Statické UI (index.html, main.js, style.css)</w:t>
      </w:r>
    </w:p>
    <w:p>
      <w:r>
        <w:t>default.topo.json       Volitelná startovní topologie (načte se při startu místo defaultu)</w:t>
      </w:r>
    </w:p>
    <w:p>
      <w:r>
        <w:t>codenow/config/         Šablony env proměnných pro CodeNow</w:t>
      </w:r>
    </w:p>
    <w:p>
      <w:r>
        <w:t>`</w:t>
      </w:r>
    </w:p>
    <w:p>
      <w:pPr>
        <w:pStyle w:val="Heading2"/>
      </w:pPr>
      <w:r>
        <w:rPr>
          <w:b/>
        </w:rPr>
        <w:t>Licence</w:t>
      </w:r>
    </w:p>
    <w:p>
      <w:r>
        <w:t>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