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cena Remote backup (Kč/GB/měsíc, × celkový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0,68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rezervované cloudlety = vždy placené minimum (% z celku,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rezervované sazby PaaS cloudletů (Kč/cl/měs, po pásmech, oddělené čárkou)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dynamické sazby PaaS cloudletů (Kč/cl/měs, po pásmech)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horní hranice pásem cloudletů (poslední pásmo se automaticky doplní na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cena disku (Kč/GB/měs)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(Kč/IP/měs, jen s firewallem)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Σ disk GB × 2 × 0,68 Kč        (Remote backup, 2× celkový disk × sazba)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sazbaTieru</w:t>
      </w:r>
      <w:r>
        <w:t xml:space="preserve"> — disk VM se účtuje jen sazbou svého výkonnostního tieru (žádný syntetický „Basic" svazek navíc)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disky tierů × jejich sazby).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sečtou se GB všech VM daného tieru × sazba tieru; řádek tieru se zobrazí </w:t>
      </w:r>
      <w:r>
        <w:rPr>
          <w:b/>
        </w:rPr>
        <w:t>jen když topologie reálně obsahuje VM s tímto tierem</w:t>
      </w:r>
      <w:r>
        <w:t xml:space="preserve"> (Super Fast / Fast / Standard / Basic). Žádné syntetické řádky.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rPr>
          <w:b/>
        </w:rPr>
        <w:t>Remote backup</w:t>
      </w:r>
      <w:r>
        <w:t xml:space="preserve">: </w:t>
      </w:r>
      <w:r>
        <w:rPr>
          <w:rFonts w:ascii="Consolas" w:hAnsi="Consolas"/>
        </w:rPr>
        <w:t>2 × celkový disk × 0,68 Kč</w:t>
      </w:r>
      <w:r>
        <w:t xml:space="preserve"> (nebo </w:t>
      </w:r>
      <w:r>
        <w:rPr>
          <w:rFonts w:ascii="Consolas" w:hAnsi="Consolas"/>
        </w:rPr>
        <w:t>IaaS_REMOTE_BACKUP_RATE_CZK</w:t>
      </w:r>
      <w:r>
        <w:t xml:space="preserve"> z </w:t>
      </w:r>
      <w:r>
        <w:rPr>
          <w:rFonts w:ascii="Consolas" w:hAnsi="Consolas"/>
        </w:rPr>
        <w:t>.env</w:t>
      </w:r>
      <w:r>
        <w:t>). Připočítává se k celkové ceně a zobrazuje se v IaaS panelu i v Excelu.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