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fixní měsíční poplatek „Public IP" (jen s firewallem/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(fix měsíčně, jen s firewallem)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"Public IP"                        (108 Kč, jen pokud je firewall / skupina opnsense)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(sazbaTieru + sazbaBasic)</w:t>
      </w:r>
      <w:r>
        <w:t xml:space="preserve"> — BC kalkulačka si k VM disku v výkonnostním tieru vždy přičte ještě </w:t>
      </w:r>
      <w:r>
        <w:rPr>
          <w:b/>
        </w:rPr>
        <w:t>základní „Basic" svazek stejné velikosti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výkonnostní tiery + celkový disk na Basic sazbě).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pro tierdeklarace Super Fast / Fast / Standard se sečtou GB všech VM daného tieru × sazba tieru; navíc vždy přibude řádek </w:t>
      </w:r>
      <w:r>
        <w:rPr>
          <w:b/>
        </w:rPr>
        <w:t>`Basic (základ)`</w:t>
      </w:r>
      <w:r>
        <w:t xml:space="preserve"> = </w:t>
      </w:r>
      <w:r>
        <w:rPr>
          <w:b/>
        </w:rPr>
        <w:t>celkový disk všech VM</w:t>
      </w:r>
      <w:r>
        <w:t xml:space="preserve"> × sazba Basic.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>:</w:t>
      </w:r>
    </w:p>
    <w:p>
      <w:pPr>
        <w:pStyle w:val="ListBullet"/>
      </w:pPr>
      <w:r>
        <w:rPr>
          <w:b/>
        </w:rPr>
        <w:t>Rezervované cloudlety R</w:t>
      </w:r>
      <w:r>
        <w:t xml:space="preserve"> = vždy placené minimum = </w:t>
      </w:r>
      <w:r>
        <w:rPr>
          <w:rFonts w:ascii="Consolas" w:hAnsi="Consolas"/>
        </w:rPr>
        <w:t>ceil(N × 15 %)</w:t>
      </w:r>
      <w:r>
        <w:t xml:space="preserve"> (např. 82 → 13);</w:t>
      </w:r>
    </w:p>
    <w:p>
      <w:pPr>
        <w:pStyle w:val="ListBullet"/>
      </w:pPr>
      <w:r>
        <w:rPr>
          <w:b/>
        </w:rPr>
        <w:t>Dynamické cloudlety D</w:t>
      </w:r>
      <w:r>
        <w:t xml:space="preserve"> = skutečně využité nad rezervací = </w:t>
      </w:r>
      <w:r>
        <w:rPr>
          <w:rFonts w:ascii="Consolas" w:hAnsi="Consolas"/>
        </w:rPr>
        <w:t>ceil(N × utilizace) − R</w:t>
      </w:r>
      <w:r>
        <w:t xml:space="preserve"> (např.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Cena cloudletů</w:t>
      </w:r>
      <w:r>
        <w:t xml:space="preserve"> = </w:t>
      </w:r>
      <w:r>
        <w:rPr>
          <w:rFonts w:ascii="Consolas" w:hAnsi="Consolas"/>
        </w:rPr>
        <w:t>band(R, rezervované sazby) + band(D, dynamické sazby)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pásem;</w:t>
      </w:r>
    </w:p>
    <w:p>
      <w:pPr>
        <w:pStyle w:val="ListBullet"/>
      </w:pPr>
      <w:r>
        <w:t xml:space="preserve">příklad @40 %: R=13 → 13×98,84 = </w:t>
      </w:r>
      <w:r>
        <w:rPr>
          <w:b/>
        </w:rPr>
        <w:t>1 284,92 Kč</w:t>
      </w:r>
      <w:r>
        <w:t xml:space="preserve">; D=20 → 16×148,26 + 4×144,54 = </w:t>
      </w:r>
      <w:r>
        <w:rPr>
          <w:b/>
        </w:rPr>
        <w:t>2 950,32 Kč</w:t>
      </w:r>
      <w:r>
        <w:t xml:space="preserve">; celkem </w:t>
      </w:r>
      <w:r>
        <w:rPr>
          <w:b/>
        </w:rPr>
        <w:t>4 235,24 Kč</w:t>
      </w:r>
      <w:r>
        <w:t>;</w:t>
      </w:r>
    </w:p>
    <w:p>
      <w:pPr>
        <w:pStyle w:val="ListBullet"/>
      </w:pPr>
      <w:r>
        <w:t xml:space="preserve">příklad @100 %: R=13 → </w:t>
      </w:r>
      <w:r>
        <w:rPr>
          <w:b/>
        </w:rPr>
        <w:t>1 284,92 Kč</w:t>
      </w:r>
      <w:r>
        <w:t xml:space="preserve">; D=69 → 16×148,26 + 16×144,54 + 32×140,82 + 5×137,09 = </w:t>
      </w:r>
      <w:r>
        <w:rPr>
          <w:b/>
        </w:rPr>
        <w:t>9 876,49 Kč</w:t>
      </w:r>
      <w:r>
        <w:t xml:space="preserve">; celkem </w:t>
      </w:r>
      <w:r>
        <w:rPr>
          <w:b/>
        </w:rPr>
        <w:t>11 161,41 Kč</w:t>
      </w:r>
      <w:r>
        <w:t xml:space="preserve"> (průměr ~136 Kč/cl, nikoli 2× jako předchozí model).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2.40 Kč/GB/měs</w:t>
      </w:r>
      <w:r>
        <w:t xml:space="preserve"> (0.003286 Kč/h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počet cloudletů </w:t>
      </w:r>
      <w:r>
        <w:rPr>
          <w:b/>
        </w:rPr>
        <w:t>dle utilizace</w:t>
      </w:r>
      <w:r>
        <w:t xml:space="preserve"> (</w:t>
      </w:r>
      <w:r>
        <w:rPr>
          <w:rFonts w:ascii="Consolas" w:hAnsi="Consolas"/>
        </w:rPr>
        <w:t>round(cl × utilization)</w:t>
      </w:r>
      <w:r>
        <w:t>), nikoli maximální.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v JSON </w:t>
      </w:r>
      <w:r>
        <w:rPr>
          <w:b/>
        </w:rPr>
        <w:t>`security`</w:t>
      </w:r>
      <w:r>
        <w:t xml:space="preserve"> —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ji </w:t>
      </w:r>
      <w:r>
        <w:rPr>
          <w:b/>
        </w:rPr>
        <w:t>aliasuje na `opnsense`</w:t>
      </w:r>
      <w:r>
        <w:t xml:space="preserve">, takže uzel zůstává v topologii (renderuje se jako firewall s veřejnou IP na NIC). Alias platí i pro ručně nahrané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