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Remote backup rate (CZK/GB/month, multiplied by total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0.68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reserved cloudlets = always-paid minimum (% of total,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reserved PaaS cloudlet rates (CZK/cl/month, per band, comma-separated)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 PaaS cloudlet rates (CZK/cl/month, per band)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band upper limits for cloudlets (the final band auto-extends to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disk rate (CZK/GB/month)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(CZK/IP/month, firewall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+ Σ RAM GB × ramRate</w:t>
        <w:br/>
        <w:t xml:space="preserve">            + Σ disk GB × tierRate (per-VM tier)</w:t>
        <w:br/>
        <w:t xml:space="preserve">            + Σ disk GB × 2 × 0.68        (Remote backup: 2× total disk × rate)</w:t>
        <w:br/>
        <w:t xml:space="preserve">            + "Public IP"              (108 Kč, only when a firewall / opnsense group is present)</w:t>
        <w:br/>
        <w:t xml:space="preserve">             + Σ RAM GB × ramRate</w:t>
        <w:br/>
        <w:t xml:space="preserve">             + Σ disk GB × rate (per each VM's tier)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tierRate</w:t>
      </w:r>
      <w:r>
        <w:t xml:space="preserve"> — the VM's disk is billed at its own performance-tier rate only (no synthetic "Basic base")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tier disks × their rates).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the GB of all VMs using a given tier are summed × that tier's rate; a tier line appears </w:t>
      </w:r>
      <w:r>
        <w:rPr>
          <w:b/>
        </w:rPr>
        <w:t>only when the topology actually contains VMs of that tier</w:t>
      </w:r>
      <w:r>
        <w:t xml:space="preserve"> (Super Fast / Fast / Standard / Basic). No synthetic rows.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Fast, 4+4+50) + </w:t>
      </w:r>
      <w:r>
        <w:rPr>
          <w:rFonts w:ascii="Consolas" w:hAnsi="Consolas"/>
        </w:rPr>
        <w:t>App-01</w:t>
      </w:r>
      <w:r>
        <w:t xml:space="preserve"> (Standard, 8+4+100) + </w:t>
      </w:r>
      <w:r>
        <w:rPr>
          <w:rFonts w:ascii="Consolas" w:hAnsi="Consolas"/>
        </w:rPr>
        <w:t>Db-01</w:t>
      </w:r>
      <w:r>
        <w:t xml:space="preserve"> (Fast, 4+4+300).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""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rFonts w:ascii="Consolas" w:hAnsi="Consolas"/>
        </w:rPr>
        <w:t>opnsense</w:t>
      </w:r>
      <w:r>
        <w:t xml:space="preserve">; for manually uploaded </w:t>
      </w:r>
      <w:r>
        <w:rPr>
          <w:rFonts w:ascii="Consolas" w:hAnsi="Consolas"/>
        </w:rPr>
        <w:t>.topo.json</w:t>
      </w:r>
      <w:r>
        <w:t xml:space="preserve"> files with </w:t>
      </w:r>
      <w:r>
        <w:rPr>
          <w:rFonts w:ascii="Consolas" w:hAnsi="Consolas"/>
        </w:rPr>
        <w:t>security</w:t>
      </w:r>
      <w:r>
        <w:t xml:space="preserve">,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>, so the node stays in the topology (rendered as a firewall with a public IP on its NIC).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