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01696f"/>
          <w:sz w:val="28"/>
          <w:szCs w:val="28"/>
        </w:rPr>
      </w:pPr>
      <w:r w:rsidDel="00000000" w:rsidR="00000000" w:rsidRPr="00000000">
        <w:rPr>
          <w:b w:val="1"/>
          <w:bCs w:val="1"/>
          <w:color w:val="01696f"/>
          <w:sz w:val="28"/>
          <w:szCs w:val="28"/>
          <w:rtl w:val="0"/>
        </w:rPr>
        <w:t xml:space="preserve">GUÍA OPERATIVA – PERSONAL DE RECOLECCIÓN DIFERENCIADA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1. Llegada al condominio o centro de acopio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Registrar hora de llegada en la bitácora del vehículo.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Identificar el punto de carga y verificar que el acceso esté libre.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Confirmar que la administración del condominio fue notificada de la recolección.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Si no hay acceso o la administración no está disponible, documentar y continuar con la ruta.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2. Revisión de contenedores por fracción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Realizar inspección visual rápida (máximo 30 segundos por contenedor).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Verificar que el etiquetado y color del contenedor coincida con el material.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Verificar que no haya mezcla visible entre fracciones.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Si un contenedor presenta dudas, abrir la tapa y revisar la capa superior.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3. Criterios de aceptación y rechazo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2500"/>
        <w:gridCol w:w="3460"/>
        <w:tblGridChange w:id="0">
          <w:tblGrid>
            <w:gridCol w:w="1300"/>
            <w:gridCol w:w="2100"/>
            <w:gridCol w:w="25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Acepta si…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Rechaza si…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Ejemplo de contaminación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Orgánico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&gt;90% material orgánico identificable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Bolsas plásticas, pañales u objetos no orgánicos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Pañales mezclados con restos de comida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Papel/cartón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Seco, limpio, sin laminados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Mojado, con restos de comida, encerado o plastificado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Cajas de pizza con 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Plásticos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Tipo identificable (PET, HDPE, etc.), limpio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Mezclado con vidrio, metal o contaminado con líquidos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Botella PET con residuos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Vidrio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Entero o fragmentos grandes, sin mezcla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Mezclado con cerámica, espejos o material no vítreo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Cerámica mezclada con botellas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Latas de aluminio o conserva identificables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Pilas, baterías, componentes electrónicos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Pilas AA dentro de bolsa de latas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4. Documentación de incumplimientos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Evidencia fotográfica</w:t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Fotografiar el contenedor rechazado con fecha visible en la imagen. Si el dispositivo no marca fecha automáticamente, incluir un papel con la fecha junto al contenedor.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Registro</w:t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Llenar el formato de incumplimiento con los siguientes campos: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Número consecutivo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Día/mes/año del incumplimiento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Hora en que se detectó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Condominio /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Identificación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Fracción con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Tipo de 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Contaminación / no separación / contenedor dañado / otro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Evidencia adjunta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Número de fotografía o referencia digital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Canal de reporte</w:t>
      </w:r>
    </w:p>
    <w:p w:rsidR="00000000" w:rsidDel="00000000" w:rsidP="00000000" w:rsidRDefault="00000000" w:rsidRPr="00000000" w14:paraId="0000003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Enviar el registro al sistema digital de trazabilidad (cuando esté implementado) o al coordinador municipal asignado. El reporte se entrega el mismo día de la recolección, antes de las 18:00 hrs.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5. Aclaración fundamental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6" w:val="single"/>
              <w:bottom w:color="01696f" w:space="0" w:sz="4" w:val="single"/>
              <w:right w:color="01696f" w:space="0" w:sz="4" w:val="single"/>
            </w:tcBorders>
            <w:shd w:fill="e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ACLARACIÓN FUNDAMENTAL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concesionario y su personal de recolección NO imponen ni cobran sanciones. Su rol es:1. Documentar el incumplimiento con evidencia.2. Reportar al Municipio / autoridad competente.3. El Municipio es quien evalúa, resuelve y sanciona.Cualquier cobro o sanción directa por parte del personal de recolección está fuera de sus atribuciones y constituye una falta grave.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Paso 6. Registro de cantidades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Pesar o estimar el contenido de cada contenedor antes de vaciarlo al vehículo.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Registrar el peso en la bitácora del vehículo, indicando fracción, condominio y hora.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Entregar el resumen diario al coordinador de ruta antes de finalizar el turno.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Si la báscula del vehículo no está disponible, estimar el peso por volumen y registrar como "estimado".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