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01696f"/>
          <w:sz w:val="28"/>
          <w:szCs w:val="28"/>
        </w:rPr>
      </w:pPr>
      <w:r w:rsidDel="00000000" w:rsidR="00000000" w:rsidRPr="00000000">
        <w:rPr>
          <w:b w:val="1"/>
          <w:bCs w:val="1"/>
          <w:color w:val="01696f"/>
          <w:sz w:val="28"/>
          <w:szCs w:val="28"/>
          <w:rtl w:val="0"/>
        </w:rPr>
        <w:t xml:space="preserve">MÓDULO DE CAPACITACIÓN – INTEGRACIÓN DE RECICLADORES DE BASE AL SISTEMA DE CINCO FRACCIONES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6.1 Objetivo y perfil de participantes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Profesionalizar a pepenadores y recicladores informales que se integran al sistema formal de separación y valorización de residuos sólidos urbanos en la ZM de San Luis Potosí.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Perfil de participantes</w:t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Personas que actualmente recuperan materiales en el relleno sanitario, calles o centros de acopio informales, sin formación técnica previa en clasificación estandarizada. El módulo no requiere escolaridad mínima; el contenido se adapta a formatos accesibles (visuales, prácticos, orales).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6.2 Contenidos mínimos del programa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60"/>
        <w:gridCol w:w="1300"/>
        <w:gridCol w:w="2200"/>
        <w:tblGridChange w:id="0">
          <w:tblGrid>
            <w:gridCol w:w="2000"/>
            <w:gridCol w:w="3860"/>
            <w:gridCol w:w="13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1. Seguridad e higiene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EPP obligatorio, manejo de cortopunzantes, prevención de infecciones, primeros auxilios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Teórico-práctico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2. Clasificación en cinco fracciones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Identificación de materiales, criterios de calidad, contaminantes frecuentes, colores de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Teórico-práctico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3. Manejo de material y ergonomía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Levantamiento correcto de cargas, uso de carros y equipo de apoyo, prevención de lesiones musculoesqueléticas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4. Registro de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Cómo pesar, cómo llenar formatos de registro, uso básico de báscula y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5. Relación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Quién es el Municipio, el concesionario, la administración; derechos y obligaciones del reciclador integrado; canales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6.3 Duración y formato del programa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Total: 14 horas distribuidas en 3 sesiones (dos sesiones de 5 horas + una sesión de 4 horas).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Parte teórica: en aula, salón comunitario o espacio techado con mobiliario básico.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Parte práctica: en centro de acopio activo o espacio simulado con materiales reales de las cinco fracciones.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Material didáctico: láminas con imágenes grandes, muestras físicas de materiales, guantes y EPP para práctica.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No se requiere lectura individual; el facilitador conduce toda la sesión de forma oral y demostrativa.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6.4 Evaluación de competencias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Examen escrito o verbal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10 preguntas clave sobre identificación de materiales, uso de EPP y procedimientos de registro. Mínimo 7 respuestas correctas para aprobar. Si el participante no lee/escribe, el examen se aplica de forma verbal con las mismas preguntas.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Demostración práctica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Clasificar correctamente una muestra de residuos mixtos (mínimo 20 piezas) en las cinco fracciones, en menos de 10 minutos, con un acierto mínimo del 85%.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00" w:before="200" w:line="24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Evaluación de seguridad</w:t>
      </w:r>
    </w:p>
    <w:p w:rsidR="00000000" w:rsidDel="00000000" w:rsidP="00000000" w:rsidRDefault="00000000" w:rsidRPr="00000000" w14:paraId="0000002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Demostrar uso correcto de EPP: colocación de guantes, lentes de seguridad, cubrebocas y chaleco. Identificar al menos 3 riesgos comunes en el manejo de residuos y las medidas preventivas correspondientes.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6.5 Certificación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Asistencia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20"/>
                <w:szCs w:val="20"/>
                <w:rtl w:val="0"/>
              </w:rPr>
              <w:t xml:space="preserve">80% de las horas totales (≥11.2 horas de 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Examen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20"/>
                <w:szCs w:val="20"/>
                <w:rtl w:val="0"/>
              </w:rPr>
              <w:t xml:space="preserve">≥7 de 10 respuestas correctas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Demostración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20"/>
                <w:szCs w:val="20"/>
                <w:rtl w:val="0"/>
              </w:rPr>
              <w:t xml:space="preserve">≥85% de acierto en clasificación de 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Documento emitido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Constancia de capacitación firmada por el Municipio y la consultoría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Vigencia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12 meses a partir de la fecha de emisión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Anual, simplificada (4 horas: actualización + demostración práctica)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constancia de capacitación no sustituye permisos, licencias o autorizaciones que la legislación estatal o municipal pueda exigir para el manejo formal de residuos. Su propósito es acreditar la competencia técnica básica del reciclador dentro del sistema de cinco fracciones.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