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Agent City — Multi-Client Platform Proposal</w:t>
      </w:r>
    </w:p>
    <w:p>
      <w:pPr/>
      <w:r>
        <w:t xml:space="preserve">Oct 27, 2026</w:t>
      </w:r>
      <w:r>
        <w:t xml:space="preserve"> · </w:t>
      </w:r>
      <w:r>
        <w:t xml:space="preserve">@Abdul</w:t>
      </w:r>
    </w:p>
    <w:p>
      <w:pPr>
        <w:pStyle w:val="Heading2"/>
      </w:pPr>
      <w:r>
        <w:t xml:space="preserve">Executive summary</w:t>
      </w:r>
    </w:p>
    <w:p>
      <w:pPr/>
      <w:r>
        <w:t xml:space="preserve">We propose turning the single Fast Sales virtual office into </w:t>
      </w:r>
      <w:r>
        <w:rPr>
          <w:b/>
        </w:rPr>
        <w:t xml:space="preserve">AgentCity</w:t>
      </w:r>
      <w:r>
        <w:t xml:space="preserve"> (working name): a multi-tenant platform where an agency runs AI-staffed offices for many clients, all shown as one living 3D city. Each client gets a building, each team a floor, and each AI agent a desk. Behind them are real CRM data, real outbound messages and a full audit trail.</w:t>
      </w:r>
    </w:p>
    <w:p>
      <w:pPr/>
      <w:r>
        <w:t xml:space="preserve">The pilot already proves the core loop. Seven agents work a live GoHighLevel account: they answer new leads in under a minute, follow up, report daily, and stay grounded in an 871-chunk course knowledge base. A 3D office shows their work live. What is missing is the layer that makes this repeatable: tenant isolation, self-serve onboarding, a shared agent runtime, billing, and white-label controls.</w:t>
      </w:r>
    </w:p>
    <w:p>
      <w:pPr/>
      <w:r>
        <w:t xml:space="preserve">The ask is a phased build. Phase 1 hardens the pilot into a three-tenant beta. Phase 2 adds the city and the agency console. Phase 3 opens a marketplace of agents and integrations. Each phase ends at a gate tied to paying clients, not features.</w:t>
      </w:r>
    </w:p>
    <w:p>
      <w:pPr>
        <w:pStyle w:val="Heading2"/>
      </w:pPr>
      <w:r>
        <w:t xml:space="preserve">What the pilot already proves</w:t>
      </w:r>
    </w:p>
    <w:p>
      <w:pPr/>
      <w:r>
        <w:t xml:space="preserve">The Fast Sales office is live today and exercises every layer the city needs, at a scale of one client.</w:t>
      </w:r>
    </w:p>
    <w:tbl>
      <w:tblPr>
        <w:tblStyle w:val="TableGrid"/>
        <w:tblW w:w="0" w:type="auto"/>
        <w:tblLayout w:type="fixed"/>
        <w:tblLook w:val="04A0" w:firstRow="1" w:lastRow="0" w:firstColumn="0" w:lastColumn="0" w:noHBand="0" w:noVBand="1"/>
      </w:tblPr>
      <w:tblGrid>
        <w:gridCol w:w="1311"/>
        <w:gridCol w:w="3912"/>
        <w:gridCol w:w="4137"/>
      </w:tblGrid>
      <w:tr>
        <w:trPr>
          <w:tblHeader/>
        </w:trPr>
        <w:tc>
          <w:tcPr>
            <w:tcW w:w="1311" w:type="dxa"/>
            <w:shd w:val="clear" w:color="auto" w:fill="F2F2F2"/>
          </w:tcPr>
          <w:p>
            <w:pPr/>
            <w:r>
              <w:t xml:space="preserve">Capability</w:t>
            </w:r>
          </w:p>
        </w:tc>
        <w:tc>
          <w:tcPr>
            <w:tcW w:w="3912" w:type="dxa"/>
            <w:shd w:val="clear" w:color="auto" w:fill="F2F2F2"/>
          </w:tcPr>
          <w:p>
            <w:pPr/>
            <w:r>
              <w:t xml:space="preserve">In the pilot today</w:t>
            </w:r>
          </w:p>
        </w:tc>
        <w:tc>
          <w:tcPr>
            <w:tcW w:w="4137" w:type="dxa"/>
            <w:shd w:val="clear" w:color="auto" w:fill="F2F2F2"/>
          </w:tcPr>
          <w:p>
            <w:pPr/>
            <w:r>
              <w:t xml:space="preserve">What changes for the city</w:t>
            </w:r>
          </w:p>
        </w:tc>
      </w:tr>
      <w:tr>
        <w:tc>
          <w:tcPr>
            <w:tcW w:w="1311" w:type="dxa"/>
          </w:tcPr>
          <w:p>
            <w:pPr/>
            <w:r>
              <w:t xml:space="preserve">AI agents</w:t>
            </w:r>
          </w:p>
        </w:tc>
        <w:tc>
          <w:tcPr>
            <w:tcW w:w="3912" w:type="dxa"/>
          </w:tcPr>
          <w:p>
            <w:pPr/>
            <w:r>
              <w:t xml:space="preserve">7 agents (CEO report, closer, follow-up, content, ads, students, dealers) running as n8n workflows</w:t>
            </w:r>
          </w:p>
        </w:tc>
        <w:tc>
          <w:tcPr>
            <w:tcW w:w="4137" w:type="dxa"/>
          </w:tcPr>
          <w:p>
            <w:pPr/>
            <w:r>
              <w:t xml:space="preserve">One shared agent runtime; agents become versioned templates any client can hire</w:t>
            </w:r>
          </w:p>
        </w:tc>
      </w:tr>
      <w:tr>
        <w:tc>
          <w:tcPr>
            <w:tcW w:w="1311" w:type="dxa"/>
          </w:tcPr>
          <w:p>
            <w:pPr/>
            <w:r>
              <w:t xml:space="preserve">CRM link</w:t>
            </w:r>
          </w:p>
        </w:tc>
        <w:tc>
          <w:tcPr>
            <w:tcW w:w="3912" w:type="dxa"/>
          </w:tcPr>
          <w:p>
            <w:pPr/>
            <w:r>
              <w:t xml:space="preserve">GoHighLevel private integration, pipelines and stages matched by name</w:t>
            </w:r>
          </w:p>
        </w:tc>
        <w:tc>
          <w:tcPr>
            <w:tcW w:w="4137" w:type="dxa"/>
          </w:tcPr>
          <w:p>
            <w:pPr/>
            <w:r>
              <w:t xml:space="preserve">Connector layer for GHL, HubSpot and Salesforce, with per-tenant credentials in a vault</w:t>
            </w:r>
          </w:p>
        </w:tc>
      </w:tr>
      <w:tr>
        <w:tc>
          <w:tcPr>
            <w:tcW w:w="1311" w:type="dxa"/>
          </w:tcPr>
          <w:p>
            <w:pPr/>
            <w:r>
              <w:t xml:space="preserve">Context</w:t>
            </w:r>
          </w:p>
        </w:tc>
        <w:tc>
          <w:tcPr>
            <w:tcW w:w="3912" w:type="dxa"/>
          </w:tcPr>
          <w:p>
            <w:pPr/>
            <w:r>
              <w:t xml:space="preserve">Lead, pipeline and conversation context, plus an 871-chunk course knowledge base</w:t>
            </w:r>
          </w:p>
        </w:tc>
        <w:tc>
          <w:tcPr>
            <w:tcW w:w="4137" w:type="dxa"/>
          </w:tcPr>
          <w:p>
            <w:pPr/>
            <w:r>
              <w:t xml:space="preserve">Per-client knowledge bases with vector search and source citations</w:t>
            </w:r>
          </w:p>
        </w:tc>
      </w:tr>
      <w:tr>
        <w:tc>
          <w:tcPr>
            <w:tcW w:w="1311" w:type="dxa"/>
          </w:tcPr>
          <w:p>
            <w:pPr/>
            <w:r>
              <w:t xml:space="preserve">Live view</w:t>
            </w:r>
          </w:p>
        </w:tc>
        <w:tc>
          <w:tcPr>
            <w:tcW w:w="3912" w:type="dxa"/>
          </w:tcPr>
          <w:p>
            <w:pPr/>
            <w:r>
              <w:t xml:space="preserve">Three.js office with human characters, city outside, day/night, City tab</w:t>
            </w:r>
          </w:p>
        </w:tc>
        <w:tc>
          <w:tcPr>
            <w:tcW w:w="4137" w:type="dxa"/>
          </w:tcPr>
          <w:p>
            <w:pPr/>
            <w:r>
              <w:t xml:space="preserve">One shared city: each client a building, zoom from skyline to desk</w:t>
            </w:r>
          </w:p>
        </w:tc>
      </w:tr>
      <w:tr>
        <w:tc>
          <w:tcPr>
            <w:tcW w:w="1311" w:type="dxa"/>
          </w:tcPr>
          <w:p>
            <w:pPr/>
            <w:r>
              <w:t xml:space="preserve">Access</w:t>
            </w:r>
          </w:p>
        </w:tc>
        <w:tc>
          <w:tcPr>
            <w:tcW w:w="3912" w:type="dxa"/>
          </w:tcPr>
          <w:p>
            <w:pPr/>
            <w:r>
              <w:t xml:space="preserve">Roles, 48-hour sign-in links, email codes, audit log</w:t>
            </w:r>
          </w:p>
        </w:tc>
        <w:tc>
          <w:tcPr>
            <w:tcW w:w="4137" w:type="dxa"/>
          </w:tcPr>
          <w:p>
            <w:pPr/>
            <w:r>
              <w:t xml:space="preserve">Agency, client and user hierarchy with SSO and passkeys</w:t>
            </w:r>
          </w:p>
        </w:tc>
      </w:tr>
      <w:tr>
        <w:tc>
          <w:tcPr>
            <w:tcW w:w="1311" w:type="dxa"/>
          </w:tcPr>
          <w:p>
            <w:pPr/>
            <w:r>
              <w:t xml:space="preserve">Delivery</w:t>
            </w:r>
          </w:p>
        </w:tc>
        <w:tc>
          <w:tcPr>
            <w:tcW w:w="3912" w:type="dxa"/>
          </w:tcPr>
          <w:p>
            <w:pPr/>
            <w:r>
              <w:t xml:space="preserve">GitHub to Hostinger auto-deploy</w:t>
            </w:r>
          </w:p>
        </w:tc>
        <w:tc>
          <w:tcPr>
            <w:tcW w:w="4137" w:type="dxa"/>
          </w:tcPr>
          <w:p>
            <w:pPr/>
            <w:r>
              <w:t xml:space="preserve">Containerised services, staged releases, per-tenant feature flags</w:t>
            </w:r>
          </w:p>
        </w:tc>
      </w:tr>
    </w:tbl>
    <w:p>
      <w:pPr/>
      <w:r>
        <w:t xml:space="preserve">Lessons carried over: agents must read context before writing, never double-text a lead, and route anything risky to a human approval queue.</w:t>
      </w:r>
    </w:p>
    <w:p>
      <w:pPr>
        <w:pStyle w:val="Heading2"/>
      </w:pPr>
      <w:r>
        <w:t xml:space="preserve">The vision: a living city of AI-run offices</w:t>
      </w:r>
    </w:p>
    <w:p>
      <w:pPr/>
      <w:r>
        <w:t xml:space="preserve">The city is both the product's map and its control room. An agency owner sees every client as a building on the skyline: lit windows show agents at work, and a red beacon flags a building that needs a human. Zooming in moves from district to building to floor to the desk where an agent is texting a lead right now.</w:t>
      </w:r>
    </w:p>
    <w:p>
      <w:pPr/>
      <w:r>
        <w:drawing>
          <wp:inline distT="0" distB="0" distL="0" distR="0">
            <wp:extent cx="5486400" cy="3347357"/>
            <wp:docPr id="1" name="image1" descr="city hierarchy · 5 levels"/>
            <a:graphic xmlns:a="http://schemas.openxmlformats.org/drawingml/2006/main">
              <a:graphicData uri="http://schemas.openxmlformats.org/drawingml/2006/picture">
                <pic:pic xmlns:pic="http://schemas.openxmlformats.org/drawingml/2006/picture">
                  <pic:nvPicPr>
                    <pic:cNvPr id="1" name="image1" descr="city hierarchy · 5 levels"/>
                    <pic:cNvPicPr/>
                  </pic:nvPicPr>
                  <pic:blipFill>
                    <a:blip r:embed="rId3"/>
                    <a:stretch>
                      <a:fillRect/>
                    </a:stretch>
                  </pic:blipFill>
                  <pic:spPr>
                    <a:xfrm>
                      <a:off x="0" y="0"/>
                      <a:ext cx="5486400" cy="3347357"/>
                    </a:xfrm>
                    <a:prstGeom prst="rect">
                      <a:avLst/>
                    </a:prstGeom>
                  </pic:spPr>
                </pic:pic>
              </a:graphicData>
            </a:graphic>
          </wp:inline>
        </w:drawing>
      </w:r>
    </w:p>
    <w:p>
      <w:pPr/>
      <w:r>
        <w:t xml:space="preserve">city hierarchy · 5 levels</w:t>
      </w:r>
    </w:p>
    <w:p>
      <w:pPr/>
      <w:r>
        <w:t xml:space="preserve">Each level adds its own permissions, data and billing, so the same picture is also the security model. Busy districts glow, quiet ones dim, and live traffic between buildings shows leads, messages and bookings flowing.</w:t>
      </w:r>
    </w:p>
    <w:p>
      <w:pPr>
        <w:pStyle w:val="Heading2"/>
      </w:pPr>
      <w:r>
        <w:t xml:space="preserve">Platform architecture</w:t>
      </w:r>
    </w:p>
    <w:p>
      <w:pPr/>
      <w:r>
        <w:t xml:space="preserve">One shared platform serves every tenant. Isolation comes from identity and the data layer, not from separate copies per client. That keeps upgrades to a single release while each client's data stays sealed.</w:t>
      </w:r>
    </w:p>
    <w:p>
      <w:pPr/>
      <w:r>
        <w:drawing>
          <wp:inline distT="0" distB="0" distL="0" distR="0">
            <wp:extent cx="5486400" cy="3575957"/>
            <wp:docPr id="2" name="image2" descr="platform architecture · 5 layers"/>
            <a:graphic xmlns:a="http://schemas.openxmlformats.org/drawingml/2006/main">
              <a:graphicData uri="http://schemas.openxmlformats.org/drawingml/2006/picture">
                <pic:pic xmlns:pic="http://schemas.openxmlformats.org/drawingml/2006/picture">
                  <pic:nvPicPr>
                    <pic:cNvPr id="2" name="image2" descr="platform architecture · 5 layers"/>
                    <pic:cNvPicPr/>
                  </pic:nvPicPr>
                  <pic:blipFill>
                    <a:blip r:embed="rId4"/>
                    <a:stretch>
                      <a:fillRect/>
                    </a:stretch>
                  </pic:blipFill>
                  <pic:spPr>
                    <a:xfrm>
                      <a:off x="0" y="0"/>
                      <a:ext cx="5486400" cy="3575957"/>
                    </a:xfrm>
                    <a:prstGeom prst="rect">
                      <a:avLst/>
                    </a:prstGeom>
                  </pic:spPr>
                </pic:pic>
              </a:graphicData>
            </a:graphic>
          </wp:inline>
        </w:drawing>
      </w:r>
    </w:p>
    <w:p>
      <w:pPr/>
      <w:r>
        <w:t xml:space="preserve">platform architecture · 5 layers</w:t>
      </w:r>
    </w:p>
    <w:p>
      <w:pPr/>
      <w:r>
        <w:t xml:space="preserve">The agent runtime is the heart of the platform. Each agent run is a durable workflow: it reads CRM and knowledge context, asks the LLM gateway for a draft, checks its guardrails, then sends through a connector or waits for a human approval. Every step emits a live event, and that is what moves the characters in the city.</w:t>
      </w:r>
    </w:p>
    <w:p>
      <w:pPr>
        <w:pStyle w:val="Heading2"/>
      </w:pPr>
      <w:r>
        <w:t xml:space="preserve">Technology stack</w:t>
      </w:r>
    </w:p>
    <w:p>
      <w:pPr/>
      <w:r>
        <w:t xml:space="preserve">The stack moves from a PHP-and-JSON pilot to typed, event-driven services. Every choice below is open source or a managed service with an exit path.</w:t>
      </w:r>
    </w:p>
    <w:tbl>
      <w:tblPr>
        <w:tblStyle w:val="TableGrid"/>
        <w:tblW w:w="0" w:type="auto"/>
        <w:tblLayout w:type="fixed"/>
        <w:tblLook w:val="04A0" w:firstRow="1" w:lastRow="0" w:firstColumn="0" w:lastColumn="0" w:noHBand="0" w:noVBand="1"/>
      </w:tblPr>
      <w:tblGrid>
        <w:gridCol w:w="1707"/>
        <w:gridCol w:w="4456"/>
        <w:gridCol w:w="3196"/>
      </w:tblGrid>
      <w:tr>
        <w:trPr>
          <w:tblHeader/>
        </w:trPr>
        <w:tc>
          <w:tcPr>
            <w:tcW w:w="1707" w:type="dxa"/>
            <w:shd w:val="clear" w:color="auto" w:fill="F2F2F2"/>
          </w:tcPr>
          <w:p>
            <w:pPr/>
            <w:r>
              <w:t xml:space="preserve">Layer</w:t>
            </w:r>
          </w:p>
        </w:tc>
        <w:tc>
          <w:tcPr>
            <w:tcW w:w="4456" w:type="dxa"/>
            <w:shd w:val="clear" w:color="auto" w:fill="F2F2F2"/>
          </w:tcPr>
          <w:p>
            <w:pPr/>
            <w:r>
              <w:t xml:space="preserve">Choice</w:t>
            </w:r>
          </w:p>
        </w:tc>
        <w:tc>
          <w:tcPr>
            <w:tcW w:w="3196" w:type="dxa"/>
            <w:shd w:val="clear" w:color="auto" w:fill="F2F2F2"/>
          </w:tcPr>
          <w:p>
            <w:pPr/>
            <w:r>
              <w:t xml:space="preserve">Why</w:t>
            </w:r>
          </w:p>
        </w:tc>
      </w:tr>
      <w:tr>
        <w:tc>
          <w:tcPr>
            <w:tcW w:w="1707" w:type="dxa"/>
          </w:tcPr>
          <w:p>
            <w:pPr/>
            <w:r>
              <w:t xml:space="preserve">City front end</w:t>
            </w:r>
          </w:p>
        </w:tc>
        <w:tc>
          <w:tcPr>
            <w:tcW w:w="4456" w:type="dxa"/>
          </w:tcPr>
          <w:p>
            <w:pPr/>
            <w:r>
              <w:t xml:space="preserve">Next.js + React, React Three Fiber (Three.js), drei, instanced meshes, LOD and Draco/KTX2 assets</w:t>
            </w:r>
          </w:p>
        </w:tc>
        <w:tc>
          <w:tcPr>
            <w:tcW w:w="3196" w:type="dxa"/>
          </w:tcPr>
          <w:p>
            <w:pPr/>
            <w:r>
              <w:t xml:space="preserve">One scene can hold hundreds of buildings at 60 fps on a laptop and stay smooth on phones</w:t>
            </w:r>
          </w:p>
        </w:tc>
      </w:tr>
      <w:tr>
        <w:tc>
          <w:tcPr>
            <w:tcW w:w="1707" w:type="dxa"/>
          </w:tcPr>
          <w:p>
            <w:pPr/>
            <w:r>
              <w:t xml:space="preserve">Live updates</w:t>
            </w:r>
          </w:p>
        </w:tc>
        <w:tc>
          <w:tcPr>
            <w:tcW w:w="4456" w:type="dxa"/>
          </w:tcPr>
          <w:p>
            <w:pPr/>
            <w:r>
              <w:t xml:space="preserve">WebSockets (Socket.IO or Ably) with per-tenant channels</w:t>
            </w:r>
          </w:p>
        </w:tc>
        <w:tc>
          <w:tcPr>
            <w:tcW w:w="3196" w:type="dxa"/>
          </w:tcPr>
          <w:p>
            <w:pPr/>
            <w:r>
              <w:t xml:space="preserve">Agents' actions show in the city within a second</w:t>
            </w:r>
          </w:p>
        </w:tc>
      </w:tr>
      <w:tr>
        <w:tc>
          <w:tcPr>
            <w:tcW w:w="1707" w:type="dxa"/>
          </w:tcPr>
          <w:p>
            <w:pPr/>
            <w:r>
              <w:t xml:space="preserve">API</w:t>
            </w:r>
          </w:p>
        </w:tc>
        <w:tc>
          <w:tcPr>
            <w:tcW w:w="4456" w:type="dxa"/>
          </w:tcPr>
          <w:p>
            <w:pPr/>
            <w:r>
              <w:t xml:space="preserve">TypeScript, NestJS, REST + GraphQL, OpenAPI contracts</w:t>
            </w:r>
          </w:p>
        </w:tc>
        <w:tc>
          <w:tcPr>
            <w:tcW w:w="3196" w:type="dxa"/>
          </w:tcPr>
          <w:p>
            <w:pPr/>
            <w:r>
              <w:t xml:space="preserve">One typed contract shared by the console, the city and partners</w:t>
            </w:r>
          </w:p>
        </w:tc>
      </w:tr>
      <w:tr>
        <w:tc>
          <w:tcPr>
            <w:tcW w:w="1707" w:type="dxa"/>
          </w:tcPr>
          <w:p>
            <w:pPr/>
            <w:r>
              <w:t xml:space="preserve">Agent runtime</w:t>
            </w:r>
          </w:p>
        </w:tc>
        <w:tc>
          <w:tcPr>
            <w:tcW w:w="4456" w:type="dxa"/>
          </w:tcPr>
          <w:p>
            <w:pPr/>
            <w:r>
              <w:t xml:space="preserve">Temporal durable workflows; agents as versioned templates (prompt, tools, guardrails)</w:t>
            </w:r>
          </w:p>
        </w:tc>
        <w:tc>
          <w:tcPr>
            <w:tcW w:w="3196" w:type="dxa"/>
          </w:tcPr>
          <w:p>
            <w:pPr/>
            <w:r>
              <w:t xml:space="preserve">Retries, schedules and human approvals survive restarts; no lost follow-ups</w:t>
            </w:r>
          </w:p>
        </w:tc>
      </w:tr>
      <w:tr>
        <w:tc>
          <w:tcPr>
            <w:tcW w:w="1707" w:type="dxa"/>
          </w:tcPr>
          <w:p>
            <w:pPr/>
            <w:r>
              <w:t xml:space="preserve">AI layer</w:t>
            </w:r>
          </w:p>
        </w:tc>
        <w:tc>
          <w:tcPr>
            <w:tcW w:w="4456" w:type="dxa"/>
          </w:tcPr>
          <w:p>
            <w:pPr/>
            <w:r>
              <w:t xml:space="preserve">LLM gateway (OpenAI, Anthropic, open models) with routing, caching, cost caps per tenant</w:t>
            </w:r>
          </w:p>
        </w:tc>
        <w:tc>
          <w:tcPr>
            <w:tcW w:w="3196" w:type="dxa"/>
          </w:tcPr>
          <w:p>
            <w:pPr/>
            <w:r>
              <w:t xml:space="preserve">The best model per task, and spend that cannot run away</w:t>
            </w:r>
          </w:p>
        </w:tc>
      </w:tr>
      <w:tr>
        <w:tc>
          <w:tcPr>
            <w:tcW w:w="1707" w:type="dxa"/>
          </w:tcPr>
          <w:p>
            <w:pPr/>
            <w:r>
              <w:t xml:space="preserve">Knowledge</w:t>
            </w:r>
          </w:p>
        </w:tc>
        <w:tc>
          <w:tcPr>
            <w:tcW w:w="4456" w:type="dxa"/>
          </w:tcPr>
          <w:p>
            <w:pPr/>
            <w:r>
              <w:t xml:space="preserve">PostgreSQL + pgvector, hybrid search (BM25 + embeddings), citations</w:t>
            </w:r>
          </w:p>
        </w:tc>
        <w:tc>
          <w:tcPr>
            <w:tcW w:w="3196" w:type="dxa"/>
          </w:tcPr>
          <w:p>
            <w:pPr/>
            <w:r>
              <w:t xml:space="preserve">Answers grounded in each client's own material</w:t>
            </w:r>
          </w:p>
        </w:tc>
      </w:tr>
      <w:tr>
        <w:tc>
          <w:tcPr>
            <w:tcW w:w="1707" w:type="dxa"/>
          </w:tcPr>
          <w:p>
            <w:pPr/>
            <w:r>
              <w:t xml:space="preserve">Data</w:t>
            </w:r>
          </w:p>
        </w:tc>
        <w:tc>
          <w:tcPr>
            <w:tcW w:w="4456" w:type="dxa"/>
          </w:tcPr>
          <w:p>
            <w:pPr/>
            <w:r>
              <w:t xml:space="preserve">PostgreSQL with row-level security; Redis for queues and rate limits; S3-compatible storage</w:t>
            </w:r>
          </w:p>
        </w:tc>
        <w:tc>
          <w:tcPr>
            <w:tcW w:w="3196" w:type="dxa"/>
          </w:tcPr>
          <w:p>
            <w:pPr/>
            <w:r>
              <w:t xml:space="preserve">Hard tenant isolation inside one database</w:t>
            </w:r>
          </w:p>
        </w:tc>
      </w:tr>
      <w:tr>
        <w:tc>
          <w:tcPr>
            <w:tcW w:w="1707" w:type="dxa"/>
          </w:tcPr>
          <w:p>
            <w:pPr/>
            <w:r>
              <w:t xml:space="preserve">Integrations</w:t>
            </w:r>
          </w:p>
        </w:tc>
        <w:tc>
          <w:tcPr>
            <w:tcW w:w="4456" w:type="dxa"/>
          </w:tcPr>
          <w:p>
            <w:pPr/>
            <w:r>
              <w:t xml:space="preserve">Connector SDK: GoHighLevel, HubSpot, Salesforce, Twilio, SendGrid, Google, Meta Ads; n8n kept for custom client flows</w:t>
            </w:r>
          </w:p>
        </w:tc>
        <w:tc>
          <w:tcPr>
            <w:tcW w:w="3196" w:type="dxa"/>
          </w:tcPr>
          <w:p>
            <w:pPr/>
            <w:r>
              <w:t xml:space="preserve">New CRMs plug in without touching agents</w:t>
            </w:r>
          </w:p>
        </w:tc>
      </w:tr>
      <w:tr>
        <w:tc>
          <w:tcPr>
            <w:tcW w:w="1707" w:type="dxa"/>
          </w:tcPr>
          <w:p>
            <w:pPr/>
            <w:r>
              <w:t xml:space="preserve">Identity</w:t>
            </w:r>
          </w:p>
        </w:tc>
        <w:tc>
          <w:tcPr>
            <w:tcW w:w="4456" w:type="dxa"/>
          </w:tcPr>
          <w:p>
            <w:pPr/>
            <w:r>
              <w:t xml:space="preserve">OIDC (Keycloak or Clerk), SSO for agencies, passkeys + email codes</w:t>
            </w:r>
          </w:p>
        </w:tc>
        <w:tc>
          <w:tcPr>
            <w:tcW w:w="3196" w:type="dxa"/>
          </w:tcPr>
          <w:p>
            <w:pPr/>
            <w:r>
              <w:t xml:space="preserve">Enterprise sign-in without passwords to manage</w:t>
            </w:r>
          </w:p>
        </w:tc>
      </w:tr>
      <w:tr>
        <w:tc>
          <w:tcPr>
            <w:tcW w:w="1707" w:type="dxa"/>
          </w:tcPr>
          <w:p>
            <w:pPr/>
            <w:r>
              <w:t xml:space="preserve">Billing</w:t>
            </w:r>
          </w:p>
        </w:tc>
        <w:tc>
          <w:tcPr>
            <w:tcW w:w="4456" w:type="dxa"/>
          </w:tcPr>
          <w:p>
            <w:pPr/>
            <w:r>
              <w:t xml:space="preserve">Stripe Billing: seats, agent plans, metered usage</w:t>
            </w:r>
          </w:p>
        </w:tc>
        <w:tc>
          <w:tcPr>
            <w:tcW w:w="3196" w:type="dxa"/>
          </w:tcPr>
          <w:p>
            <w:pPr/>
            <w:r>
              <w:t xml:space="preserve">Usage-based pricing from day one</w:t>
            </w:r>
          </w:p>
        </w:tc>
      </w:tr>
      <w:tr>
        <w:tc>
          <w:tcPr>
            <w:tcW w:w="1707" w:type="dxa"/>
          </w:tcPr>
          <w:p>
            <w:pPr/>
            <w:r>
              <w:t xml:space="preserve">Platform</w:t>
            </w:r>
          </w:p>
        </w:tc>
        <w:tc>
          <w:tcPr>
            <w:tcW w:w="4456" w:type="dxa"/>
          </w:tcPr>
          <w:p>
            <w:pPr/>
            <w:r>
              <w:t xml:space="preserve">Docker, Kubernetes (or Fly.io to start), Terraform, GitHub Actions</w:t>
            </w:r>
          </w:p>
        </w:tc>
        <w:tc>
          <w:tcPr>
            <w:tcW w:w="3196" w:type="dxa"/>
          </w:tcPr>
          <w:p>
            <w:pPr/>
            <w:r>
              <w:t xml:space="preserve">Repeatable environments and zero-downtime releases</w:t>
            </w:r>
          </w:p>
        </w:tc>
      </w:tr>
      <w:tr>
        <w:tc>
          <w:tcPr>
            <w:tcW w:w="1707" w:type="dxa"/>
          </w:tcPr>
          <w:p>
            <w:pPr/>
            <w:r>
              <w:t xml:space="preserve">Observability</w:t>
            </w:r>
          </w:p>
        </w:tc>
        <w:tc>
          <w:tcPr>
            <w:tcW w:w="4456" w:type="dxa"/>
          </w:tcPr>
          <w:p>
            <w:pPr/>
            <w:r>
              <w:t xml:space="preserve">OpenTelemetry, Grafana, Sentry; an LLM trace per agent run</w:t>
            </w:r>
          </w:p>
        </w:tc>
        <w:tc>
          <w:tcPr>
            <w:tcW w:w="3196" w:type="dxa"/>
          </w:tcPr>
          <w:p>
            <w:pPr/>
            <w:r>
              <w:t xml:space="preserve">Every message an agent sends can be explained</w:t>
            </w:r>
          </w:p>
        </w:tc>
      </w:tr>
    </w:tbl>
    <w:p>
      <w:pPr>
        <w:pStyle w:val="Heading2"/>
      </w:pPr>
      <w:r>
        <w:t xml:space="preserve">Security, data isolation and compliance</w:t>
      </w:r>
    </w:p>
    <w:p>
      <w:pPr/>
      <w:r>
        <w:t xml:space="preserve">No client can ever see, or be messaged by, another client's agents. The design enforces this at four levels.</w:t>
      </w:r>
    </w:p>
    <w:p>
      <w:pPr>
        <w:pStyle w:val="ListParagraph"/>
        <w:numPr>
          <w:ilvl w:val="0"/>
          <w:numId w:val="2"/>
        </w:numPr>
      </w:pPr>
      <w:r>
        <w:rPr>
          <w:b/>
        </w:rPr>
        <w:t xml:space="preserve">Tenant isolation.</w:t>
      </w:r>
      <w:r>
        <w:t xml:space="preserve"> Every row carries a tenant id, and PostgreSQL row-level security enforces it in the database, not just the code. Each tenant's CRM tokens sit in a secrets vault under their own encryption key.</w:t>
      </w:r>
    </w:p>
    <w:p>
      <w:pPr>
        <w:pStyle w:val="ListParagraph"/>
        <w:numPr>
          <w:ilvl w:val="0"/>
          <w:numId w:val="2"/>
        </w:numPr>
      </w:pPr>
      <w:r>
        <w:rPr>
          <w:b/>
        </w:rPr>
        <w:t xml:space="preserve">Access.</w:t>
      </w:r>
      <w:r>
        <w:t xml:space="preserve"> Roles cascade: agency owner, agency staff, client admin, client viewer. Sign-in uses SSO or passkeys with email codes. Sensitive changes need step-up confirmation, and sessions are bound to the device.</w:t>
      </w:r>
    </w:p>
    <w:p>
      <w:pPr>
        <w:pStyle w:val="ListParagraph"/>
        <w:numPr>
          <w:ilvl w:val="0"/>
          <w:numId w:val="2"/>
        </w:numPr>
      </w:pPr>
      <w:r>
        <w:rPr>
          <w:b/>
        </w:rPr>
        <w:t xml:space="preserve">Agent guardrails.</w:t>
      </w:r>
      <w:r>
        <w:t xml:space="preserve"> Agents send only through approved channels and templates. They respect DND and quiet hours, and they cap messages per lead per day. Anything outside policy goes to a human approval queue.</w:t>
      </w:r>
    </w:p>
    <w:p>
      <w:pPr>
        <w:pStyle w:val="ListParagraph"/>
        <w:numPr>
          <w:ilvl w:val="0"/>
          <w:numId w:val="2"/>
        </w:numPr>
      </w:pPr>
      <w:r>
        <w:rPr>
          <w:b/>
        </w:rPr>
        <w:t xml:space="preserve">Audit.</w:t>
      </w:r>
      <w:r>
        <w:t xml:space="preserve"> Every agent decision, prompt, model, message and approval is logged and can be replayed for review.</w:t>
      </w:r>
    </w:p>
    <w:p>
      <w:pPr/>
      <w:r>
        <w:t xml:space="preserve">Compliance targets:</w:t>
      </w:r>
    </w:p>
    <w:p>
      <w:pPr>
        <w:pStyle w:val="ListParagraph"/>
        <w:numPr>
          <w:ilvl w:val="0"/>
          <w:numId w:val="3"/>
        </w:numPr>
      </w:pPr>
      <w:r>
        <w:t xml:space="preserve">US texting rules: A2P 10DLC registration per client, opt-out handling and TCPA consent records.</w:t>
      </w:r>
    </w:p>
    <w:p>
      <w:pPr>
        <w:pStyle w:val="ListParagraph"/>
        <w:numPr>
          <w:ilvl w:val="0"/>
          <w:numId w:val="3"/>
        </w:numPr>
      </w:pPr>
      <w:r>
        <w:t xml:space="preserve">Email: CAN-SPAM, plus SPF, DKIM and DMARC per sending domain.</w:t>
      </w:r>
    </w:p>
    <w:p>
      <w:pPr>
        <w:pStyle w:val="ListParagraph"/>
        <w:numPr>
          <w:ilvl w:val="0"/>
          <w:numId w:val="3"/>
        </w:numPr>
      </w:pPr>
      <w:r>
        <w:t xml:space="preserve">Privacy: GDPR and CCPA data export and deletion per contact.</w:t>
      </w:r>
    </w:p>
    <w:p>
      <w:pPr>
        <w:pStyle w:val="ListParagraph"/>
        <w:numPr>
          <w:ilvl w:val="0"/>
          <w:numId w:val="3"/>
        </w:numPr>
      </w:pPr>
      <w:r>
        <w:t xml:space="preserve">Certification: SOC 2 Type I readiness by the end of Phase 2, Type II after.</w:t>
      </w:r>
    </w:p>
    <w:p>
      <w:pPr>
        <w:pStyle w:val="Heading2"/>
      </w:pPr>
      <w:r>
        <w:t xml:space="preserve">Agency model: white-label, onboarding, pricing</w:t>
      </w:r>
    </w:p>
    <w:p>
      <w:pPr/>
      <w:r>
        <w:t xml:space="preserve">The agency resells AgentCity under its own brand and earns recurring revenue per client building. Clients see the agency's logo, domain and colours, never ours.</w:t>
      </w:r>
    </w:p>
    <w:p>
      <w:pPr/>
      <w:r>
        <w:rPr>
          <w:b/>
        </w:rPr>
        <w:t xml:space="preserve">Onboarding in under one day per client:</w:t>
      </w:r>
    </w:p>
    <w:p>
      <w:pPr>
        <w:pStyle w:val="ListParagraph"/>
        <w:numPr>
          <w:ilvl w:val="0"/>
          <w:numId w:val="4"/>
        </w:numPr>
      </w:pPr>
      <w:r>
        <w:t xml:space="preserve">Pick an industry template: training, auto, real estate, home services or clinics.</w:t>
      </w:r>
    </w:p>
    <w:p>
      <w:pPr>
        <w:pStyle w:val="ListParagraph"/>
        <w:numPr>
          <w:ilvl w:val="0"/>
          <w:numId w:val="4"/>
        </w:numPr>
      </w:pPr>
      <w:r>
        <w:t xml:space="preserve">Connect the CRM with a one-click OAuth or private token.</w:t>
      </w:r>
    </w:p>
    <w:p>
      <w:pPr>
        <w:pStyle w:val="ListParagraph"/>
        <w:numPr>
          <w:ilvl w:val="0"/>
          <w:numId w:val="4"/>
        </w:numPr>
      </w:pPr>
      <w:r>
        <w:t xml:space="preserve">Upload the client's material (websites, PDFs, FAQs) to build their knowledge base.</w:t>
      </w:r>
    </w:p>
    <w:p>
      <w:pPr>
        <w:pStyle w:val="ListParagraph"/>
        <w:numPr>
          <w:ilvl w:val="0"/>
          <w:numId w:val="4"/>
        </w:numPr>
      </w:pPr>
      <w:r>
        <w:t xml:space="preserve">Hire agents from the catalogue and set tone, hours and approval rules.</w:t>
      </w:r>
    </w:p>
    <w:p>
      <w:pPr>
        <w:pStyle w:val="ListParagraph"/>
        <w:numPr>
          <w:ilvl w:val="0"/>
          <w:numId w:val="4"/>
        </w:numPr>
      </w:pPr>
      <w:r>
        <w:t xml:space="preserve">Run a 48-hour shadow mode where agents draft and humans approve, then go live.</w:t>
      </w:r>
    </w:p>
    <w:p>
      <w:pPr/>
      <w:r>
        <w:rPr>
          <w:b/>
        </w:rPr>
        <w:t xml:space="preserve">Proposed pricing</w:t>
      </w:r>
      <w:r>
        <w:t xml:space="preserve"> (to be validated with the first three clients):</w:t>
      </w:r>
    </w:p>
    <w:tbl>
      <w:tblPr>
        <w:tblStyle w:val="TableGrid"/>
        <w:tblW w:w="0" w:type="auto"/>
        <w:tblLayout w:type="fixed"/>
        <w:tblLook w:val="04A0" w:firstRow="1" w:lastRow="0" w:firstColumn="0" w:lastColumn="0" w:noHBand="0" w:noVBand="1"/>
      </w:tblPr>
      <w:tblGrid>
        <w:gridCol w:w="1819"/>
        <w:gridCol w:w="2017"/>
        <w:gridCol w:w="3888"/>
        <w:gridCol w:w="1636"/>
      </w:tblGrid>
      <w:tr>
        <w:trPr>
          <w:tblHeader/>
        </w:trPr>
        <w:tc>
          <w:tcPr>
            <w:tcW w:w="1819" w:type="dxa"/>
            <w:shd w:val="clear" w:color="auto" w:fill="F2F2F2"/>
          </w:tcPr>
          <w:p>
            <w:pPr/>
            <w:r>
              <w:t xml:space="preserve">Tier</w:t>
            </w:r>
          </w:p>
        </w:tc>
        <w:tc>
          <w:tcPr>
            <w:tcW w:w="2017" w:type="dxa"/>
            <w:shd w:val="clear" w:color="auto" w:fill="F2F2F2"/>
          </w:tcPr>
          <w:p>
            <w:pPr/>
            <w:r>
              <w:t xml:space="preserve">For</w:t>
            </w:r>
          </w:p>
        </w:tc>
        <w:tc>
          <w:tcPr>
            <w:tcW w:w="3888" w:type="dxa"/>
            <w:shd w:val="clear" w:color="auto" w:fill="F2F2F2"/>
          </w:tcPr>
          <w:p>
            <w:pPr/>
            <w:r>
              <w:t xml:space="preserve">Includes</w:t>
            </w:r>
          </w:p>
        </w:tc>
        <w:tc>
          <w:tcPr>
            <w:tcW w:w="1636" w:type="dxa"/>
            <w:shd w:val="clear" w:color="auto" w:fill="F2F2F2"/>
          </w:tcPr>
          <w:p>
            <w:pPr/>
            <w:r>
              <w:t xml:space="preserve">Price (USD / month)</w:t>
            </w:r>
          </w:p>
        </w:tc>
      </w:tr>
      <w:tr>
        <w:tc>
          <w:tcPr>
            <w:tcW w:w="1819" w:type="dxa"/>
          </w:tcPr>
          <w:p>
            <w:pPr/>
            <w:r>
              <w:t xml:space="preserve">Starter floor</w:t>
            </w:r>
          </w:p>
        </w:tc>
        <w:tc>
          <w:tcPr>
            <w:tcW w:w="2017" w:type="dxa"/>
          </w:tcPr>
          <w:p>
            <w:pPr/>
            <w:r>
              <w:t xml:space="preserve">Solo salesperson</w:t>
            </w:r>
          </w:p>
        </w:tc>
        <w:tc>
          <w:tcPr>
            <w:tcW w:w="3888" w:type="dxa"/>
          </w:tcPr>
          <w:p>
            <w:pPr/>
            <w:r>
              <w:t xml:space="preserve">2 agents, 1 CRM, 1 user</w:t>
            </w:r>
          </w:p>
        </w:tc>
        <w:tc>
          <w:tcPr>
            <w:tcW w:w="1636" w:type="dxa"/>
          </w:tcPr>
          <w:p>
            <w:pPr/>
            <w:r>
              <w:t xml:space="preserve">79</w:t>
            </w:r>
          </w:p>
        </w:tc>
      </w:tr>
      <w:tr>
        <w:tc>
          <w:tcPr>
            <w:tcW w:w="1819" w:type="dxa"/>
          </w:tcPr>
          <w:p>
            <w:pPr/>
            <w:r>
              <w:t xml:space="preserve">Pro floor</w:t>
            </w:r>
          </w:p>
        </w:tc>
        <w:tc>
          <w:tcPr>
            <w:tcW w:w="2017" w:type="dxa"/>
          </w:tcPr>
          <w:p>
            <w:pPr/>
            <w:r>
              <w:t xml:space="preserve">Small team</w:t>
            </w:r>
          </w:p>
        </w:tc>
        <w:tc>
          <w:tcPr>
            <w:tcW w:w="3888" w:type="dxa"/>
          </w:tcPr>
          <w:p>
            <w:pPr/>
            <w:r>
              <w:t xml:space="preserve">4 agents, knowledge base, 5 users</w:t>
            </w:r>
          </w:p>
        </w:tc>
        <w:tc>
          <w:tcPr>
            <w:tcW w:w="1636" w:type="dxa"/>
          </w:tcPr>
          <w:p>
            <w:pPr/>
            <w:r>
              <w:t xml:space="preserve">199</w:t>
            </w:r>
          </w:p>
        </w:tc>
      </w:tr>
      <w:tr>
        <w:tc>
          <w:tcPr>
            <w:tcW w:w="1819" w:type="dxa"/>
          </w:tcPr>
          <w:p>
            <w:pPr/>
            <w:r>
              <w:t xml:space="preserve">Full building</w:t>
            </w:r>
          </w:p>
        </w:tc>
        <w:tc>
          <w:tcPr>
            <w:tcW w:w="2017" w:type="dxa"/>
          </w:tcPr>
          <w:p>
            <w:pPr/>
            <w:r>
              <w:t xml:space="preserve">Business</w:t>
            </w:r>
          </w:p>
        </w:tc>
        <w:tc>
          <w:tcPr>
            <w:tcW w:w="3888" w:type="dxa"/>
          </w:tcPr>
          <w:p>
            <w:pPr/>
            <w:r>
              <w:t xml:space="preserve">7+ agents, approvals, reports, 15 users</w:t>
            </w:r>
          </w:p>
        </w:tc>
        <w:tc>
          <w:tcPr>
            <w:tcW w:w="1636" w:type="dxa"/>
          </w:tcPr>
          <w:p>
            <w:pPr/>
            <w:r>
              <w:t xml:space="preserve">399 to 799</w:t>
            </w:r>
          </w:p>
        </w:tc>
      </w:tr>
      <w:tr>
        <w:tc>
          <w:tcPr>
            <w:tcW w:w="1819" w:type="dxa"/>
          </w:tcPr>
          <w:p>
            <w:pPr/>
            <w:r>
              <w:t xml:space="preserve">Agency district</w:t>
            </w:r>
          </w:p>
        </w:tc>
        <w:tc>
          <w:tcPr>
            <w:tcW w:w="2017" w:type="dxa"/>
          </w:tcPr>
          <w:p>
            <w:pPr/>
            <w:r>
              <w:t xml:space="preserve">Agencies</w:t>
            </w:r>
          </w:p>
        </w:tc>
        <w:tc>
          <w:tcPr>
            <w:tcW w:w="3888" w:type="dxa"/>
          </w:tcPr>
          <w:p>
            <w:pPr/>
            <w:r>
              <w:t xml:space="preserve">White-label, unlimited buildings, wholesale per building</w:t>
            </w:r>
          </w:p>
        </w:tc>
        <w:tc>
          <w:tcPr>
            <w:tcW w:w="1636" w:type="dxa"/>
          </w:tcPr>
          <w:p>
            <w:pPr/>
            <w:r>
              <w:t xml:space="preserve">999 platform + wholesale</w:t>
            </w:r>
          </w:p>
        </w:tc>
      </w:tr>
    </w:tbl>
    <w:p>
      <w:pPr/>
      <w:r>
        <w:t xml:space="preserve">AI usage is metered above a monthly allowance, so margins hold on heavy accounts. The Fast Sales floor plans (79, 199, 399) already used in the pilot are the starting point.</w:t>
      </w:r>
    </w:p>
    <w:p>
      <w:pPr>
        <w:pStyle w:val="Heading2"/>
      </w:pPr>
      <w:r>
        <w:t xml:space="preserve">Roadmap and phases</w:t>
      </w:r>
    </w:p>
    <w:p>
      <w:pPr/>
      <w:r>
        <w:t xml:space="preserve">The build runs in three phases over about 14 months. A phase starts only when the previous gate is met, so spend follows revenue.</w:t>
      </w:r>
    </w:p>
    <w:p>
      <w:pPr/>
      <w:r>
        <w:drawing>
          <wp:inline distT="0" distB="0" distL="0" distR="0">
            <wp:extent cx="5486400" cy="1869621"/>
            <wp:docPr id="3" name="image3" descr="roadmap · 3 phases, 3 gates"/>
            <a:graphic xmlns:a="http://schemas.openxmlformats.org/drawingml/2006/main">
              <a:graphicData uri="http://schemas.openxmlformats.org/drawingml/2006/picture">
                <pic:pic xmlns:pic="http://schemas.openxmlformats.org/drawingml/2006/picture">
                  <pic:nvPicPr>
                    <pic:cNvPr id="3" name="image3" descr="roadmap · 3 phases, 3 gates"/>
                    <pic:cNvPicPr/>
                  </pic:nvPicPr>
                  <pic:blipFill>
                    <a:blip r:embed="rId5"/>
                    <a:stretch>
                      <a:fillRect/>
                    </a:stretch>
                  </pic:blipFill>
                  <pic:spPr>
                    <a:xfrm>
                      <a:off x="0" y="0"/>
                      <a:ext cx="5486400" cy="1869621"/>
                    </a:xfrm>
                    <a:prstGeom prst="rect">
                      <a:avLst/>
                    </a:prstGeom>
                  </pic:spPr>
                </pic:pic>
              </a:graphicData>
            </a:graphic>
          </wp:inline>
        </w:drawing>
      </w:r>
    </w:p>
    <w:p>
      <w:pPr/>
      <w:r>
        <w:t xml:space="preserve">roadmap · 3 phases, 3 gates</w:t>
      </w:r>
    </w:p>
    <w:p>
      <w:pPr/>
      <w:r>
        <w:t xml:space="preserve">Phase 1 reuses the pilot's agents and 3D office, so the first beta clients can go live within weeks rather than months. Timelines are estimates to confirm once the team and budget are set.</w:t>
      </w:r>
    </w:p>
    <w:p>
      <w:pPr>
        <w:pStyle w:val="Heading2"/>
      </w:pPr>
      <w:r>
        <w:t xml:space="preserve">Risks, team and next steps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Texting rules (A2P 10DLC, TCPA) delay a client's go-live</w:t>
            </w:r>
          </w:p>
        </w:tc>
        <w:tc>
          <w:tcPr>
            <w:tcW w:w="4920" w:type="dxa"/>
          </w:tcPr>
          <w:p>
            <w:pPr/>
            <w:r>
              <w:t xml:space="preserve">Registration is the first onboarding step; email and in-CRM tasks work while texting is pending</w:t>
            </w:r>
          </w:p>
        </w:tc>
      </w:tr>
      <w:tr>
        <w:tc>
          <w:tcPr>
            <w:tcW w:w="4440" w:type="dxa"/>
          </w:tcPr>
          <w:p>
            <w:pPr/>
            <w:r>
              <w:t xml:space="preserve">An AI agent sends a wrong or off-brand message</w:t>
            </w:r>
          </w:p>
        </w:tc>
        <w:tc>
          <w:tcPr>
            <w:tcW w:w="4920" w:type="dxa"/>
          </w:tcPr>
          <w:p>
            <w:pPr/>
            <w:r>
              <w:t xml:space="preserve">Shadow mode, approval rules, per-lead message caps and grounding in the client's own knowledge base</w:t>
            </w:r>
          </w:p>
        </w:tc>
      </w:tr>
      <w:tr>
        <w:tc>
          <w:tcPr>
            <w:tcW w:w="4440" w:type="dxa"/>
          </w:tcPr>
          <w:p>
            <w:pPr/>
            <w:r>
              <w:t xml:space="preserve">AI costs grow faster than revenue</w:t>
            </w:r>
          </w:p>
        </w:tc>
        <w:tc>
          <w:tcPr>
            <w:tcW w:w="4920" w:type="dxa"/>
          </w:tcPr>
          <w:p>
            <w:pPr/>
            <w:r>
              <w:t xml:space="preserve">Per-tenant spend caps, model routing to cheaper models for routine work, metered overage</w:t>
            </w:r>
          </w:p>
        </w:tc>
      </w:tr>
      <w:tr>
        <w:tc>
          <w:tcPr>
            <w:tcW w:w="4440" w:type="dxa"/>
          </w:tcPr>
          <w:p>
            <w:pPr/>
            <w:r>
              <w:t xml:space="preserve">CRM API limits or scope changes</w:t>
            </w:r>
          </w:p>
        </w:tc>
        <w:tc>
          <w:tcPr>
            <w:tcW w:w="4920" w:type="dxa"/>
          </w:tcPr>
          <w:p>
            <w:pPr/>
            <w:r>
              <w:t xml:space="preserve">Connector layer with backoff, cached reads, and alerts when a scope is missing</w:t>
            </w:r>
          </w:p>
        </w:tc>
      </w:tr>
      <w:tr>
        <w:tc>
          <w:tcPr>
            <w:tcW w:w="4440" w:type="dxa"/>
          </w:tcPr>
          <w:p>
            <w:pPr/>
            <w:r>
              <w:t xml:space="preserve">The 3D city is slow on older phones</w:t>
            </w:r>
          </w:p>
        </w:tc>
        <w:tc>
          <w:tcPr>
            <w:tcW w:w="4920" w:type="dxa"/>
          </w:tcPr>
          <w:p>
            <w:pPr/>
            <w:r>
              <w:t xml:space="preserve">Automatic low-detail mode, 2D dashboard fallback, the city optional per user</w:t>
            </w:r>
          </w:p>
        </w:tc>
      </w:tr>
    </w:tbl>
    <w:p>
      <w:pPr/>
      <w:r>
        <w:rPr>
          <w:b/>
        </w:rPr>
        <w:t xml:space="preserve">Core team for Phases 1 and 2:</w:t>
      </w:r>
      <w:r>
        <w:t xml:space="preserve"> a tech lead (full-stack, TypeScript), a 3D/front-end engineer, an AI/agent engineer, and a part-time designer and QA. Abdul leads delivery and the client relationship.</w:t>
      </w:r>
    </w:p>
    <w:p>
      <w:pPr/>
      <w:r>
        <w:rPr>
          <w:b/>
        </w:rPr>
        <w:t xml:space="preserve">Next steps:</w:t>
      </w:r>
    </w:p>
    <w:p>
      <w:pPr>
        <w:pStyle w:val="ListParagraph"/>
        <w:numPr>
          <w:ilvl w:val="0"/>
          <w:numId w:val="5"/>
        </w:numPr>
      </w:pPr>
      <w:r>
        <w:t xml:space="preserve">☐ Confirm the working name and the first three beta clients</w:t>
      </w:r>
    </w:p>
    <w:p>
      <w:pPr>
        <w:pStyle w:val="ListParagraph"/>
        <w:numPr>
          <w:ilvl w:val="0"/>
          <w:numId w:val="5"/>
        </w:numPr>
      </w:pPr>
      <w:r>
        <w:t xml:space="preserve">☐ Approve Phase 1 scope and budget</w:t>
      </w:r>
    </w:p>
    <w:p>
      <w:pPr>
        <w:pStyle w:val="ListParagraph"/>
        <w:numPr>
          <w:ilvl w:val="0"/>
          <w:numId w:val="5"/>
        </w:numPr>
      </w:pPr>
      <w:r>
        <w:t xml:space="preserve">☐ Validate pricing with the beta clients</w:t>
      </w:r>
    </w:p>
    <w:p>
      <w:pPr>
        <w:pStyle w:val="ListParagraph"/>
        <w:numPr>
          <w:ilvl w:val="0"/>
          <w:numId w:val="5"/>
        </w:numPr>
      </w:pPr>
      <w:r>
        <w:t xml:space="preserve">☐ Start A2P 10DLC registration for each beta client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Agent City — Multi-Client Platform Proposal</dc:title>
  <dc:description>Claude Docs node/ae5074d2-17c8@10 docx-w7</dc:description>
  <cp:revision>10</cp:revision>
</cp:coreProperties>
</file>