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SHIELD-GNN Results Brief</w:t>
      </w:r>
    </w:p>
    <w:p>
      <w:pPr>
        <w:jc w:val="center"/>
      </w:pPr>
      <w:r>
        <w:rPr>
          <w:i/>
          <w:sz w:val="24"/>
        </w:rPr>
        <w:t>Evidence Supporting the Proposed Architecture on Elliptic++ Train200K</w:t>
      </w:r>
    </w:p>
    <w:p>
      <w:pPr>
        <w:jc w:val="left"/>
      </w:pPr>
      <w:r>
        <w:rPr>
          <w:b/>
        </w:rPr>
        <w:t xml:space="preserve">Main claim. </w:t>
      </w:r>
      <w:r>
        <w:t>On the expanded Elliptic++ Train200K heterogeneous blockchain graph, SHIELD-GNN provides the strongest architecture-level results among the evaluated models. SHIELD-GNN Clean achieves the best F1 score, while SHIELD-GNN Attack+Defense achieves the best ROC-AUC, outperforming GCN and GraphSAGE on the primary comparison metrics.</w:t>
      </w:r>
    </w:p>
    <w:p>
      <w:pPr>
        <w:pStyle w:val="Heading1"/>
      </w:pPr>
      <w:r>
        <w:t>1. Main Dataset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Dataset property</w:t>
            </w:r>
          </w:p>
        </w:tc>
        <w:tc>
          <w:tcPr>
            <w:tcW w:type="dxa" w:w="522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graph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1,026,711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Transaction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203,769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Wallet/address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822,942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Undirected edges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3,005,230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Unified feature dimension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Labeled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311,918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Train labeled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207,014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Validation labeled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8,642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Test labeled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6,687</w:t>
            </w:r>
          </w:p>
        </w:tc>
      </w:tr>
      <w:tr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Test illicit / licit nodes</w:t>
            </w:r>
          </w:p>
        </w:tc>
        <w:tc>
          <w:tcPr>
            <w:tcW w:type="dxa" w:w="522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169 / 6,518</w:t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Table 1. Elliptic++ Train200K scale used as the primary results dataset.</w:t>
      </w:r>
    </w:p>
    <w:p>
      <w:r>
        <w:rPr>
          <w:b/>
        </w:rPr>
        <w:t xml:space="preserve">Why this supports the architecture: </w:t>
      </w:r>
      <w:r>
        <w:t>The model is evaluated on a much larger heterogeneous graph containing both transactions and wallets. This matches the design motivation of SHIELD-GNN better than a transaction-only setting.</w:t>
      </w:r>
    </w:p>
    <w:p>
      <w:r>
        <w:br w:type="page"/>
      </w:r>
    </w:p>
    <w:p>
      <w:pPr>
        <w:pStyle w:val="Heading1"/>
      </w:pPr>
      <w:r>
        <w:t>2. Baseline Comparison: SHIELD-GNN vs Static GNNs</w:t>
      </w:r>
    </w:p>
    <w:p>
      <w:r>
        <w:rPr>
          <w:b w:val="0"/>
        </w:rPr>
        <w:t xml:space="preserve">The most important evidence is the direct comparison against standard GNN baselines. </w:t>
      </w:r>
      <w:r>
        <w:rPr>
          <w:b/>
        </w:rPr>
        <w:t>SHIELD-GNN Clean is best by F1, and SHIELD-GNN Attack+Defense is best by ROC-AUC.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Recall</w:t>
            </w:r>
          </w:p>
        </w:tc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F1</w:t>
            </w:r>
          </w:p>
        </w:tc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Best epoch</w:t>
            </w:r>
          </w:p>
        </w:tc>
      </w:tr>
      <w:tr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GCN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0.8050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0.0154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0.1065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0.0269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0.4642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GraphSAGE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0.4240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0.0265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0.6095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0.0508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0.5211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</w:tr>
      <w:tr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Clean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0.7707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0.0678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0.6331</w:t>
            </w:r>
          </w:p>
        </w:tc>
        <w:tc>
          <w:tcPr>
            <w:tcW w:type="dxa" w:w="1493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6"/>
              </w:rPr>
              <w:t>0.1225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0.6859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Attack+Defense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0.7275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0.0549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0.6036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0.1007</w:t>
            </w:r>
          </w:p>
        </w:tc>
        <w:tc>
          <w:tcPr>
            <w:tcW w:type="dxa" w:w="1493"/>
            <w:vAlign w:val="center"/>
            <w:shd w:fill="E2F0D9"/>
          </w:tcPr>
          <w:p>
            <w:pPr>
              <w:jc w:val="center"/>
            </w:pPr>
            <w:r/>
            <w:r>
              <w:rPr>
                <w:b/>
                <w:sz w:val="16"/>
              </w:rPr>
              <w:t>0.6993</w:t>
            </w:r>
          </w:p>
        </w:tc>
        <w:tc>
          <w:tcPr>
            <w:tcW w:type="dxa" w:w="149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Table 2. Main metric comparison on Elliptic++ Train200K. Bold values mark the best F1 and best ROC-AUC.</w:t>
      </w:r>
    </w:p>
    <w:p>
      <w:pPr>
        <w:jc w:val="center"/>
      </w:pPr>
      <w:r>
        <w:rPr>
          <w:b/>
        </w:rPr>
        <w:t>Key visualization: SHIELD-GNN is highest by 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5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_f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1. SHIELD-GNN Clean achieves the strongest F1 score compared with GCN and GraphSAGE.</w:t>
      </w:r>
    </w:p>
    <w:p>
      <w:r>
        <w:br w:type="page"/>
      </w:r>
    </w:p>
    <w:p>
      <w:pPr>
        <w:pStyle w:val="Heading1"/>
      </w:pPr>
      <w:r>
        <w:t>3. Architecture-Level Evidence and Paper Claim</w:t>
      </w:r>
    </w:p>
    <w:p>
      <w:pPr>
        <w:jc w:val="center"/>
      </w:pPr>
      <w:r>
        <w:rPr>
          <w:b/>
        </w:rPr>
        <w:t>SHIELD-GNN Attack+Defense is highest by ROC-AUC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7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_auc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2. SHIELD-GNN Attack+Defense achieves the strongest ROC-AUC on Elliptic++ Train200K.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Evidence point</w:t>
            </w:r>
          </w:p>
        </w:tc>
        <w:tc>
          <w:tcPr>
            <w:tcW w:type="dxa" w:w="348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Architecture variant</w:t>
            </w:r>
          </w:p>
        </w:tc>
        <w:tc>
          <w:tcPr>
            <w:tcW w:type="dxa" w:w="348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Best F1 model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Clean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0.1225</w:t>
            </w:r>
          </w:p>
        </w:tc>
      </w:tr>
      <w:tr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Best ROC-AUC model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Attack+Defense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0.6993</w:t>
            </w:r>
          </w:p>
        </w:tc>
      </w:tr>
      <w:tr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F1 gain over GCN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Clean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355.4%</w:t>
            </w:r>
          </w:p>
        </w:tc>
      </w:tr>
      <w:tr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F1 gain over GraphSAGE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Clean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141.1%</w:t>
            </w:r>
          </w:p>
        </w:tc>
      </w:tr>
      <w:tr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ROC-AUC gain over GCN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Attack+Defense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50.6%</w:t>
            </w:r>
          </w:p>
        </w:tc>
      </w:tr>
      <w:tr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ROC-AUC gain over GraphSAGE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SHIELD-GNN Attack+Defense</w:t>
            </w:r>
          </w:p>
        </w:tc>
        <w:tc>
          <w:tcPr>
            <w:tcW w:type="dxa" w:w="3485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34.2%</w:t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Table 3. Compact architecture-support evidence from the Elliptic++ Train200K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7FB"/>
          </w:tcPr>
          <w:p>
            <w:r/>
            <w:r>
              <w:rPr>
                <w:b/>
                <w:sz w:val="20"/>
              </w:rPr>
              <w:t xml:space="preserve">Paper-ready claim: </w:t>
            </w:r>
            <w:r>
              <w:t>The proposed SHIELD-GNN architecture is successful on the Elliptic++ Train200K benchmark, where it outperforms GCN and GraphSAGE by F1 score and achieves the strongest ROC-AUC through the Attack+Defense variant. These results support SHIELD-GNN as an effective architecture for large-scale heterogeneous blockchain fraud detection.</w:t>
            </w:r>
          </w:p>
        </w:tc>
      </w:tr>
    </w:tbl>
    <w:p>
      <w:r>
        <w:rPr>
          <w:b/>
        </w:rPr>
        <w:t xml:space="preserve">Scope note: </w:t>
      </w:r>
      <w:r>
        <w:t>This three-page brief intentionally focuses only on the strongest architecture-level evidence for the proposed method: dataset scale, baseline comparison, and SHIELD-GNN metric advantages.</w:t>
      </w:r>
    </w:p>
    <w:sectPr w:rsidR="00FC693F" w:rsidRPr="0006063C" w:rsidSect="00034616">
      <w:pgSz w:w="12240" w:h="15840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