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59691</wp:posOffset>
                </wp:positionV>
                <wp:extent cx="3200400" cy="1198086"/>
                <wp:effectExtent b="0" l="0" r="0" t="0"/>
                <wp:wrapNone/>
                <wp:docPr id="1" name=""/>
                <a:graphic>
                  <a:graphicData uri="http://schemas.microsoft.com/office/word/2010/wordprocessingShape">
                    <wps:wsp>
                      <wps:cNvSpPr/>
                      <wps:cNvPr id="2" name="Shape 2"/>
                      <wps:spPr>
                        <a:xfrm>
                          <a:off x="3759135" y="3171035"/>
                          <a:ext cx="3173730" cy="12179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C-3              Roll No.: 160101220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N0: 07</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Group No: 5</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2663190</wp:posOffset>
                </wp:positionH>
                <wp:positionV relativeFrom="paragraph">
                  <wp:posOffset>59691</wp:posOffset>
                </wp:positionV>
                <wp:extent cx="3200400" cy="1198086"/>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200400" cy="1198086"/>
                        </a:xfrm>
                        <a:prstGeom prst="rect"/>
                        <a:ln/>
                      </pic:spPr>
                    </pic:pic>
                  </a:graphicData>
                </a:graphic>
              </wp:anchor>
            </w:drawing>
          </mc:Fallback>
        </mc:AlternateContent>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8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Chapter No:7 Conclusion and future work</w:t>
            </w:r>
          </w:p>
        </w:tc>
      </w:tr>
    </w:tbl>
    <w:p w:rsidR="00000000" w:rsidDel="00000000" w:rsidP="00000000" w:rsidRDefault="00000000" w:rsidRPr="00000000" w14:paraId="0000000B">
      <w:pP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tabs>
          <w:tab w:val="left" w:leader="none" w:pos="9356"/>
        </w:tabs>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w:t>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CO3:  Implement and prototype creation for the specified application.</w:t>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w:t>
      </w:r>
    </w:p>
    <w:p w:rsidR="00000000" w:rsidDel="00000000" w:rsidP="00000000" w:rsidRDefault="00000000" w:rsidRPr="00000000" w14:paraId="0000001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1">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[Students can mention websites/ books used in their project implementation]</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write-up will expect students to prepare Chapter no 7 in the format given below </w:t>
      </w:r>
    </w:p>
    <w:p w:rsidR="00000000" w:rsidDel="00000000" w:rsidP="00000000" w:rsidRDefault="00000000" w:rsidRPr="00000000" w14:paraId="0000001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36"/>
          <w:szCs w:val="36"/>
        </w:rPr>
      </w:pPr>
      <w:bookmarkStart w:colFirst="0" w:colLast="0" w:name="_k4ex6orssn94" w:id="0"/>
      <w:bookmarkEnd w:id="0"/>
      <w:r w:rsidDel="00000000" w:rsidR="00000000" w:rsidRPr="00000000">
        <w:rPr>
          <w:rFonts w:ascii="Times New Roman" w:cs="Times New Roman" w:eastAsia="Times New Roman" w:hAnsi="Times New Roman"/>
          <w:b w:val="1"/>
          <w:sz w:val="36"/>
          <w:szCs w:val="36"/>
          <w:rtl w:val="0"/>
        </w:rPr>
        <w:t xml:space="preserve">Chapter 7</w:t>
      </w:r>
      <w:r w:rsidDel="00000000" w:rsidR="00000000" w:rsidRPr="00000000">
        <w:rPr>
          <w:rtl w:val="0"/>
        </w:rPr>
      </w:r>
    </w:p>
    <w:p w:rsidR="00000000" w:rsidDel="00000000" w:rsidP="00000000" w:rsidRDefault="00000000" w:rsidRPr="00000000" w14:paraId="0000002A">
      <w:pPr>
        <w:shd w:fill="ffffff" w:val="clea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 and future work</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342900</wp:posOffset>
                </wp:positionV>
                <wp:extent cx="6435725" cy="1654175"/>
                <wp:effectExtent b="0" l="0" r="0" t="0"/>
                <wp:wrapNone/>
                <wp:docPr id="3" name=""/>
                <a:graphic>
                  <a:graphicData uri="http://schemas.microsoft.com/office/word/2010/wordprocessingShape">
                    <wps:wsp>
                      <wps:cNvSpPr/>
                      <wps:cNvPr id="4" name="Shape 4"/>
                      <wps:spPr>
                        <a:xfrm>
                          <a:off x="2132900" y="2957675"/>
                          <a:ext cx="6426200" cy="1644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This chapter summarizes the key findings and outcomes of the implemented prototype/application, highlighting its effectiveness in addressing the defined problem. The successful implementation demonstrates the feasibility of the proposed approach, validating its functionality through testing and evaluation. However, certain limitations were identified, which present opportunities for further enhancements. Future work can focus on improving system performance, scalability, and integrating advanced features.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342900</wp:posOffset>
                </wp:positionV>
                <wp:extent cx="6435725" cy="165417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435725" cy="1654175"/>
                        </a:xfrm>
                        <a:prstGeom prst="rect"/>
                        <a:ln/>
                      </pic:spPr>
                    </pic:pic>
                  </a:graphicData>
                </a:graphic>
              </wp:anchor>
            </w:drawing>
          </mc:Fallback>
        </mc:AlternateContent>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Style w:val="Heading3"/>
        <w:keepNext w:val="0"/>
        <w:spacing w:after="80" w:before="280" w:line="240" w:lineRule="auto"/>
        <w:rPr>
          <w:rFonts w:ascii="Times New Roman" w:cs="Times New Roman" w:eastAsia="Times New Roman" w:hAnsi="Times New Roman"/>
        </w:rPr>
      </w:pPr>
      <w:bookmarkStart w:colFirst="0" w:colLast="0" w:name="_90krmpo3l420" w:id="1"/>
      <w:bookmarkEnd w:id="1"/>
      <w:r w:rsidDel="00000000" w:rsidR="00000000" w:rsidRPr="00000000">
        <w:rPr>
          <w:rFonts w:ascii="Times New Roman" w:cs="Times New Roman" w:eastAsia="Times New Roman" w:hAnsi="Times New Roman"/>
          <w:rtl w:val="0"/>
        </w:rPr>
        <w:t xml:space="preserve">6.1 Conclusion</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implemented a blockchain-based pharmaceutical supply chain management system, addressing major industry challenges such as inefficiency, lack of transparency, and the spread of counterfeit drugs. The prototype demonstrated that decentralized technologies, particularly blockchain, can effectively:</w:t>
      </w:r>
    </w:p>
    <w:p w:rsidR="00000000" w:rsidDel="00000000" w:rsidP="00000000" w:rsidRDefault="00000000" w:rsidRPr="00000000" w14:paraId="00000036">
      <w:pPr>
        <w:numPr>
          <w:ilvl w:val="0"/>
          <w:numId w:val="1"/>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drugs from manufacturer to end-consumer.</w:t>
        <w:br w:type="textWrapping"/>
      </w:r>
    </w:p>
    <w:p w:rsidR="00000000" w:rsidDel="00000000" w:rsidP="00000000" w:rsidRDefault="00000000" w:rsidRPr="00000000" w14:paraId="0000003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counterfeiting through immutable, verifiable transaction logs.</w:t>
        <w:br w:type="textWrapping"/>
      </w:r>
    </w:p>
    <w:p w:rsidR="00000000" w:rsidDel="00000000" w:rsidP="00000000" w:rsidRDefault="00000000" w:rsidRPr="00000000" w14:paraId="00000038">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stakeholder trust by enabling transparent role-based interactions.</w:t>
        <w:br w:type="textWrapping"/>
      </w:r>
    </w:p>
    <w:p w:rsidR="00000000" w:rsidDel="00000000" w:rsidP="00000000" w:rsidRDefault="00000000" w:rsidRPr="00000000" w14:paraId="00000039">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inventory management through real-time updates and distributed data control.</w:t>
        <w:br w:type="textWrapping"/>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evaluation using metrics such as accuracy, efficiency, usability, and reliability confirmed that the system meets its core functional goals. Comparative analysis with traditional systems and existing blockchain-based models further highlighted the innovations introduced—particularly in consumer-side verification and seamless wallet-based interactions.</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validates the feasibility and practicality of the proposed approach, showing that blockchain, paired with technologies like Wagmi, RainbowKit, GraphQL, and IPFS, can bring measurable improvements to pharmaceutical supply chain operations.</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spacing w:after="80" w:before="280" w:line="240" w:lineRule="auto"/>
        <w:rPr>
          <w:rFonts w:ascii="Times New Roman" w:cs="Times New Roman" w:eastAsia="Times New Roman" w:hAnsi="Times New Roman"/>
        </w:rPr>
      </w:pPr>
      <w:bookmarkStart w:colFirst="0" w:colLast="0" w:name="_t8c5triq6laf" w:id="2"/>
      <w:bookmarkEnd w:id="2"/>
      <w:r w:rsidDel="00000000" w:rsidR="00000000" w:rsidRPr="00000000">
        <w:rPr>
          <w:rFonts w:ascii="Times New Roman" w:cs="Times New Roman" w:eastAsia="Times New Roman" w:hAnsi="Times New Roman"/>
          <w:rtl w:val="0"/>
        </w:rPr>
        <w:t xml:space="preserve">6.2 Limitations</w:t>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success, the prototype has some limitations:</w:t>
      </w:r>
    </w:p>
    <w:p w:rsidR="00000000" w:rsidDel="00000000" w:rsidP="00000000" w:rsidRDefault="00000000" w:rsidRPr="00000000" w14:paraId="0000003F">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to Ethereum Sepolia Testnet: Real-world deployment would require gas cost optimizations and potential layer-2 solutions.</w:t>
        <w:br w:type="textWrapping"/>
      </w:r>
    </w:p>
    <w:p w:rsidR="00000000" w:rsidDel="00000000" w:rsidP="00000000" w:rsidRDefault="00000000" w:rsidRPr="00000000" w14:paraId="00000040">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mobile optimization: The current version is desktop-first and requires adaptation for mobile users.</w:t>
        <w:br w:type="textWrapping"/>
      </w:r>
    </w:p>
    <w:p w:rsidR="00000000" w:rsidDel="00000000" w:rsidP="00000000" w:rsidRDefault="00000000" w:rsidRPr="00000000" w14:paraId="00000041">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role approval: Role assignments are manually verified in the backend, which could be automated in future iterations.</w:t>
        <w:br w:type="textWrapping"/>
      </w:r>
    </w:p>
    <w:p w:rsidR="00000000" w:rsidDel="00000000" w:rsidP="00000000" w:rsidRDefault="00000000" w:rsidRPr="00000000" w14:paraId="00000042">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testing was limited to small user groups and simulated loads.</w:t>
        <w:br w:type="textWrapping"/>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spacing w:after="80" w:before="280" w:line="240" w:lineRule="auto"/>
        <w:rPr>
          <w:rFonts w:ascii="Times New Roman" w:cs="Times New Roman" w:eastAsia="Times New Roman" w:hAnsi="Times New Roman"/>
        </w:rPr>
      </w:pPr>
      <w:bookmarkStart w:colFirst="0" w:colLast="0" w:name="_9oo07xm7lnye" w:id="3"/>
      <w:bookmarkEnd w:id="3"/>
      <w:r w:rsidDel="00000000" w:rsidR="00000000" w:rsidRPr="00000000">
        <w:rPr>
          <w:rFonts w:ascii="Times New Roman" w:cs="Times New Roman" w:eastAsia="Times New Roman" w:hAnsi="Times New Roman"/>
          <w:rtl w:val="0"/>
        </w:rPr>
        <w:t xml:space="preserve">6.3 Future Work</w:t>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system’s performance and readiness for broader deployment, future work can focus on:</w:t>
      </w:r>
    </w:p>
    <w:p w:rsidR="00000000" w:rsidDel="00000000" w:rsidP="00000000" w:rsidRDefault="00000000" w:rsidRPr="00000000" w14:paraId="00000046">
      <w:pPr>
        <w:numPr>
          <w:ilvl w:val="0"/>
          <w:numId w:val="3"/>
        </w:numPr>
        <w:spacing w:after="0" w:afterAutospacing="0" w:before="2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Optimization: Implementing Layer 2 solutions like Polygon or Optimism for reduced gas costs and faster transaction finality.</w:t>
        <w:br w:type="textWrapping"/>
      </w:r>
    </w:p>
    <w:p w:rsidR="00000000" w:rsidDel="00000000" w:rsidP="00000000" w:rsidRDefault="00000000" w:rsidRPr="00000000" w14:paraId="00000047">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Compatibility: Designing a responsive or native mobile application for broader accessibility.</w:t>
        <w:br w:type="textWrapping"/>
      </w:r>
    </w:p>
    <w:p w:rsidR="00000000" w:rsidDel="00000000" w:rsidP="00000000" w:rsidRDefault="00000000" w:rsidRPr="00000000" w14:paraId="00000048">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Decentralized Identity Integration: Using DIDs for user roles and access control without relying on backend verification.</w:t>
        <w:br w:type="textWrapping"/>
      </w:r>
    </w:p>
    <w:p w:rsidR="00000000" w:rsidDel="00000000" w:rsidP="00000000" w:rsidRDefault="00000000" w:rsidRPr="00000000" w14:paraId="00000049">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Cross-Chain Interoperability: Supporting other blockchain networks for greater flexibility and resilience.</w:t>
        <w:br w:type="textWrapping"/>
      </w:r>
    </w:p>
    <w:p w:rsidR="00000000" w:rsidDel="00000000" w:rsidP="00000000" w:rsidRDefault="00000000" w:rsidRPr="00000000" w14:paraId="0000004A">
      <w:pPr>
        <w:numPr>
          <w:ilvl w:val="0"/>
          <w:numId w:val="3"/>
        </w:numPr>
        <w:spacing w:after="0" w:afterAutospacing="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Integration: Leveraging machine learning for predictive inventory management, demand forecasting, or anomaly detection in drug movement.</w:t>
        <w:br w:type="textWrapping"/>
      </w:r>
    </w:p>
    <w:p w:rsidR="00000000" w:rsidDel="00000000" w:rsidP="00000000" w:rsidRDefault="00000000" w:rsidRPr="00000000" w14:paraId="0000004B">
      <w:pPr>
        <w:numPr>
          <w:ilvl w:val="0"/>
          <w:numId w:val="3"/>
        </w:numPr>
        <w:spacing w:after="240" w:before="0" w:beforeAutospacing="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Regulatory Compliance Modules: Incorporating compliance standards (like FDA, WHO) into smart contract validation workflows.</w:t>
        <w:br w:type="textWrapping"/>
      </w:r>
    </w:p>
    <w:p w:rsidR="00000000" w:rsidDel="00000000" w:rsidP="00000000" w:rsidRDefault="00000000" w:rsidRPr="00000000" w14:paraId="0000004C">
      <w:pPr>
        <w:spacing w:after="0" w:line="240" w:lineRule="auto"/>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6839" w:w="11907" w:orient="portrait"/>
      <w:pgMar w:bottom="1440" w:top="1440" w:left="1728" w:right="1728"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    2024-2025</w:t>
      <w:tab/>
      <w:t xml:space="preserve">Page </w:t>
    </w:r>
    <w:r w:rsidDel="00000000" w:rsidR="00000000" w:rsidRPr="00000000">
      <w:rPr>
        <w:rFonts w:ascii="Cambria" w:cs="Cambria" w:eastAsia="Cambria" w:hAnsi="Cambria"/>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color="622423" w:space="1" w:sz="24" w:val="single"/>
        <w:left w:space="0" w:sz="0" w:val="nil"/>
        <w:bottom w:space="0" w:sz="0" w:val="nil"/>
        <w:right w:space="0" w:sz="0" w:val="nil"/>
        <w:between w:space="0" w:sz="0" w:val="nil"/>
      </w:pBdr>
      <w:tabs>
        <w:tab w:val="center" w:leader="none" w:pos="4680"/>
        <w:tab w:val="right" w:leader="none" w:pos="9360"/>
        <w:tab w:val="right" w:leader="none" w:pos="8451"/>
      </w:tabs>
      <w:spacing w:after="0" w:line="240" w:lineRule="auto"/>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Department of Computer Engineering (Mini Project)</w:t>
      <w:tab/>
      <w:t xml:space="preserve">                                      2024-2025                       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-1038222</wp:posOffset>
          </wp:positionH>
          <wp:positionV relativeFrom="paragraph">
            <wp:posOffset>38100</wp:posOffset>
          </wp:positionV>
          <wp:extent cx="2143125" cy="730250"/>
          <wp:effectExtent b="0" l="0" r="0" t="0"/>
          <wp:wrapNone/>
          <wp:docPr id="4" name="image1.png"/>
          <a:graphic>
            <a:graphicData uri="http://schemas.openxmlformats.org/drawingml/2006/picture">
              <pic:pic>
                <pic:nvPicPr>
                  <pic:cNvPr id="0" name="image1.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p>
  <w:p w:rsidR="00000000" w:rsidDel="00000000" w:rsidP="00000000" w:rsidRDefault="00000000" w:rsidRPr="00000000" w14:paraId="0000004E">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04F">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leader="none" w:pos="4680"/>
        <w:tab w:val="right" w:leader="none" w:pos="9360"/>
        <w:tab w:val="left" w:leader="none" w:pos="7125"/>
      </w:tabs>
      <w:spacing w:after="0" w:line="240" w:lineRule="auto"/>
      <w:jc w:val="center"/>
      <w:rPr>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-1040127</wp:posOffset>
          </wp:positionH>
          <wp:positionV relativeFrom="paragraph">
            <wp:posOffset>-359407</wp:posOffset>
          </wp:positionV>
          <wp:extent cx="2143125" cy="730250"/>
          <wp:effectExtent b="0" l="0" r="0" t="0"/>
          <wp:wrapNone/>
          <wp:docPr id="5" name="image1.png"/>
          <a:graphic>
            <a:graphicData uri="http://schemas.openxmlformats.org/drawingml/2006/picture">
              <pic:pic>
                <pic:nvPicPr>
                  <pic:cNvPr id="0" name="image1.png"/>
                  <pic:cNvPicPr preferRelativeResize="0"/>
                </pic:nvPicPr>
                <pic:blipFill>
                  <a:blip r:embed="rId1"/>
                  <a:srcRect b="31851" l="0" r="0" t="34074"/>
                  <a:stretch>
                    <a:fillRect/>
                  </a:stretch>
                </pic:blipFill>
                <pic:spPr>
                  <a:xfrm>
                    <a:off x="0" y="0"/>
                    <a:ext cx="2143125" cy="7302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2" name=""/>
              <a:graphic>
                <a:graphicData uri="http://schemas.microsoft.com/office/word/2010/wordprocessingShape">
                  <wps:wsp>
                    <wps:cNvSpPr/>
                    <wps:cNvPr id="3" name="Shape 3"/>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2895" cy="696595"/>
                      </a:xfrm>
                      <a:prstGeom prst="rect"/>
                      <a:ln/>
                    </pic:spPr>
                  </pic:pic>
                </a:graphicData>
              </a:graphic>
            </wp:anchor>
          </w:drawing>
        </mc:Fallback>
      </mc:AlternateContent>
    </w:r>
  </w:p>
  <w:bookmarkStart w:colFirst="0" w:colLast="0" w:name="kbla5ml6k5i8" w:id="4"/>
  <w:bookmarkEnd w:id="4"/>
  <w:p w:rsidR="00000000" w:rsidDel="00000000" w:rsidP="00000000" w:rsidRDefault="00000000" w:rsidRPr="00000000" w14:paraId="0000005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 J. Somaiya School of Engineering</w:t>
    </w:r>
    <w:r w:rsidDel="00000000" w:rsidR="00000000" w:rsidRPr="00000000">
      <w:rPr>
        <w:rtl w:val="0"/>
      </w:rPr>
    </w:r>
  </w:p>
  <w:p w:rsidR="00000000" w:rsidDel="00000000" w:rsidP="00000000" w:rsidRDefault="00000000" w:rsidRPr="00000000" w14:paraId="00000053">
    <w:pPr>
      <w:spacing w:after="0" w:lineRule="auto"/>
      <w:jc w:val="center"/>
      <w:rPr>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240" w:lineRule="auto"/>
      <w:ind w:left="2880" w:hanging="720"/>
    </w:pPr>
    <w:rPr>
      <w:b w:val="1"/>
      <w:sz w:val="28"/>
      <w:szCs w:val="28"/>
    </w:rPr>
  </w:style>
  <w:style w:type="paragraph" w:styleId="Heading5">
    <w:name w:val="heading 5"/>
    <w:basedOn w:val="Normal"/>
    <w:next w:val="Normal"/>
    <w:pPr>
      <w:spacing w:after="60" w:before="240" w:line="240" w:lineRule="auto"/>
      <w:ind w:left="3600" w:hanging="720"/>
    </w:pPr>
    <w:rPr>
      <w:b w:val="1"/>
      <w:i w:val="1"/>
      <w:sz w:val="26"/>
      <w:szCs w:val="26"/>
    </w:rPr>
  </w:style>
  <w:style w:type="paragraph" w:styleId="Heading6">
    <w:name w:val="heading 6"/>
    <w:basedOn w:val="Normal"/>
    <w:next w:val="Normal"/>
    <w:pPr>
      <w:spacing w:after="60" w:before="240" w:line="240" w:lineRule="auto"/>
      <w:ind w:left="4320" w:hanging="720"/>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