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ROMIL SHAH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Santa Clara, CA  •  romilshah29@gmail.com  •  669-238-8306  •  </w:t>
      </w:r>
      <w:r>
        <w:rPr>
          <w:rFonts w:ascii="Calibri" w:cs="Calibri" w:eastAsia="Calibri" w:hAnsi="Calibri"/>
          <w:sz w:val="19"/>
          <w:szCs w:val="19"/>
        </w:rPr>
        <w:t xml:space="preserve">linkedin.com/in/[add]</w:t>
      </w:r>
      <w:r>
        <w:rPr>
          <w:rFonts w:ascii="Calibri" w:cs="Calibri" w:eastAsia="Calibri" w:hAnsi="Calibri"/>
          <w:sz w:val="19"/>
          <w:szCs w:val="19"/>
        </w:rPr>
        <w:t xml:space="preserve">  •  </w:t>
      </w:r>
      <w:r>
        <w:rPr>
          <w:rFonts w:ascii="Calibri" w:cs="Calibri" w:eastAsia="Calibri" w:hAnsi="Calibri"/>
          <w:sz w:val="19"/>
          <w:szCs w:val="19"/>
        </w:rPr>
        <w:t xml:space="preserve">github.com/[add]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Lead Research Scientist with 7+ years post-training frontier LLMs at Meta. Shipped Meta's first production reasoning model for search and personalization. Built RL training environments, reward models, and data flywheels powering post-training across Llama 2 / 3 / 4. Strong in RLHF, RLAIF, agentic systems, distillation, and shipping research into production.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EXPERIENCE</w:t>
      </w:r>
    </w:p>
    <w:p>
      <w:pPr>
        <w:tabs>
          <w:tab w:val="right" w:pos="9504"/>
        </w:tabs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Meta Superintelligence Labs</w:t>
      </w:r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Lead Research Scientist — Post-Training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Jan 2019 – Present  •  Menlo Park, CA</w:t>
      </w:r>
    </w:p>
    <w:p>
      <w:p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Lead post-training research and production deployment for agentic systems, search, memory, and personalization on Meta's frontier LLMs. Contributed to Llama 2 / 3 / 4 and Avocado.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Reasoning model. </w:t>
      </w:r>
      <w:r>
        <w:rPr>
          <w:rFonts w:ascii="Calibri" w:cs="Calibri" w:eastAsia="Calibri" w:hAnsi="Calibri"/>
          <w:sz w:val="19"/>
          <w:szCs w:val="19"/>
        </w:rPr>
        <w:t xml:space="preserve">Shipped Meta's first production reasoning model for search and personalization. Designed post-training recipes and dedicated eval pipelines; drove measurable gains in answer quality and downstream user engagement.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RL training environments &amp; reward modeling. </w:t>
      </w:r>
      <w:r>
        <w:rPr>
          <w:rFonts w:ascii="Calibri" w:cs="Calibri" w:eastAsia="Calibri" w:hAnsi="Calibri"/>
          <w:sz w:val="19"/>
          <w:szCs w:val="19"/>
        </w:rPr>
        <w:t xml:space="preserve">Built RL environments and reward models for tool-use and response quality. Trained on RLHF, RLAIF, and online user-feedback signals — pairwise preference (side-by-side) and post-task surveys — shaping helpfulness, safety, and behavior across diverse axes.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Agentic web search post-training. </w:t>
      </w:r>
      <w:r>
        <w:rPr>
          <w:rFonts w:ascii="Calibri" w:cs="Calibri" w:eastAsia="Calibri" w:hAnsi="Calibri"/>
          <w:sz w:val="19"/>
          <w:szCs w:val="19"/>
        </w:rPr>
        <w:t xml:space="preserve">Drove post-training for Meta AI's agentic web search: query formulation, retrieval relevance, and grounding of generated responses to retrieved evidence. Reward shaping targeted unsupported claims and weakly grounded outputs.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Agentic memory &amp; tool use. </w:t>
      </w:r>
      <w:r>
        <w:rPr>
          <w:rFonts w:ascii="Calibri" w:cs="Calibri" w:eastAsia="Calibri" w:hAnsi="Calibri"/>
          <w:sz w:val="19"/>
          <w:szCs w:val="19"/>
        </w:rPr>
        <w:t xml:space="preserve">Architected and shipped agentic assistants with persistent identity and process memory. Designed retrieval, context compression, and trigger-classification gating for long-horizon tasks; jointly conditioned trigger labels on user prompt and current memory state to cut spurious lookups.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flywheel. </w:t>
      </w:r>
      <w:r>
        <w:rPr>
          <w:rFonts w:ascii="Calibri" w:cs="Calibri" w:eastAsia="Calibri" w:hAnsi="Calibri"/>
          <w:sz w:val="19"/>
          <w:szCs w:val="19"/>
        </w:rPr>
        <w:t xml:space="preserve">Built end-to-end data flywheel from production traffic → preference data → continual model updates. Primary feedback channel powering ongoing post-training cycles.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Long-term user modeling. </w:t>
      </w:r>
      <w:r>
        <w:rPr>
          <w:rFonts w:ascii="Calibri" w:cs="Calibri" w:eastAsia="Calibri" w:hAnsi="Calibri"/>
          <w:sz w:val="19"/>
          <w:szCs w:val="19"/>
        </w:rPr>
        <w:t xml:space="preserve">Built a long-horizon user-profile foundation model used to condition personalization across Meta AI surfaces; enables stable, drift-aware personalization beyond a single session.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Distillation. </w:t>
      </w:r>
      <w:r>
        <w:rPr>
          <w:rFonts w:ascii="Calibri" w:cs="Calibri" w:eastAsia="Calibri" w:hAnsi="Calibri"/>
          <w:sz w:val="19"/>
          <w:szCs w:val="19"/>
        </w:rPr>
        <w:t xml:space="preserve">Compressed frontier-model capabilities into latency- and memory-constrained serving targets while preserving alignment and behavioral properties; productionized for long-tail deployments.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Evaluation frameworks. </w:t>
      </w:r>
      <w:r>
        <w:rPr>
          <w:rFonts w:ascii="Calibri" w:cs="Calibri" w:eastAsia="Calibri" w:hAnsi="Calibri"/>
          <w:sz w:val="19"/>
          <w:szCs w:val="19"/>
        </w:rPr>
        <w:t xml:space="preserve">Built automated and human eval for tool-use accuracy, retrieval grounding, memory relevance, persona stability, and personalization quality. Continuous quality monitoring on live traffic.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Previously: Core Modeling Lead, Meta Reels &amp; Video (2B+ users)</w:t>
      </w:r>
    </w:p>
    <w:p>
      <w:p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RL for long-term value (PIE, ACM WebConf '23). Generative recommender paradigm driving &gt;10% engagement on Facebook Video. Meta's first LLM-based multimodal content-understanding system. Led foundational user-model pretraining used across Meta recommendation surfaces.</w:t>
      </w:r>
    </w:p>
    <w:p>
      <w:pPr>
        <w:tabs>
          <w:tab w:val="right" w:pos="9504"/>
        </w:tabs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Bloomreach</w:t>
      </w:r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Principal Engineer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Jan 2013 – Oct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Architect of Search Quality, Personalization, and Analytics. Led transition from keyword to NLP semantic ranking with pairwise learning-to-rank; built behavior-derived product knowledge graph. Avg. 12% revenue lift across customers; grew team 2 → 12.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Authored core search-attribution and A/B-testing infrastructure foundational to Bloomreach analytics today.</w:t>
      </w:r>
    </w:p>
    <w:p>
      <w:pPr>
        <w:tabs>
          <w:tab w:val="right" w:pos="9504"/>
        </w:tabs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Microsoft</w:t>
      </w:r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Senior Software Development Engineer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Oct 2010 – Dec 2012</w:t>
      </w:r>
    </w:p>
    <w:p>
      <w:p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Shipped Windows OS features: Natural Language System, Windows Search, and user-environment components.</w:t>
      </w:r>
    </w:p>
    <w:p>
      <w:pPr>
        <w:tabs>
          <w:tab w:val="right" w:pos="9504"/>
        </w:tabs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Cleartrail Technologies</w:t>
      </w:r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Software Engineer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Aug 2008 – Oct 2010</w:t>
      </w:r>
    </w:p>
    <w:p>
      <w:p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Built distributed real-time telecom monitoring and high-throughput call processing pipelines.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PUBLICATIONS &amp; PATENTS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PIE: Personalized Interest Exploration for Large-Scale Recommender Systems — ACM WebConf (WWW) 2023.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Query-dependent and content-class based ranking — US 9,830,392 (issued Nov 2017).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Search Ranking — US 20180060936 (filed Mar 2018).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SELECTED SKILLS</w:t>
      </w:r>
    </w:p>
    <w:p>
      <w:p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Post-training &amp; alignment: RLHF, RLAIF, DPO, reward modeling, preference data pipelines, model distillation, safety tuning. Agentic systems: tool-use training, agentic memory, retrieval, context compression, inference-time tooling. Infrastructure: PyTorch, async distributed RL training, large-scale RL environments, automated + human eval frameworks, A/B testing. Languages: Python.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B.E., Computer Science — Faculty of Technology, Dharamsinh Desai University, India.</w:t>
      </w:r>
    </w:p>
    <w:sectPr>
      <w:pgSz w:w="12240" w:h="15840" w:orient="portrait"/>
      <w:pgMar w:top="576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2026-04-27T20:58:10.533Z</dcterms:created>
  <dcterms:modified xsi:type="dcterms:W3CDTF">2026-04-27T20:58:10.534Z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