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Podemos ser emprendedoras. Pero mientras exploramos nuestros productos o servicios, también podemos entrenarnos en una mentalidad de empresaria.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eso lo cambia todo.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solo un cambio de vocabulario. Es un cambio en cómo nos posicionamos frente a la vida, frente a nuestro negocio y frente a nosotras mismas. Nos sentimos diferentes — porque empezamos a pensar diferente.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esa mentalidad, sumada a los nuevos conocimientos que vamos incorporando en el camino, es lo que nos permite tomar mejores decisiones para nuestro emprendimiento. No decisiones perfectas. Decisiones conscientes.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este no es un contenido para "algún día, cuando seas empresaria". Es para hoy, mientras todavía estás construyendo — porque la mentalidad se entrena antes de que el negocio esté "listo", no después.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más corta (para portada o hook de reel):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ser emprendedoras hoy y, al mismo tiempo, entrenarnos en una mentalidad de empresaria. No es un título que se espera — es una forma de pensar que se construye. Y cuando cambia la mentalidad, cambia todo lo demás: cómo nos posicionamos, cómo decidimos, cómo nos sentimos con lo que estamos construyendo.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