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8AF1" w14:textId="77777777" w:rsidR="00E75FB1" w:rsidRPr="00F31729" w:rsidRDefault="00000000" w:rsidP="00F31729">
      <w:pPr>
        <w:spacing w:after="50"/>
        <w:jc w:val="center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  <w:sz w:val="28"/>
          <w:szCs w:val="28"/>
        </w:rPr>
        <w:t>A Compression-Robust, Multimodal, Parameter-Efficient Framework for Cross-Domain Deepfake Detection</w:t>
      </w:r>
    </w:p>
    <w:p w14:paraId="1858E775" w14:textId="77777777" w:rsidR="00E75FB1" w:rsidRPr="00F31729" w:rsidRDefault="00000000" w:rsidP="00F31729">
      <w:pPr>
        <w:pStyle w:val="Heading1"/>
        <w:rPr>
          <w:rFonts w:ascii="Times New Roman" w:hAnsi="Times New Roman" w:cs="Times New Roman"/>
          <w:color w:val="auto"/>
        </w:rPr>
      </w:pPr>
      <w:r w:rsidRPr="00F31729">
        <w:rPr>
          <w:rFonts w:ascii="Times New Roman" w:hAnsi="Times New Roman" w:cs="Times New Roman"/>
          <w:color w:val="auto"/>
        </w:rPr>
        <w:t>1.  Overall Discussion Summary</w:t>
      </w:r>
    </w:p>
    <w:p w14:paraId="25B4445A" w14:textId="0A600995" w:rsidR="00E75FB1" w:rsidRPr="00F31729" w:rsidRDefault="00000000" w:rsidP="00F31729">
      <w:pPr>
        <w:spacing w:after="10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</w:rPr>
        <w:t xml:space="preserve">This project designs a free, strictly defensive tool for detecting manipulated and AI-generated visual media, and deliberately distinguishes face-manipulation deepfakes (face-swap, reenactment, lip-sync) from fully AI-generated video (Sora, Veo, Kling). The work moved through a 2024–2026 literature survey, selection of a defensible research direction, a complete runnable codebase, and Kaggle GPU deployment. It converges on two under-served, intertwined problems </w:t>
      </w:r>
      <w:r w:rsidR="00F31729" w:rsidRPr="00F31729">
        <w:rPr>
          <w:rFonts w:ascii="Times New Roman" w:hAnsi="Times New Roman" w:cs="Times New Roman"/>
        </w:rPr>
        <w:t xml:space="preserve"> </w:t>
      </w:r>
      <w:r w:rsidRPr="00F31729">
        <w:rPr>
          <w:rFonts w:ascii="Times New Roman" w:hAnsi="Times New Roman" w:cs="Times New Roman"/>
        </w:rPr>
        <w:t xml:space="preserve"> real-world robustness under social-media compression, and cross-domain generalization across generator families </w:t>
      </w:r>
      <w:r w:rsidR="00F31729" w:rsidRPr="00F31729">
        <w:rPr>
          <w:rFonts w:ascii="Times New Roman" w:hAnsi="Times New Roman" w:cs="Times New Roman"/>
        </w:rPr>
        <w:t xml:space="preserve"> </w:t>
      </w:r>
      <w:r w:rsidRPr="00F31729">
        <w:rPr>
          <w:rFonts w:ascii="Times New Roman" w:hAnsi="Times New Roman" w:cs="Times New Roman"/>
        </w:rPr>
        <w:t xml:space="preserve"> having found that the framework’s components are individually sound but that single-source training fails to generalize. The reframed thesis: generator diversity, not model capacity, governs cross-domain robustness, and compression robustness must be engineered in rather than assumed.</w:t>
      </w:r>
    </w:p>
    <w:p w14:paraId="0FAF0A2A" w14:textId="77777777" w:rsidR="00E75FB1" w:rsidRPr="00F31729" w:rsidRDefault="00000000" w:rsidP="00F31729">
      <w:pPr>
        <w:pStyle w:val="Heading1"/>
        <w:rPr>
          <w:rFonts w:ascii="Times New Roman" w:hAnsi="Times New Roman" w:cs="Times New Roman"/>
          <w:color w:val="auto"/>
        </w:rPr>
      </w:pPr>
      <w:r w:rsidRPr="00F31729">
        <w:rPr>
          <w:rFonts w:ascii="Times New Roman" w:hAnsi="Times New Roman" w:cs="Times New Roman"/>
          <w:color w:val="auto"/>
        </w:rPr>
        <w:t>2.  Methodology</w:t>
      </w:r>
    </w:p>
    <w:p w14:paraId="49259C16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Evidence-first research. </w:t>
      </w:r>
      <w:r w:rsidRPr="00F31729">
        <w:rPr>
          <w:rFonts w:ascii="Times New Roman" w:hAnsi="Times New Roman" w:cs="Times New Roman"/>
        </w:rPr>
        <w:t xml:space="preserve">Four structured literature reviews (general detection, text-to-video, IEEE-oriented methodology, and a face-deepfake survey), positioned against </w:t>
      </w:r>
      <w:proofErr w:type="spellStart"/>
      <w:r w:rsidRPr="00F31729">
        <w:rPr>
          <w:rFonts w:ascii="Times New Roman" w:hAnsi="Times New Roman" w:cs="Times New Roman"/>
        </w:rPr>
        <w:t>FakeCatcher</w:t>
      </w:r>
      <w:proofErr w:type="spellEnd"/>
      <w:r w:rsidRPr="00F31729">
        <w:rPr>
          <w:rFonts w:ascii="Times New Roman" w:hAnsi="Times New Roman" w:cs="Times New Roman"/>
        </w:rPr>
        <w:t xml:space="preserve">, GenD, UCF, LSDA, </w:t>
      </w:r>
      <w:proofErr w:type="spellStart"/>
      <w:r w:rsidRPr="00F31729">
        <w:rPr>
          <w:rFonts w:ascii="Times New Roman" w:hAnsi="Times New Roman" w:cs="Times New Roman"/>
        </w:rPr>
        <w:t>FreqNet</w:t>
      </w:r>
      <w:proofErr w:type="spellEnd"/>
      <w:r w:rsidRPr="00F31729">
        <w:rPr>
          <w:rFonts w:ascii="Times New Roman" w:hAnsi="Times New Roman" w:cs="Times New Roman"/>
        </w:rPr>
        <w:t>, Forensics Adapter, Effort, and LNCLIP-DF.</w:t>
      </w:r>
    </w:p>
    <w:p w14:paraId="42E1E5FD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Multimodal architecture. </w:t>
      </w:r>
      <w:r w:rsidRPr="00F31729">
        <w:rPr>
          <w:rFonts w:ascii="Times New Roman" w:hAnsi="Times New Roman" w:cs="Times New Roman"/>
        </w:rPr>
        <w:t xml:space="preserve">Three streams fused via cross-modal attention and a gradient-boosted ensemble, with a temporal head for video: a CLIP </w:t>
      </w:r>
      <w:proofErr w:type="spellStart"/>
      <w:r w:rsidRPr="00F31729">
        <w:rPr>
          <w:rFonts w:ascii="Times New Roman" w:hAnsi="Times New Roman" w:cs="Times New Roman"/>
        </w:rPr>
        <w:t>ViT</w:t>
      </w:r>
      <w:proofErr w:type="spellEnd"/>
      <w:r w:rsidRPr="00F31729">
        <w:rPr>
          <w:rFonts w:ascii="Times New Roman" w:hAnsi="Times New Roman" w:cs="Times New Roman"/>
        </w:rPr>
        <w:t xml:space="preserve">-L/14 visual backbone (DINOv2 alternative); a spectral stream of dual EfficientNet-B4 networks with phase-spectrum and SRM filtering; and an </w:t>
      </w:r>
      <w:proofErr w:type="spellStart"/>
      <w:r w:rsidRPr="00F31729">
        <w:rPr>
          <w:rFonts w:ascii="Times New Roman" w:hAnsi="Times New Roman" w:cs="Times New Roman"/>
        </w:rPr>
        <w:t>rPPG</w:t>
      </w:r>
      <w:proofErr w:type="spellEnd"/>
      <w:r w:rsidRPr="00F31729">
        <w:rPr>
          <w:rFonts w:ascii="Times New Roman" w:hAnsi="Times New Roman" w:cs="Times New Roman"/>
        </w:rPr>
        <w:t xml:space="preserve"> stream recovering biological pulse from facial video.</w:t>
      </w:r>
    </w:p>
    <w:p w14:paraId="6F40E742" w14:textId="1FD74ACF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Parameter-efficient adaptation. </w:t>
      </w:r>
      <w:r w:rsidRPr="00F31729">
        <w:rPr>
          <w:rFonts w:ascii="Times New Roman" w:hAnsi="Times New Roman" w:cs="Times New Roman"/>
        </w:rPr>
        <w:t xml:space="preserve">A frozen foundation backbone adapted by tuning well under 1% of parameters </w:t>
      </w:r>
      <w:r w:rsidR="00F31729" w:rsidRPr="00F31729">
        <w:rPr>
          <w:rFonts w:ascii="Times New Roman" w:hAnsi="Times New Roman" w:cs="Times New Roman"/>
        </w:rPr>
        <w:t xml:space="preserve"> </w:t>
      </w:r>
      <w:r w:rsidRPr="00F31729">
        <w:rPr>
          <w:rFonts w:ascii="Times New Roman" w:hAnsi="Times New Roman" w:cs="Times New Roman"/>
        </w:rPr>
        <w:t xml:space="preserve"> Layer-Normalization tuning of roughly 0.03%, with Low-Rank Adaptation as an alternative.</w:t>
      </w:r>
    </w:p>
    <w:p w14:paraId="27F4D2B4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Multi-source training for generator diversity. </w:t>
      </w:r>
      <w:r w:rsidRPr="00F31729">
        <w:rPr>
          <w:rFonts w:ascii="Times New Roman" w:hAnsi="Times New Roman" w:cs="Times New Roman"/>
        </w:rPr>
        <w:t>Merging face-swap (DF40), diffusion-inpainting (</w:t>
      </w:r>
      <w:proofErr w:type="spellStart"/>
      <w:r w:rsidRPr="00F31729">
        <w:rPr>
          <w:rFonts w:ascii="Times New Roman" w:hAnsi="Times New Roman" w:cs="Times New Roman"/>
        </w:rPr>
        <w:t>DeepFakeFace</w:t>
      </w:r>
      <w:proofErr w:type="spellEnd"/>
      <w:r w:rsidRPr="00F31729">
        <w:rPr>
          <w:rFonts w:ascii="Times New Roman" w:hAnsi="Times New Roman" w:cs="Times New Roman"/>
        </w:rPr>
        <w:t>), and text-to-image (</w:t>
      </w:r>
      <w:proofErr w:type="spellStart"/>
      <w:r w:rsidRPr="00F31729">
        <w:rPr>
          <w:rFonts w:ascii="Times New Roman" w:hAnsi="Times New Roman" w:cs="Times New Roman"/>
        </w:rPr>
        <w:t>GenImage</w:t>
      </w:r>
      <w:proofErr w:type="spellEnd"/>
      <w:r w:rsidRPr="00F31729">
        <w:rPr>
          <w:rFonts w:ascii="Times New Roman" w:hAnsi="Times New Roman" w:cs="Times New Roman"/>
        </w:rPr>
        <w:t xml:space="preserve"> / CIFAKE) to span distinct generator families.</w:t>
      </w:r>
    </w:p>
    <w:p w14:paraId="76440374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Compression robustness. </w:t>
      </w:r>
      <w:r w:rsidRPr="00F31729">
        <w:rPr>
          <w:rFonts w:ascii="Times New Roman" w:hAnsi="Times New Roman" w:cs="Times New Roman"/>
        </w:rPr>
        <w:t>Training-time augmentation (JPEG / H.264 re-encoding, downscaling) plus a test-time robustness battery (JPEG, resize, noise, blur), targeting accuracy collapse on re-encoded media.</w:t>
      </w:r>
    </w:p>
    <w:p w14:paraId="2A455E98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Honest, test-driven evaluation. </w:t>
      </w:r>
      <w:r w:rsidRPr="00F31729">
        <w:rPr>
          <w:rFonts w:ascii="Times New Roman" w:hAnsi="Times New Roman" w:cs="Times New Roman"/>
        </w:rPr>
        <w:t xml:space="preserve">Every module CPU-smoke-tested before GPU; metrics follow IEEE expectations (video-level AUC, accuracy, EER, average precision) under a cross-dataset protocol; trained on Kaggle / </w:t>
      </w:r>
      <w:proofErr w:type="spellStart"/>
      <w:r w:rsidRPr="00F31729">
        <w:rPr>
          <w:rFonts w:ascii="Times New Roman" w:hAnsi="Times New Roman" w:cs="Times New Roman"/>
        </w:rPr>
        <w:t>Colab</w:t>
      </w:r>
      <w:proofErr w:type="spellEnd"/>
      <w:r w:rsidRPr="00F31729">
        <w:rPr>
          <w:rFonts w:ascii="Times New Roman" w:hAnsi="Times New Roman" w:cs="Times New Roman"/>
        </w:rPr>
        <w:t xml:space="preserve"> T4 within an eight-hour budget.</w:t>
      </w:r>
    </w:p>
    <w:p w14:paraId="424AC4F6" w14:textId="77777777" w:rsidR="00E75FB1" w:rsidRPr="00F31729" w:rsidRDefault="00000000" w:rsidP="00F31729">
      <w:pPr>
        <w:pStyle w:val="Heading1"/>
        <w:rPr>
          <w:rFonts w:ascii="Times New Roman" w:hAnsi="Times New Roman" w:cs="Times New Roman"/>
          <w:color w:val="auto"/>
        </w:rPr>
      </w:pPr>
      <w:r w:rsidRPr="00F31729">
        <w:rPr>
          <w:rFonts w:ascii="Times New Roman" w:hAnsi="Times New Roman" w:cs="Times New Roman"/>
          <w:color w:val="auto"/>
        </w:rPr>
        <w:t>3.  Work Completed</w:t>
      </w:r>
    </w:p>
    <w:p w14:paraId="4972DFBE" w14:textId="1F069064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Literature foundation. </w:t>
      </w:r>
      <w:r w:rsidRPr="00F31729">
        <w:rPr>
          <w:rFonts w:ascii="Times New Roman" w:hAnsi="Times New Roman" w:cs="Times New Roman"/>
        </w:rPr>
        <w:t xml:space="preserve">Four survey reports identifying SOTA methods, key datasets, and the quantified generalization gap </w:t>
      </w:r>
      <w:r w:rsidR="00F31729" w:rsidRPr="00F31729">
        <w:rPr>
          <w:rFonts w:ascii="Times New Roman" w:hAnsi="Times New Roman" w:cs="Times New Roman"/>
        </w:rPr>
        <w:t xml:space="preserve"> </w:t>
      </w:r>
      <w:r w:rsidRPr="00F31729">
        <w:rPr>
          <w:rFonts w:ascii="Times New Roman" w:hAnsi="Times New Roman" w:cs="Times New Roman"/>
        </w:rPr>
        <w:t xml:space="preserve"> up to a 50% AUC drop in the wild, with open models near ≈ 0.58 on real-world deepfakes.</w:t>
      </w:r>
    </w:p>
    <w:p w14:paraId="56FE55B6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Full codebase. </w:t>
      </w:r>
      <w:r w:rsidRPr="00F31729">
        <w:rPr>
          <w:rFonts w:ascii="Times New Roman" w:hAnsi="Times New Roman" w:cs="Times New Roman"/>
        </w:rPr>
        <w:t>Scattered notebooks consolidated into one reproducible end-to-end pipeline: config, data integration, frame extraction, compression augmentation, adapted model, temporal head, metrics, training loop, and evaluation harness.</w:t>
      </w:r>
    </w:p>
    <w:p w14:paraId="762B1136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In-domain baseline (DF40). </w:t>
      </w:r>
      <w:r w:rsidRPr="00F31729">
        <w:rPr>
          <w:rFonts w:ascii="Times New Roman" w:hAnsi="Times New Roman" w:cs="Times New Roman"/>
        </w:rPr>
        <w:t xml:space="preserve">CLIP AUC ≈ 0.998, spectral AUC ≈ 0.9996, ensemble approaching 1.00. </w:t>
      </w:r>
      <w:r w:rsidRPr="00F31729">
        <w:rPr>
          <w:rFonts w:ascii="Times New Roman" w:hAnsi="Times New Roman" w:cs="Times New Roman"/>
          <w:i/>
          <w:iCs/>
        </w:rPr>
        <w:t>In-domain only; near-ceiling values are provisional pending explicit leakage controls (subject-disjoint splits, identity-overlap checks).</w:t>
      </w:r>
    </w:p>
    <w:p w14:paraId="6D404C9C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Core diagnosis. </w:t>
      </w:r>
      <w:r w:rsidRPr="00F31729">
        <w:rPr>
          <w:rFonts w:ascii="Times New Roman" w:hAnsi="Times New Roman" w:cs="Times New Roman"/>
        </w:rPr>
        <w:t>Single-generator training degrades sharply out of domain (diffusion AUC 0.574, GAN 0.611), isolating cross-domain generalization as the central problem.</w:t>
      </w:r>
    </w:p>
    <w:p w14:paraId="56C7F096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Principal result. </w:t>
      </w:r>
      <w:r w:rsidRPr="00F31729">
        <w:rPr>
          <w:rFonts w:ascii="Times New Roman" w:hAnsi="Times New Roman" w:cs="Times New Roman"/>
        </w:rPr>
        <w:t xml:space="preserve">Dual-source training raised cross-domain diffusion AUC from 0.574 to 0.986 (a </w:t>
      </w:r>
      <w:r w:rsidRPr="00F31729">
        <w:rPr>
          <w:rFonts w:ascii="Times New Roman" w:hAnsi="Times New Roman" w:cs="Times New Roman"/>
          <w:b/>
          <w:bCs/>
        </w:rPr>
        <w:t>≈ 72% relative improvement</w:t>
      </w:r>
      <w:r w:rsidRPr="00F31729">
        <w:rPr>
          <w:rFonts w:ascii="Times New Roman" w:hAnsi="Times New Roman" w:cs="Times New Roman"/>
        </w:rPr>
        <w:t>), supporting the generator-diversity thesis.</w:t>
      </w:r>
    </w:p>
    <w:p w14:paraId="4F658455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Engineering and deliverables. </w:t>
      </w:r>
      <w:r w:rsidRPr="00F31729">
        <w:rPr>
          <w:rFonts w:ascii="Times New Roman" w:hAnsi="Times New Roman" w:cs="Times New Roman"/>
        </w:rPr>
        <w:t xml:space="preserve">Built the robustness pipeline; deployed on Kaggle with integrated dataset downloads (140k faces, DF40, </w:t>
      </w:r>
      <w:proofErr w:type="spellStart"/>
      <w:r w:rsidRPr="00F31729">
        <w:rPr>
          <w:rFonts w:ascii="Times New Roman" w:hAnsi="Times New Roman" w:cs="Times New Roman"/>
        </w:rPr>
        <w:t>DeepFakeFace</w:t>
      </w:r>
      <w:proofErr w:type="spellEnd"/>
      <w:r w:rsidRPr="00F31729">
        <w:rPr>
          <w:rFonts w:ascii="Times New Roman" w:hAnsi="Times New Roman" w:cs="Times New Roman"/>
        </w:rPr>
        <w:t xml:space="preserve">, </w:t>
      </w:r>
      <w:proofErr w:type="spellStart"/>
      <w:r w:rsidRPr="00F31729">
        <w:rPr>
          <w:rFonts w:ascii="Times New Roman" w:hAnsi="Times New Roman" w:cs="Times New Roman"/>
        </w:rPr>
        <w:t>GenImage</w:t>
      </w:r>
      <w:proofErr w:type="spellEnd"/>
      <w:r w:rsidRPr="00F31729">
        <w:rPr>
          <w:rFonts w:ascii="Times New Roman" w:hAnsi="Times New Roman" w:cs="Times New Roman"/>
        </w:rPr>
        <w:t xml:space="preserve"> / CIFAKE, Deepfake-Eval-2024); resolved a string of defects (</w:t>
      </w:r>
      <w:proofErr w:type="spellStart"/>
      <w:r w:rsidRPr="00F31729">
        <w:rPr>
          <w:rFonts w:ascii="Times New Roman" w:hAnsi="Times New Roman" w:cs="Times New Roman"/>
        </w:rPr>
        <w:t>cuFFT</w:t>
      </w:r>
      <w:proofErr w:type="spellEnd"/>
      <w:r w:rsidRPr="00F31729">
        <w:rPr>
          <w:rFonts w:ascii="Times New Roman" w:hAnsi="Times New Roman" w:cs="Times New Roman"/>
        </w:rPr>
        <w:t xml:space="preserve"> half-precision crash, deprecated AMP API, ensemble device mismatch, </w:t>
      </w:r>
      <w:proofErr w:type="spellStart"/>
      <w:r w:rsidRPr="00F31729">
        <w:rPr>
          <w:rFonts w:ascii="Times New Roman" w:hAnsi="Times New Roman" w:cs="Times New Roman"/>
        </w:rPr>
        <w:t>rPPG</w:t>
      </w:r>
      <w:proofErr w:type="spellEnd"/>
      <w:r w:rsidRPr="00F31729">
        <w:rPr>
          <w:rFonts w:ascii="Times New Roman" w:hAnsi="Times New Roman" w:cs="Times New Roman"/>
        </w:rPr>
        <w:t>-at-chance, dataset collisions); produced figures, a comparison table, and an ONNX / INT8 webcam export.</w:t>
      </w:r>
    </w:p>
    <w:p w14:paraId="0492828E" w14:textId="77777777" w:rsidR="00E75FB1" w:rsidRPr="00F31729" w:rsidRDefault="00000000" w:rsidP="00F31729">
      <w:pPr>
        <w:pStyle w:val="Heading1"/>
        <w:rPr>
          <w:rFonts w:ascii="Times New Roman" w:hAnsi="Times New Roman" w:cs="Times New Roman"/>
          <w:color w:val="auto"/>
        </w:rPr>
      </w:pPr>
      <w:r w:rsidRPr="00F31729">
        <w:rPr>
          <w:rFonts w:ascii="Times New Roman" w:hAnsi="Times New Roman" w:cs="Times New Roman"/>
          <w:color w:val="auto"/>
        </w:rPr>
        <w:t>4.  Future Plans</w:t>
      </w:r>
    </w:p>
    <w:p w14:paraId="03A7349E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Complete the first full GPU run </w:t>
      </w:r>
      <w:r w:rsidRPr="00F31729">
        <w:rPr>
          <w:rFonts w:ascii="Times New Roman" w:hAnsi="Times New Roman" w:cs="Times New Roman"/>
        </w:rPr>
        <w:t>and execute the consolidated triple-source pipeline (target range 0.82–0.95).</w:t>
      </w:r>
    </w:p>
    <w:p w14:paraId="409A3943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Benchmark in the wild </w:t>
      </w:r>
      <w:r w:rsidRPr="00F31729">
        <w:rPr>
          <w:rFonts w:ascii="Times New Roman" w:hAnsi="Times New Roman" w:cs="Times New Roman"/>
        </w:rPr>
        <w:t>against Deepfake-Eval-2024 and other independent datasets, acknowledging the ≈ 0.58 real-world ceiling of current open models.</w:t>
      </w:r>
    </w:p>
    <w:p w14:paraId="77938B17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Restore the temporal and biological pathway </w:t>
      </w:r>
      <w:r w:rsidRPr="00F31729">
        <w:rPr>
          <w:rFonts w:ascii="Times New Roman" w:hAnsi="Times New Roman" w:cs="Times New Roman"/>
        </w:rPr>
        <w:t>(</w:t>
      </w:r>
      <w:proofErr w:type="spellStart"/>
      <w:r w:rsidRPr="00F31729">
        <w:rPr>
          <w:rFonts w:ascii="Times New Roman" w:hAnsi="Times New Roman" w:cs="Times New Roman"/>
        </w:rPr>
        <w:t>rPPG</w:t>
      </w:r>
      <w:proofErr w:type="spellEnd"/>
      <w:r w:rsidRPr="00F31729">
        <w:rPr>
          <w:rFonts w:ascii="Times New Roman" w:hAnsi="Times New Roman" w:cs="Times New Roman"/>
        </w:rPr>
        <w:t xml:space="preserve"> stream and temporal head) on genuine video, since both are inactive on image-only data, and measure webcam frame-rate and latency.</w:t>
      </w:r>
    </w:p>
    <w:p w14:paraId="724BE3B1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lastRenderedPageBreak/>
        <w:t xml:space="preserve">Scale data and methods </w:t>
      </w:r>
      <w:r w:rsidRPr="00F31729">
        <w:rPr>
          <w:rFonts w:ascii="Times New Roman" w:hAnsi="Times New Roman" w:cs="Times New Roman"/>
        </w:rPr>
        <w:t>with SOTA refinements (orthogonal feature decomposition, paired-source training), and extend coverage to lip-sync / talking-head (Sora-2 / Veo-3 era) and, longer term, neural-rendering and Gaussian-splatting generators.</w:t>
      </w:r>
    </w:p>
    <w:p w14:paraId="646B04B2" w14:textId="77777777" w:rsidR="00E75FB1" w:rsidRPr="00F31729" w:rsidRDefault="00000000" w:rsidP="00F3172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F31729">
        <w:rPr>
          <w:rFonts w:ascii="Times New Roman" w:hAnsi="Times New Roman" w:cs="Times New Roman"/>
          <w:b/>
          <w:bCs/>
        </w:rPr>
        <w:t xml:space="preserve">Publish </w:t>
      </w:r>
      <w:r w:rsidRPr="00F31729">
        <w:rPr>
          <w:rFonts w:ascii="Times New Roman" w:hAnsi="Times New Roman" w:cs="Times New Roman"/>
        </w:rPr>
        <w:t xml:space="preserve">around generator diversity and compression robustness, targeting IEEE TIFS, WIFS 2026, and ICASSP 2027, plus a thesis report and </w:t>
      </w:r>
      <w:proofErr w:type="spellStart"/>
      <w:r w:rsidRPr="00F31729">
        <w:rPr>
          <w:rFonts w:ascii="Times New Roman" w:hAnsi="Times New Roman" w:cs="Times New Roman"/>
        </w:rPr>
        <w:t>arXiv</w:t>
      </w:r>
      <w:proofErr w:type="spellEnd"/>
      <w:r w:rsidRPr="00F31729">
        <w:rPr>
          <w:rFonts w:ascii="Times New Roman" w:hAnsi="Times New Roman" w:cs="Times New Roman"/>
        </w:rPr>
        <w:t xml:space="preserve"> preprint.</w:t>
      </w:r>
    </w:p>
    <w:p w14:paraId="2DA76989" w14:textId="215C4E41" w:rsidR="00E75FB1" w:rsidRPr="00F31729" w:rsidRDefault="00E75FB1" w:rsidP="00F31729">
      <w:pPr>
        <w:rPr>
          <w:rFonts w:ascii="Times New Roman" w:hAnsi="Times New Roman" w:cs="Times New Roman"/>
        </w:rPr>
      </w:pPr>
    </w:p>
    <w:sectPr w:rsidR="00E75FB1" w:rsidRPr="00F31729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CE6"/>
    <w:multiLevelType w:val="hybridMultilevel"/>
    <w:tmpl w:val="F564C96C"/>
    <w:lvl w:ilvl="0" w:tplc="D1DEBFF8">
      <w:start w:val="1"/>
      <w:numFmt w:val="bullet"/>
      <w:lvlText w:val="•"/>
      <w:lvlJc w:val="left"/>
      <w:pPr>
        <w:ind w:left="460" w:hanging="240"/>
      </w:pPr>
    </w:lvl>
    <w:lvl w:ilvl="1" w:tplc="3560FECE">
      <w:numFmt w:val="decimal"/>
      <w:lvlText w:val=""/>
      <w:lvlJc w:val="left"/>
    </w:lvl>
    <w:lvl w:ilvl="2" w:tplc="E9D64778">
      <w:numFmt w:val="decimal"/>
      <w:lvlText w:val=""/>
      <w:lvlJc w:val="left"/>
    </w:lvl>
    <w:lvl w:ilvl="3" w:tplc="2E1C546C">
      <w:numFmt w:val="decimal"/>
      <w:lvlText w:val=""/>
      <w:lvlJc w:val="left"/>
    </w:lvl>
    <w:lvl w:ilvl="4" w:tplc="20E8B652">
      <w:numFmt w:val="decimal"/>
      <w:lvlText w:val=""/>
      <w:lvlJc w:val="left"/>
    </w:lvl>
    <w:lvl w:ilvl="5" w:tplc="E90AC536">
      <w:numFmt w:val="decimal"/>
      <w:lvlText w:val=""/>
      <w:lvlJc w:val="left"/>
    </w:lvl>
    <w:lvl w:ilvl="6" w:tplc="5AE4414A">
      <w:numFmt w:val="decimal"/>
      <w:lvlText w:val=""/>
      <w:lvlJc w:val="left"/>
    </w:lvl>
    <w:lvl w:ilvl="7" w:tplc="3E664132">
      <w:numFmt w:val="decimal"/>
      <w:lvlText w:val=""/>
      <w:lvlJc w:val="left"/>
    </w:lvl>
    <w:lvl w:ilvl="8" w:tplc="A82AE9F0">
      <w:numFmt w:val="decimal"/>
      <w:lvlText w:val=""/>
      <w:lvlJc w:val="left"/>
    </w:lvl>
  </w:abstractNum>
  <w:abstractNum w:abstractNumId="1" w15:restartNumberingAfterBreak="0">
    <w:nsid w:val="7BB073D9"/>
    <w:multiLevelType w:val="hybridMultilevel"/>
    <w:tmpl w:val="FCDE6F18"/>
    <w:lvl w:ilvl="0" w:tplc="47DE74D6">
      <w:start w:val="1"/>
      <w:numFmt w:val="bullet"/>
      <w:lvlText w:val="●"/>
      <w:lvlJc w:val="left"/>
      <w:pPr>
        <w:ind w:left="720" w:hanging="360"/>
      </w:pPr>
    </w:lvl>
    <w:lvl w:ilvl="1" w:tplc="A2089EAE">
      <w:start w:val="1"/>
      <w:numFmt w:val="bullet"/>
      <w:lvlText w:val="○"/>
      <w:lvlJc w:val="left"/>
      <w:pPr>
        <w:ind w:left="1440" w:hanging="360"/>
      </w:pPr>
    </w:lvl>
    <w:lvl w:ilvl="2" w:tplc="2600166E">
      <w:start w:val="1"/>
      <w:numFmt w:val="bullet"/>
      <w:lvlText w:val="■"/>
      <w:lvlJc w:val="left"/>
      <w:pPr>
        <w:ind w:left="2160" w:hanging="360"/>
      </w:pPr>
    </w:lvl>
    <w:lvl w:ilvl="3" w:tplc="BA02679C">
      <w:start w:val="1"/>
      <w:numFmt w:val="bullet"/>
      <w:lvlText w:val="●"/>
      <w:lvlJc w:val="left"/>
      <w:pPr>
        <w:ind w:left="2880" w:hanging="360"/>
      </w:pPr>
    </w:lvl>
    <w:lvl w:ilvl="4" w:tplc="2CA05C5C">
      <w:start w:val="1"/>
      <w:numFmt w:val="bullet"/>
      <w:lvlText w:val="○"/>
      <w:lvlJc w:val="left"/>
      <w:pPr>
        <w:ind w:left="3600" w:hanging="360"/>
      </w:pPr>
    </w:lvl>
    <w:lvl w:ilvl="5" w:tplc="C7406A38">
      <w:start w:val="1"/>
      <w:numFmt w:val="bullet"/>
      <w:lvlText w:val="■"/>
      <w:lvlJc w:val="left"/>
      <w:pPr>
        <w:ind w:left="4320" w:hanging="360"/>
      </w:pPr>
    </w:lvl>
    <w:lvl w:ilvl="6" w:tplc="84CAA414">
      <w:start w:val="1"/>
      <w:numFmt w:val="bullet"/>
      <w:lvlText w:val="●"/>
      <w:lvlJc w:val="left"/>
      <w:pPr>
        <w:ind w:left="5040" w:hanging="360"/>
      </w:pPr>
    </w:lvl>
    <w:lvl w:ilvl="7" w:tplc="2C0AF44A">
      <w:start w:val="1"/>
      <w:numFmt w:val="bullet"/>
      <w:lvlText w:val="●"/>
      <w:lvlJc w:val="left"/>
      <w:pPr>
        <w:ind w:left="5760" w:hanging="360"/>
      </w:pPr>
    </w:lvl>
    <w:lvl w:ilvl="8" w:tplc="7AAA6C3A">
      <w:start w:val="1"/>
      <w:numFmt w:val="bullet"/>
      <w:lvlText w:val="●"/>
      <w:lvlJc w:val="left"/>
      <w:pPr>
        <w:ind w:left="6480" w:hanging="360"/>
      </w:pPr>
    </w:lvl>
  </w:abstractNum>
  <w:num w:numId="1" w16cid:durableId="837499510">
    <w:abstractNumId w:val="1"/>
    <w:lvlOverride w:ilvl="0">
      <w:startOverride w:val="1"/>
    </w:lvlOverride>
  </w:num>
  <w:num w:numId="2" w16cid:durableId="1771463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B1"/>
    <w:rsid w:val="00AE092E"/>
    <w:rsid w:val="00E75FB1"/>
    <w:rsid w:val="00F3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8BFB"/>
  <w15:docId w15:val="{E4312BBE-5CB2-45F8-90E4-485DAB63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3864"/>
      <w:sz w:val="23"/>
      <w:szCs w:val="23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ROMIN PATEL</cp:lastModifiedBy>
  <cp:revision>2</cp:revision>
  <dcterms:created xsi:type="dcterms:W3CDTF">2026-05-25T22:34:00Z</dcterms:created>
  <dcterms:modified xsi:type="dcterms:W3CDTF">2026-05-25T22:53:00Z</dcterms:modified>
</cp:coreProperties>
</file>