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E5C8A"/>
          <w:sz w:val="26"/>
          <w:szCs w:val="26"/>
        </w:rPr>
        <w:t xml:space="preserve">Project Documentation: A Compression-Robust, Parameter-Efficient Deepfake Detector</w:t>
      </w:r>
    </w:p>
    <w:p>
      <w:pPr>
        <w:pBdr>
          <w:bottom w:val="single" w:color="2E5C8A" w:sz="10" w:space="2"/>
        </w:pBdr>
        <w:spacing w:after="120"/>
      </w:pPr>
      <w:r>
        <w:rPr>
          <w:i/>
          <w:iCs/>
          <w:color w:val="555555"/>
          <w:sz w:val="18"/>
          <w:szCs w:val="18"/>
        </w:rPr>
        <w:t xml:space="preserve">Research &amp; Engineering Progress Report  |  Detection of Manipulated and AI-Generated Media</w:t>
      </w:r>
    </w:p>
    <w:p>
      <w:pPr>
        <w:pStyle w:val="Heading2"/>
        <w:pBdr>
          <w:bottom w:val="single" w:color="2E5C8A" w:sz="6" w:space="1"/>
        </w:pBdr>
        <w:spacing w:after="60" w:before="160"/>
      </w:pPr>
      <w:r>
        <w:rPr>
          <w:color w:val="2E5C8A"/>
        </w:rPr>
        <w:t xml:space="preserve">Overall Discussion Summary</w:t>
      </w:r>
    </w:p>
    <w:p>
      <w:pPr>
        <w:spacing w:after="80"/>
      </w:pPr>
      <w:r>
        <w:t xml:space="preserve">This project set out to design and build a free, defensive tool for detecting manipulated and AI-generated visual media. The collaboration progressed through four phases: (1) a comprehensive literature survey of the 2024–2026 detection landscape; (2) identification of a defensible, novel research direction; (3) implementation of a complete, runnable training and evaluation codebase; and (4) cloud deployment on Kaggle for GPU-based experimentation. The work deliberately distinguishes between face-manipulation deepfakes (face-swap, reenactment, lip-sync) and fully AI-generated video (text-to-video models such as Sora, Veo, and Kling), and converges on real-world robustness—performance under social-media compression—as the central, underserved problem worth solving.</w:t>
      </w:r>
    </w:p>
    <w:p>
      <w:pPr>
        <w:pStyle w:val="Heading2"/>
        <w:pBdr>
          <w:bottom w:val="single" w:color="2E5C8A" w:sz="6" w:space="1"/>
        </w:pBdr>
        <w:spacing w:after="60" w:before="160"/>
      </w:pPr>
      <w:r>
        <w:rPr>
          <w:color w:val="2E5C8A"/>
        </w:rPr>
        <w:t xml:space="preserve">Methodology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Evidence-first research: </w:t>
      </w:r>
      <w:r>
        <w:t xml:space="preserve">Four structured literature reviews were conducted covering general detection, text-to-video detection, an IEEE-oriented methodology analysis, and a deep survey of face-deepfake detection, each grounded in peer-reviewed and arXiv sources with verified metrics.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Architecture selection by precedent: </w:t>
      </w:r>
      <w:r>
        <w:t xml:space="preserve">The design adopts the current cross-dataset state-of-the-art recipe—a frozen vision foundation backbone (CLIP ViT-L/14 or DINOv2) adapted with parameter-efficient Low-Rank Adaptation (LoRA), training under 1% of model parameters.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Novelty by gap analysis: </w:t>
      </w:r>
      <w:r>
        <w:t xml:space="preserve">Rather than re-implementing saturated benchmarks, the project targets compression robustness—the documented failure mode where detector accuracy collapses on re-encoded social-media video.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Test-driven engineering: </w:t>
      </w:r>
      <w:r>
        <w:t xml:space="preserve">Every module was smoke-tested on synthetic data in a CPU sandbox to verify all code paths execute before committing GPU resources.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Honest evaluation protocol: </w:t>
      </w:r>
      <w:r>
        <w:t xml:space="preserve">Metrics follow IEEE expectations—video-level AUC, accuracy, EER, average precision, with cross-dataset testing and a dedicated compression-robustness battery.</w:t>
      </w:r>
    </w:p>
    <w:p>
      <w:pPr>
        <w:pStyle w:val="Heading2"/>
        <w:pBdr>
          <w:bottom w:val="single" w:color="2E5C8A" w:sz="6" w:space="1"/>
        </w:pBdr>
        <w:spacing w:after="60" w:before="160"/>
      </w:pPr>
      <w:r>
        <w:rPr>
          <w:color w:val="2E5C8A"/>
        </w:rPr>
        <w:t xml:space="preserve">Work Completed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Literature foundation: </w:t>
      </w:r>
      <w:r>
        <w:t xml:space="preserve">Produced four detailed survey reports identifying the SOTA methods (Forensics Adapter, Effort, LNCLIP-DF), key datasets, and the quantified generalization gap (e.g., up to 50% AUC drop in the wild).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Full codebase: </w:t>
      </w:r>
      <w:r>
        <w:t xml:space="preserve">Implemented a complete, modular training and evaluation pipeline—configuration system, data integration, frame extraction, compression augmentation, LoRA-adapted model, temporal aggregation head, metrics, training loop, and evaluation harness—all verified to run end-to-end.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Robustness engineering: </w:t>
      </w:r>
      <w:r>
        <w:t xml:space="preserve">Built a training-time compression-augmentation pipeline and a test-time robustness battery (JPEG, resize, noise, blur) as the project’s primary contribution.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Cloud deployment: </w:t>
      </w:r>
      <w:r>
        <w:t xml:space="preserve">Adapted the system for Kaggle with a wall-clock time budget that guarantees a usable checkpoint within an 8-hour session; integrated direct dataset download (140k faces; Deepfake-Eval-2024 via gated access).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Live debugging: </w:t>
      </w:r>
      <w:r>
        <w:t xml:space="preserve">Resolved environment issues during deployment—module-path resolution, dataset directory structure, and a backbone-adapter compatibility fix—reaching a near-complete first training run.</w:t>
      </w:r>
    </w:p>
    <w:p>
      <w:pPr>
        <w:pStyle w:val="Heading2"/>
        <w:pBdr>
          <w:bottom w:val="single" w:color="2E5C8A" w:sz="6" w:space="1"/>
        </w:pBdr>
        <w:spacing w:after="60" w:before="160"/>
      </w:pPr>
      <w:r>
        <w:rPr>
          <w:color w:val="2E5C8A"/>
        </w:rPr>
        <w:t xml:space="preserve">Future Plans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Complete first GPU run: </w:t>
      </w:r>
      <w:r>
        <w:t xml:space="preserve">Finalize the LoRA–backbone fix and execute a full train-and-evaluate cycle on GPU using the established 8-hour pipeline.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Cross-dataset evaluation: </w:t>
      </w:r>
      <w:r>
        <w:t xml:space="preserve">Add a second, independent dataset (e.g., Deepfake-Eval-2024) to measure genuine generalization rather than single-dataset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Scale data and methods: </w:t>
      </w:r>
      <w:r>
        <w:t xml:space="preserve">Incrementally increase dataset size and incorporate SOTA refinements (orthogonal feature decomposition, paired-source training) to approach published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Extend to video and publication: </w:t>
      </w:r>
      <w:r>
        <w:t xml:space="preserve">Activate the temporal pathway for true video detection and prepare an IEEE-format manuscript (target venues: IEEE TIFS, WIFS 2026, ICASSP 2027) reporting the compression-robustness results.</w:t>
      </w:r>
    </w:p>
    <w:p>
      <w:pPr>
        <w:pBdr>
          <w:top w:val="single" w:color="AAAAAA" w:sz="4" w:space="2"/>
        </w:pBdr>
        <w:spacing w:before="160"/>
      </w:pPr>
      <w:r>
        <w:rPr>
          <w:i/>
          <w:iCs/>
          <w:color w:val="777777"/>
          <w:sz w:val="16"/>
          <w:szCs w:val="16"/>
        </w:rPr>
        <w:t xml:space="preserve">Note: All performance figures are framed as estimates pending GPU experimentation; the tool is strictly defensive (detection only) and does not generate manipulated media.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2026-05-25T22:08:00.978Z</dcterms:created>
  <dcterms:modified xsi:type="dcterms:W3CDTF">2026-05-25T22:08:00.978Z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