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Poland:</w:t>
      </w:r>
    </w:p>
    <w:p w:rsidR="00000000" w:rsidDel="00000000" w:rsidP="00000000" w:rsidRDefault="00000000" w:rsidRPr="00000000" w14:paraId="00000002">
      <w:pPr>
        <w:ind w:left="0" w:firstLine="0"/>
        <w:rPr>
          <w:sz w:val="24"/>
          <w:szCs w:val="24"/>
          <w:highlight w:val="white"/>
        </w:rPr>
      </w:pPr>
      <w:r w:rsidDel="00000000" w:rsidR="00000000" w:rsidRPr="00000000">
        <w:rPr>
          <w:sz w:val="24"/>
          <w:szCs w:val="24"/>
          <w:highlight w:val="white"/>
          <w:rtl w:val="0"/>
        </w:rPr>
        <w:t xml:space="preserve">In Poland, there are several challenges for young entrepreneurs and start-ups. The first problem is the source of financing. According to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Petrus (2026)</w:t>
      </w:r>
      <w:r w:rsidDel="00000000" w:rsidR="00000000" w:rsidRPr="00000000">
        <w:rPr>
          <w:sz w:val="24"/>
          <w:szCs w:val="24"/>
          <w:highlight w:val="white"/>
          <w:rtl w:val="0"/>
        </w:rPr>
        <w:t xml:space="preserve"> and Trade.gov.pl</w:t>
      </w:r>
      <w:r w:rsidDel="00000000" w:rsidR="00000000" w:rsidRPr="00000000">
        <w:rPr>
          <w:sz w:val="24"/>
          <w:szCs w:val="24"/>
          <w:highlight w:val="white"/>
          <w:rtl w:val="0"/>
        </w:rPr>
        <w:t xml:space="preserve">, approximately between 56% and 66% of start-ups have problems obtaining financing. According to the </w:t>
      </w:r>
      <w:r w:rsidDel="00000000" w:rsidR="00000000" w:rsidRPr="00000000">
        <w:rPr>
          <w:sz w:val="24"/>
          <w:szCs w:val="24"/>
          <w:highlight w:val="white"/>
          <w:rtl w:val="0"/>
        </w:rPr>
        <w:t xml:space="preserve">Trade.gov.pl</w:t>
      </w:r>
      <w:r w:rsidDel="00000000" w:rsidR="00000000" w:rsidRPr="00000000">
        <w:rPr>
          <w:sz w:val="24"/>
          <w:szCs w:val="24"/>
          <w:highlight w:val="white"/>
          <w:rtl w:val="0"/>
        </w:rPr>
        <w:t xml:space="preserve"> report, as many as 50% of companies report difficulties related to labour costs, which is due to growing competition for talent both on the domestic and international markets. In addition, 18 per cent of start-ups point to a lack of qualified personnel as a significant barrier to growth. Entrepreneurs also point out that obstacles to starting and operating a firm include complicated laws and overbearing bureaucracy. This leads to greater uncertainty and fear of attempting to start a start-up or company. </w:t>
      </w:r>
      <w:hyperlink r:id="rId6">
        <w:r w:rsidDel="00000000" w:rsidR="00000000" w:rsidRPr="00000000">
          <w:rPr>
            <w:sz w:val="24"/>
            <w:szCs w:val="24"/>
            <w:rtl w:val="0"/>
          </w:rPr>
          <w:t xml:space="preserve">Kalinowska et al.</w:t>
        </w:r>
      </w:hyperlink>
      <w:r w:rsidDel="00000000" w:rsidR="00000000" w:rsidRPr="00000000">
        <w:rPr>
          <w:sz w:val="24"/>
          <w:szCs w:val="24"/>
          <w:highlight w:val="white"/>
          <w:rtl w:val="0"/>
        </w:rPr>
        <w:t xml:space="preserve"> (2025) in their article </w:t>
      </w:r>
      <w:r w:rsidDel="00000000" w:rsidR="00000000" w:rsidRPr="00000000">
        <w:rPr>
          <w:sz w:val="24"/>
          <w:szCs w:val="24"/>
          <w:highlight w:val="white"/>
          <w:rtl w:val="0"/>
        </w:rPr>
        <w:t xml:space="preserve">demonstrates that young entrepreneurs starting start-ups have serious challenges with work-life balance.</w:t>
      </w:r>
    </w:p>
    <w:p w:rsidR="00000000" w:rsidDel="00000000" w:rsidP="00000000" w:rsidRDefault="00000000" w:rsidRPr="00000000" w14:paraId="00000003">
      <w:pPr>
        <w:ind w:left="0" w:firstLine="0"/>
        <w:rPr>
          <w:highlight w:val="white"/>
        </w:rPr>
      </w:pPr>
      <w:r w:rsidDel="00000000" w:rsidR="00000000" w:rsidRPr="00000000">
        <w:rPr>
          <w:rtl w:val="0"/>
        </w:rPr>
      </w:r>
    </w:p>
    <w:p w:rsidR="00000000" w:rsidDel="00000000" w:rsidP="00000000" w:rsidRDefault="00000000" w:rsidRPr="00000000" w14:paraId="00000004">
      <w:pPr>
        <w:ind w:left="0" w:firstLine="0"/>
        <w:rPr>
          <w:sz w:val="24"/>
          <w:szCs w:val="24"/>
          <w:highlight w:val="white"/>
        </w:rPr>
      </w:pPr>
      <w:r w:rsidDel="00000000" w:rsidR="00000000" w:rsidRPr="00000000">
        <w:rPr>
          <w:sz w:val="24"/>
          <w:szCs w:val="24"/>
          <w:highlight w:val="white"/>
          <w:rtl w:val="0"/>
        </w:rPr>
        <w:t xml:space="preserve">Austria:</w:t>
      </w:r>
    </w:p>
    <w:p w:rsidR="00000000" w:rsidDel="00000000" w:rsidP="00000000" w:rsidRDefault="00000000" w:rsidRPr="00000000" w14:paraId="00000005">
      <w:pPr>
        <w:ind w:left="0" w:firstLine="0"/>
        <w:rPr>
          <w:highlight w:val="white"/>
        </w:rPr>
      </w:pPr>
      <w:r w:rsidDel="00000000" w:rsidR="00000000" w:rsidRPr="00000000">
        <w:rPr>
          <w:sz w:val="24"/>
          <w:szCs w:val="24"/>
          <w:highlight w:val="white"/>
          <w:rtl w:val="0"/>
        </w:rPr>
        <w:t xml:space="preserve">Start-ups in Austria face several structural challenges despite a relatively stable financial environment. </w:t>
      </w:r>
      <w:r w:rsidDel="00000000" w:rsidR="00000000" w:rsidRPr="00000000">
        <w:rPr>
          <w:sz w:val="24"/>
          <w:szCs w:val="24"/>
          <w:highlight w:val="white"/>
          <w:rtl w:val="0"/>
        </w:rPr>
        <w:t xml:space="preserve">Gassler et al.(2018) provided several examples of such challenges in their paper. One such problem is limited access to bank credit,mainly due to high reliance on intangible assets, lack of collateral, and the absence of a proven track record of the company. The main difficulties arise in the scaling phase, as the domestic venture capital market is underdeveloped and larger follow-on investments are difficult to secure. Furthermore, Austria's small domestic market, shallow capital market with rare IPOs, and shortage of skilled labour further limit the growth potential of innovative companies. The OECD report (2020) also mentions young, innovative companies that often need high-risk capital, which is rare in Austria. This leads to a lack of large VC funds, hindering the development and scaling of start-ups. The final obstacle that still exists in Austria is formal regulations, complicated procedures and administrative requirements, which are particularly difficult when setting up and running a business.</w:t>
      </w:r>
      <w:r w:rsidDel="00000000" w:rsidR="00000000" w:rsidRPr="00000000">
        <w:rPr>
          <w:rtl w:val="0"/>
        </w:rPr>
      </w:r>
    </w:p>
    <w:p w:rsidR="00000000" w:rsidDel="00000000" w:rsidP="00000000" w:rsidRDefault="00000000" w:rsidRPr="00000000" w14:paraId="00000006">
      <w:pPr>
        <w:ind w:left="0" w:firstLine="0"/>
        <w:rPr>
          <w:highlight w:val="white"/>
        </w:rPr>
      </w:pPr>
      <w:r w:rsidDel="00000000" w:rsidR="00000000" w:rsidRPr="00000000">
        <w:rPr>
          <w:rtl w:val="0"/>
        </w:rPr>
      </w:r>
    </w:p>
    <w:p w:rsidR="00000000" w:rsidDel="00000000" w:rsidP="00000000" w:rsidRDefault="00000000" w:rsidRPr="00000000" w14:paraId="00000007">
      <w:pPr>
        <w:ind w:left="0" w:firstLine="0"/>
        <w:rPr>
          <w:highlight w:val="white"/>
        </w:rPr>
      </w:pPr>
      <w:r w:rsidDel="00000000" w:rsidR="00000000" w:rsidRPr="00000000">
        <w:rPr>
          <w:sz w:val="26"/>
          <w:szCs w:val="26"/>
          <w:highlight w:val="white"/>
          <w:rtl w:val="0"/>
        </w:rPr>
        <w:t xml:space="preserve">France</w:t>
      </w:r>
      <w:r w:rsidDel="00000000" w:rsidR="00000000" w:rsidRPr="00000000">
        <w:rPr>
          <w:highlight w:val="white"/>
          <w:rtl w:val="0"/>
        </w:rPr>
        <w:t xml:space="preserve">: </w:t>
      </w:r>
    </w:p>
    <w:p w:rsidR="00000000" w:rsidDel="00000000" w:rsidP="00000000" w:rsidRDefault="00000000" w:rsidRPr="00000000" w14:paraId="00000008">
      <w:pPr>
        <w:ind w:left="0" w:firstLine="0"/>
        <w:rPr>
          <w:sz w:val="24"/>
          <w:szCs w:val="24"/>
          <w:highlight w:val="white"/>
        </w:rPr>
      </w:pPr>
      <w:r w:rsidDel="00000000" w:rsidR="00000000" w:rsidRPr="00000000">
        <w:rPr>
          <w:sz w:val="24"/>
          <w:szCs w:val="24"/>
          <w:highlight w:val="white"/>
          <w:rtl w:val="0"/>
        </w:rPr>
        <w:t xml:space="preserve">Last but not least is France. According to</w:t>
      </w:r>
      <w:r w:rsidDel="00000000" w:rsidR="00000000" w:rsidRPr="00000000">
        <w:rPr>
          <w:sz w:val="24"/>
          <w:szCs w:val="24"/>
          <w:rtl w:val="0"/>
        </w:rPr>
        <w:t xml:space="preserve"> </w:t>
      </w:r>
      <w:hyperlink r:id="rId7">
        <w:r w:rsidDel="00000000" w:rsidR="00000000" w:rsidRPr="00000000">
          <w:rPr>
            <w:sz w:val="24"/>
            <w:szCs w:val="24"/>
            <w:rtl w:val="0"/>
          </w:rPr>
          <w:t xml:space="preserve">Heather</w:t>
        </w:r>
      </w:hyperlink>
      <w:r w:rsidDel="00000000" w:rsidR="00000000" w:rsidRPr="00000000">
        <w:rPr>
          <w:sz w:val="24"/>
          <w:szCs w:val="24"/>
          <w:highlight w:val="white"/>
          <w:rtl w:val="0"/>
        </w:rPr>
        <w:t xml:space="preserve"> (2024) o</w:t>
      </w:r>
      <w:r w:rsidDel="00000000" w:rsidR="00000000" w:rsidRPr="00000000">
        <w:rPr>
          <w:sz w:val="24"/>
          <w:szCs w:val="24"/>
          <w:highlight w:val="white"/>
          <w:rtl w:val="0"/>
        </w:rPr>
        <w:t xml:space="preserve">ne of the main challenges for start-ups in France is attracting and retaining talented employees, as competition for skilled workers is high. Although high salaries and the research tax credit (CIR) help to encourage recruitment, especially of young PhD graduates, retaining talent remains a problem. When it comes to fundraising, early-stage investment remains insufficient compared to later-stage financing, as most capital is concentrated in mature projects. This imbalance forces many start-ups to seek early-stage funding abroad, especially given the pro-cyclical investment strategies of French funds. Furthermore, although France is an attractive market, it is relatively small compared to the United States or China, and the slower implementation of new technologies further limits the growth opportunities for start-ups in the domestic market.</w:t>
      </w:r>
    </w:p>
    <w:p w:rsidR="00000000" w:rsidDel="00000000" w:rsidP="00000000" w:rsidRDefault="00000000" w:rsidRPr="00000000" w14:paraId="00000009">
      <w:pPr>
        <w:spacing w:after="0" w:line="480" w:lineRule="auto"/>
        <w:ind w:left="720" w:hanging="720"/>
        <w:rPr/>
      </w:pPr>
      <w:r w:rsidDel="00000000" w:rsidR="00000000" w:rsidRPr="00000000">
        <w:rPr>
          <w:rtl w:val="0"/>
        </w:rPr>
      </w:r>
    </w:p>
    <w:p w:rsidR="00000000" w:rsidDel="00000000" w:rsidP="00000000" w:rsidRDefault="00000000" w:rsidRPr="00000000" w14:paraId="0000000A">
      <w:pPr>
        <w:spacing w:after="0" w:line="480" w:lineRule="auto"/>
        <w:ind w:left="720" w:hanging="72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B">
      <w:pPr>
        <w:spacing w:after="0" w:line="480" w:lineRule="auto"/>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spacing w:after="0" w:line="480" w:lineRule="auto"/>
        <w:ind w:left="720" w:hanging="72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D">
      <w:pPr>
        <w:spacing w:after="0" w:line="480" w:lineRule="auto"/>
        <w:ind w:left="720" w:hanging="720"/>
        <w:rPr>
          <w:rFonts w:ascii="Roboto" w:cs="Roboto" w:eastAsia="Roboto" w:hAnsi="Roboto"/>
          <w:b w:val="1"/>
          <w:bCs w:val="1"/>
          <w:i w:val="1"/>
          <w:iCs w:val="1"/>
          <w:sz w:val="30"/>
          <w:szCs w:val="30"/>
          <w:highlight w:val="white"/>
        </w:rPr>
      </w:pPr>
      <w:r w:rsidDel="00000000" w:rsidR="00000000" w:rsidRPr="00000000">
        <w:rPr>
          <w:rFonts w:ascii="Roboto" w:cs="Roboto" w:eastAsia="Roboto" w:hAnsi="Roboto"/>
          <w:b w:val="1"/>
          <w:bCs w:val="1"/>
          <w:i w:val="1"/>
          <w:iCs w:val="1"/>
          <w:sz w:val="30"/>
          <w:szCs w:val="30"/>
          <w:highlight w:val="white"/>
          <w:rtl w:val="0"/>
        </w:rPr>
        <w:t xml:space="preserve">References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480" w:lineRule="auto"/>
        <w:ind w:left="720"/>
        <w:rPr/>
      </w:pPr>
      <w:hyperlink r:id="rId8">
        <w:r w:rsidDel="00000000" w:rsidR="00000000" w:rsidRPr="00000000">
          <w:rPr>
            <w:rtl w:val="0"/>
          </w:rPr>
          <w:t xml:space="preserve">Austria, B. (2025, May 27). Startups in Austria: Ecosystem, Funding &amp; Success Stories. </w:t>
        </w:r>
      </w:hyperlink>
      <w:hyperlink r:id="rId9">
        <w:r w:rsidDel="00000000" w:rsidR="00000000" w:rsidRPr="00000000">
          <w:rPr>
            <w:i w:val="1"/>
            <w:iCs w:val="1"/>
            <w:rtl w:val="0"/>
          </w:rPr>
          <w:t xml:space="preserve">BusinessAustria.Uk</w:t>
        </w:r>
      </w:hyperlink>
      <w:hyperlink r:id="rId10">
        <w:r w:rsidDel="00000000" w:rsidR="00000000" w:rsidRPr="00000000">
          <w:rPr>
            <w:rtl w:val="0"/>
          </w:rPr>
          <w:t xml:space="preserve">. https://www.businessaustria.uk/business/startups-in-austria/ </w:t>
        </w:r>
      </w:hyperlink>
      <w:r w:rsidDel="00000000" w:rsidR="00000000" w:rsidRPr="00000000">
        <w:rPr>
          <w:rtl w:val="0"/>
        </w:rPr>
      </w:r>
    </w:p>
    <w:p w:rsidR="00000000" w:rsidDel="00000000" w:rsidP="00000000" w:rsidRDefault="00000000" w:rsidRPr="00000000" w14:paraId="00000010">
      <w:pPr>
        <w:spacing w:line="480" w:lineRule="auto"/>
        <w:ind w:left="720"/>
        <w:rPr/>
      </w:pPr>
      <w:hyperlink r:id="rId11">
        <w:r w:rsidDel="00000000" w:rsidR="00000000" w:rsidRPr="00000000">
          <w:rPr>
            <w:rtl w:val="0"/>
          </w:rPr>
          <w:t xml:space="preserve">Heather, M. C. (2024). Start-Up Globalisation through Incubation and Acceleration. </w:t>
        </w:r>
      </w:hyperlink>
      <w:hyperlink r:id="rId12">
        <w:r w:rsidDel="00000000" w:rsidR="00000000" w:rsidRPr="00000000">
          <w:rPr>
            <w:i w:val="1"/>
            <w:iCs w:val="1"/>
            <w:rtl w:val="0"/>
          </w:rPr>
          <w:t xml:space="preserve">OECD</w:t>
        </w:r>
      </w:hyperlink>
      <w:hyperlink r:id="rId1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1">
      <w:pPr>
        <w:spacing w:line="480" w:lineRule="auto"/>
        <w:ind w:left="720"/>
        <w:rPr/>
      </w:pPr>
      <w:r w:rsidDel="00000000" w:rsidR="00000000" w:rsidRPr="00000000">
        <w:rPr>
          <w:rtl w:val="0"/>
        </w:rPr>
        <w:t xml:space="preserve">Helmut Gassler &amp; Wolfgang Pointner &amp; Doris Ritzberger-Grünwald, 2018. "Funding growth and innovation in Austria – financing conditions for SMEs and start-ups," Financial Stability Report, Oesterreichische Nationalbank (Austrian Central Bank), issue 36, pages 56-72.</w:t>
      </w:r>
    </w:p>
    <w:p w:rsidR="00000000" w:rsidDel="00000000" w:rsidP="00000000" w:rsidRDefault="00000000" w:rsidRPr="00000000" w14:paraId="00000012">
      <w:pPr>
        <w:spacing w:line="480" w:lineRule="auto"/>
        <w:ind w:left="720"/>
        <w:rPr/>
      </w:pPr>
      <w:hyperlink r:id="rId14">
        <w:r w:rsidDel="00000000" w:rsidR="00000000" w:rsidRPr="00000000">
          <w:rPr>
            <w:rtl w:val="0"/>
          </w:rPr>
          <w:t xml:space="preserve">Kalinowska, K., Wójtowicz, Ł., &amp; Noworol-Luft, E. (2025). </w:t>
        </w:r>
      </w:hyperlink>
      <w:hyperlink r:id="rId15">
        <w:r w:rsidDel="00000000" w:rsidR="00000000" w:rsidRPr="00000000">
          <w:rPr>
            <w:i w:val="1"/>
            <w:iCs w:val="1"/>
            <w:rtl w:val="0"/>
          </w:rPr>
          <w:t xml:space="preserve">Work-Life Balance Challenges of Young Startup Entrepreneurs</w:t>
        </w:r>
      </w:hyperlink>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3">
      <w:pPr>
        <w:spacing w:line="480" w:lineRule="auto"/>
        <w:ind w:left="720"/>
        <w:rPr/>
      </w:pPr>
      <w:hyperlink r:id="rId17">
        <w:r w:rsidDel="00000000" w:rsidR="00000000" w:rsidRPr="00000000">
          <w:rPr>
            <w:rtl w:val="0"/>
          </w:rPr>
          <w:t xml:space="preserve">OECD. (2020). Financing SMEs and Entrepreneurs 2020: An OECD Scoreboard. </w:t>
        </w:r>
      </w:hyperlink>
      <w:hyperlink r:id="rId18">
        <w:r w:rsidDel="00000000" w:rsidR="00000000" w:rsidRPr="00000000">
          <w:rPr>
            <w:i w:val="1"/>
            <w:iCs w:val="1"/>
            <w:rtl w:val="0"/>
          </w:rPr>
          <w:t xml:space="preserve">Financing SMEs and Entrepreneurs</w:t>
        </w:r>
      </w:hyperlink>
      <w:hyperlink r:id="rId19">
        <w:r w:rsidDel="00000000" w:rsidR="00000000" w:rsidRPr="00000000">
          <w:rPr>
            <w:rtl w:val="0"/>
          </w:rPr>
          <w:t xml:space="preserve">, </w:t>
        </w:r>
      </w:hyperlink>
      <w:hyperlink r:id="rId20">
        <w:r w:rsidDel="00000000" w:rsidR="00000000" w:rsidRPr="00000000">
          <w:rPr>
            <w:i w:val="1"/>
            <w:iCs w:val="1"/>
            <w:rtl w:val="0"/>
          </w:rPr>
          <w:t xml:space="preserve">2020</w:t>
        </w:r>
      </w:hyperlink>
      <w:hyperlink r:id="rId21">
        <w:r w:rsidDel="00000000" w:rsidR="00000000" w:rsidRPr="00000000">
          <w:rPr>
            <w:rtl w:val="0"/>
          </w:rPr>
          <w:t xml:space="preserve">. https://doi.org/10.1787/061fe03d-en </w:t>
        </w:r>
      </w:hyperlink>
      <w:r w:rsidDel="00000000" w:rsidR="00000000" w:rsidRPr="00000000">
        <w:rPr>
          <w:rtl w:val="0"/>
        </w:rPr>
      </w:r>
    </w:p>
    <w:p w:rsidR="00000000" w:rsidDel="00000000" w:rsidP="00000000" w:rsidRDefault="00000000" w:rsidRPr="00000000" w14:paraId="00000014">
      <w:pPr>
        <w:spacing w:line="480" w:lineRule="auto"/>
        <w:ind w:left="720"/>
        <w:rPr/>
      </w:pPr>
      <w:hyperlink r:id="rId22">
        <w:r w:rsidDel="00000000" w:rsidR="00000000" w:rsidRPr="00000000">
          <w:rPr>
            <w:rtl w:val="0"/>
          </w:rPr>
          <w:t xml:space="preserve">Petrus, M. (2026, February 28). </w:t>
        </w:r>
      </w:hyperlink>
      <w:hyperlink r:id="rId23">
        <w:r w:rsidDel="00000000" w:rsidR="00000000" w:rsidRPr="00000000">
          <w:rPr>
            <w:i w:val="1"/>
            <w:iCs w:val="1"/>
            <w:rtl w:val="0"/>
          </w:rPr>
          <w:t xml:space="preserve">2/3 of Polish startups require investment support. Results of the ‘Acceleration Market in Poland’ report</w:t>
        </w:r>
      </w:hyperlink>
      <w:hyperlink r:id="rId24">
        <w:r w:rsidDel="00000000" w:rsidR="00000000" w:rsidRPr="00000000">
          <w:rPr>
            <w:rtl w:val="0"/>
          </w:rPr>
          <w:t xml:space="preserve">. The Value Of Specialzed Talents. https://en.antal.pl/insights/article/2-3-of-polish-startups-require-investment-support-results-of-the-acceleration-market-in-poland-report </w:t>
        </w:r>
      </w:hyperlink>
      <w:r w:rsidDel="00000000" w:rsidR="00000000" w:rsidRPr="00000000">
        <w:rPr>
          <w:rtl w:val="0"/>
        </w:rPr>
      </w:r>
    </w:p>
    <w:p w:rsidR="00000000" w:rsidDel="00000000" w:rsidP="00000000" w:rsidRDefault="00000000" w:rsidRPr="00000000" w14:paraId="00000015">
      <w:pPr>
        <w:spacing w:line="480" w:lineRule="auto"/>
        <w:ind w:left="720"/>
        <w:rPr/>
      </w:pPr>
      <w:hyperlink r:id="rId25">
        <w:r w:rsidDel="00000000" w:rsidR="00000000" w:rsidRPr="00000000">
          <w:rPr>
            <w:rtl w:val="0"/>
          </w:rPr>
          <w:t xml:space="preserve">Poland’s start-up potential. (2026, March 2). </w:t>
        </w:r>
      </w:hyperlink>
      <w:hyperlink r:id="rId26">
        <w:r w:rsidDel="00000000" w:rsidR="00000000" w:rsidRPr="00000000">
          <w:rPr>
            <w:i w:val="1"/>
            <w:iCs w:val="1"/>
            <w:rtl w:val="0"/>
          </w:rPr>
          <w:t xml:space="preserve">Trade.Gov.Pl</w:t>
        </w:r>
      </w:hyperlink>
      <w:hyperlink r:id="rId27">
        <w:r w:rsidDel="00000000" w:rsidR="00000000" w:rsidRPr="00000000">
          <w:rPr>
            <w:rtl w:val="0"/>
          </w:rPr>
          <w:t xml:space="preserve">. https://www.trade.gov.pl/en/news/polands-start-up-potential/ </w:t>
        </w:r>
      </w:hyperlink>
      <w:r w:rsidDel="00000000" w:rsidR="00000000" w:rsidRPr="00000000">
        <w:rPr>
          <w:rtl w:val="0"/>
        </w:rPr>
      </w:r>
    </w:p>
    <w:p w:rsidR="00000000" w:rsidDel="00000000" w:rsidP="00000000" w:rsidRDefault="00000000" w:rsidRPr="00000000" w14:paraId="00000016">
      <w:pPr>
        <w:spacing w:line="480" w:lineRule="auto"/>
        <w:ind w:left="720"/>
        <w:rPr/>
      </w:pPr>
      <w:hyperlink r:id="rId28">
        <w:r w:rsidDel="00000000" w:rsidR="00000000" w:rsidRPr="00000000">
          <w:rPr>
            <w:i w:val="1"/>
            <w:iCs w:val="1"/>
            <w:rtl w:val="0"/>
          </w:rPr>
          <w:t xml:space="preserve">Prawo uderza w biznes. Polska przestaje być atrakcyjna dla start-upów—Rp.pl</w:t>
        </w:r>
      </w:hyperlink>
      <w:hyperlink r:id="rId29">
        <w:r w:rsidDel="00000000" w:rsidR="00000000" w:rsidRPr="00000000">
          <w:rPr>
            <w:rtl w:val="0"/>
          </w:rPr>
          <w:t xml:space="preserve">. (2026, March 2). https://pro.rp.pl/finanse/art39219661-prawo-uderza-w-biznes-polska-przestaje-byc-atrakcyjna-dla-start-upow </w:t>
        </w:r>
      </w:hyperlink>
      <w:r w:rsidDel="00000000" w:rsidR="00000000" w:rsidRPr="00000000">
        <w:rPr>
          <w:rtl w:val="0"/>
        </w:rPr>
      </w:r>
    </w:p>
    <w:p w:rsidR="00000000" w:rsidDel="00000000" w:rsidP="00000000" w:rsidRDefault="00000000" w:rsidRPr="00000000" w14:paraId="00000017">
      <w:pPr>
        <w:spacing w:after="0" w:line="480" w:lineRule="auto"/>
        <w:ind w:left="720" w:hanging="7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b7iq54" TargetMode="External"/><Relationship Id="rId22" Type="http://schemas.openxmlformats.org/officeDocument/2006/relationships/hyperlink" Target="https://www.zotero.org/google-docs/?b7iq54" TargetMode="External"/><Relationship Id="rId21" Type="http://schemas.openxmlformats.org/officeDocument/2006/relationships/hyperlink" Target="https://www.zotero.org/google-docs/?b7iq54" TargetMode="External"/><Relationship Id="rId24" Type="http://schemas.openxmlformats.org/officeDocument/2006/relationships/hyperlink" Target="https://www.zotero.org/google-docs/?b7iq54" TargetMode="External"/><Relationship Id="rId23" Type="http://schemas.openxmlformats.org/officeDocument/2006/relationships/hyperlink" Target="https://www.zotero.org/google-docs/?b7iq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b7iq54" TargetMode="External"/><Relationship Id="rId26" Type="http://schemas.openxmlformats.org/officeDocument/2006/relationships/hyperlink" Target="https://www.zotero.org/google-docs/?b7iq54" TargetMode="External"/><Relationship Id="rId25" Type="http://schemas.openxmlformats.org/officeDocument/2006/relationships/hyperlink" Target="https://www.zotero.org/google-docs/?b7iq54" TargetMode="External"/><Relationship Id="rId28" Type="http://schemas.openxmlformats.org/officeDocument/2006/relationships/hyperlink" Target="https://www.zotero.org/google-docs/?b7iq54" TargetMode="External"/><Relationship Id="rId27" Type="http://schemas.openxmlformats.org/officeDocument/2006/relationships/hyperlink" Target="https://www.zotero.org/google-docs/?b7iq54" TargetMode="External"/><Relationship Id="rId5" Type="http://schemas.openxmlformats.org/officeDocument/2006/relationships/styles" Target="styles.xml"/><Relationship Id="rId6" Type="http://schemas.openxmlformats.org/officeDocument/2006/relationships/hyperlink" Target="https://www.zotero.org/google-docs/?6eLhyr" TargetMode="External"/><Relationship Id="rId29" Type="http://schemas.openxmlformats.org/officeDocument/2006/relationships/hyperlink" Target="https://www.zotero.org/google-docs/?b7iq54" TargetMode="External"/><Relationship Id="rId7" Type="http://schemas.openxmlformats.org/officeDocument/2006/relationships/hyperlink" Target="https://www.zotero.org/google-docs/?kUs1Pc" TargetMode="External"/><Relationship Id="rId8" Type="http://schemas.openxmlformats.org/officeDocument/2006/relationships/hyperlink" Target="https://www.zotero.org/google-docs/?b7iq54" TargetMode="External"/><Relationship Id="rId11" Type="http://schemas.openxmlformats.org/officeDocument/2006/relationships/hyperlink" Target="https://www.zotero.org/google-docs/?b7iq54" TargetMode="External"/><Relationship Id="rId10" Type="http://schemas.openxmlformats.org/officeDocument/2006/relationships/hyperlink" Target="https://www.zotero.org/google-docs/?b7iq54" TargetMode="External"/><Relationship Id="rId13" Type="http://schemas.openxmlformats.org/officeDocument/2006/relationships/hyperlink" Target="https://www.zotero.org/google-docs/?b7iq54" TargetMode="External"/><Relationship Id="rId12" Type="http://schemas.openxmlformats.org/officeDocument/2006/relationships/hyperlink" Target="https://www.zotero.org/google-docs/?b7iq54" TargetMode="External"/><Relationship Id="rId15" Type="http://schemas.openxmlformats.org/officeDocument/2006/relationships/hyperlink" Target="https://www.zotero.org/google-docs/?b7iq54" TargetMode="External"/><Relationship Id="rId14" Type="http://schemas.openxmlformats.org/officeDocument/2006/relationships/hyperlink" Target="https://www.zotero.org/google-docs/?b7iq54" TargetMode="External"/><Relationship Id="rId17" Type="http://schemas.openxmlformats.org/officeDocument/2006/relationships/hyperlink" Target="https://www.zotero.org/google-docs/?b7iq54" TargetMode="External"/><Relationship Id="rId16" Type="http://schemas.openxmlformats.org/officeDocument/2006/relationships/hyperlink" Target="https://www.zotero.org/google-docs/?b7iq54" TargetMode="External"/><Relationship Id="rId19" Type="http://schemas.openxmlformats.org/officeDocument/2006/relationships/hyperlink" Target="https://www.zotero.org/google-docs/?b7iq54" TargetMode="External"/><Relationship Id="rId18" Type="http://schemas.openxmlformats.org/officeDocument/2006/relationships/hyperlink" Target="https://www.zotero.org/google-docs/?b7iq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