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France: Startup Challenges and Barriers to Corporate Resilience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Overview</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Source:(</w:t>
      </w:r>
      <w:hyperlink r:id="rId6">
        <w:r w:rsidDel="00000000" w:rsidR="00000000" w:rsidRPr="00000000">
          <w:rPr>
            <w:rFonts w:ascii="Google Sans" w:cs="Google Sans" w:eastAsia="Google Sans" w:hAnsi="Google Sans"/>
            <w:color w:val="0000ee"/>
            <w:u w:val="single"/>
            <w:rtl w:val="0"/>
          </w:rPr>
          <w:t xml:space="preserve">https://www.tmf-group.com/en/news-insights/articles/doing-business-in/top-challenges-france/</w:t>
        </w:r>
      </w:hyperlink>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France represents the second-largest economy within the European Union and the seventh-largest globally, offering an extensive and highly sophisticated commercial ecosystem comprising over 25,000 start-ups that account for more than 1.1 million direct and indirect jobs.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Strategically positioned as a pivotal hub for global innovation, the nation has aggressively pursued technological sovereignty through ambitious state-sponsored initiatives such as the "French Tech 2030" program, which targets dominance in deep technology, artificial intelligence, quantum computing, and space exploration.</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However, the macroeconomic and regulatory environment traversing 2025 and 2026 presents profound structural headwinds for both domestic innovators and international enterprises expanding into the jurisdiction.</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The operational landscape is characterized by a painful but necessary transition from growth-at-all-costs models to sustainable profitability, precipitated by a 24% decline in venture capital funding, rising capital costs, and acute political and budgetary uncertainty.</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the "Gamifying Resilience" project, understanding the French ecosystem requires recognizing a fundamental macroeconomic paradox: France possesses elite mathematical and engineering talent, highly generous early-stage research subsidies, and advanced infrastructure, yet it suffers from entrenched systemic friction.</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This friction manifests through historically rigid labor protections, dense bureaucratic reporting mandates, and a fragmented European capital market that structurally inhibits rapid scaling and strategic pivoting.</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Building corporate resilience in the French market dictates that a start-up must not only achieve product-market fit but also master a highly complex, protectionist socio-legal environment that prioritizes systemic worker and societal stability over frictionless corporate agility.</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Key Findings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systemic architecture of the French business environment dictates that corporate survival and resilience are inextricably linked to regulatory navigation. An analysis of current economic data, legislative shifts, and venture capital flows reveals several critical macroeconomic realities that define the start-up experience in France.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First, the venture capital ecosystem has experienced a severe contraction and an asymmetrical concentration of available liquidity. In 2025, the French start-up ecosystem recorded 686 funding rounds, collectively raising €8.2 billion.</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However, Artificial Intelligence and Machine Learning absorbed an overwhelming 62.5% of the total deal volume (€5.18 billion), heavily skewed by massive mega-rounds from singular entities like Mistral AI.</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The absence of broad-based funding indicates a market where early-stage bankruptcies are beginning to outpace new Series A rounds, and sectors outside of AI and Clean Technology face a severe capital bottleneck.</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Second, the state is undergoing a period of budgetary retrenchment that directly threatens innovation financing. The 2025 French budget introduced an estimated €3 billion reduction in start-up support, alongside the elimination or capping of key tax incentives and innovation programs.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While the </w:t>
      </w:r>
      <w:r w:rsidDel="00000000" w:rsidR="00000000" w:rsidRPr="00000000">
        <w:rPr>
          <w:rFonts w:ascii="Google Sans" w:cs="Google Sans" w:eastAsia="Google Sans" w:hAnsi="Google Sans"/>
          <w:i w:val="1"/>
          <w:iCs w:val="1"/>
          <w:rtl w:val="0"/>
        </w:rPr>
        <w:t xml:space="preserve">Crédit d'Impôt Recherche</w:t>
      </w:r>
      <w:r w:rsidDel="00000000" w:rsidR="00000000" w:rsidRPr="00000000">
        <w:rPr>
          <w:rFonts w:ascii="Google Sans" w:cs="Google Sans" w:eastAsia="Google Sans" w:hAnsi="Google Sans"/>
          <w:rtl w:val="0"/>
        </w:rPr>
        <w:t xml:space="preserve"> (CIR) remains one of the most generous R&amp;D tax incentives globally, recent adjustments have reduced its operational effectiveness, such as lowering the staff expense flat rate calculation from 43% to 40%.</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This fiscal tightening introduces profound uncertainty, causing entrepreneurs to delay strategic investments and threatening the cash-flow resilience of highly R&amp;D-intensive start-ups.</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Third, size-contingent labor regulations act as an artificial barrier to organic growth. The notorious "50-employee threshold" triggers irreversible institutional obligations, including the mandatory formation of a Social and Economic Committee (CSE) and the implementation of strict profit-sharing protocols.</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Research demonstrates that this regulatory cliff actively suppresses macro-level innovation by approximately 5.4%, creating a permanent drag on the overall French economy as firms deliberately stunt their own expansion to avoid unionization mandates and bureaucratic overhead.</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Finally, the absolute cost of labor and the friction of workforce separation severely limit a start-up's financial runway and structural agility. While the employee share of social contributions sits at 25-28% of gross compensation, the employer is responsible for an additional 45% to 50%.</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Furthermore, prohibitive severance costs and mandatory consultation periods mean that when macroeconomic headwinds necessitate workforce reductions—a primary mechanism for financial survival during a funding winter—start-ups are unable to restructure rapidly, leading to fatal cash-burn scenarios.</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Challenges for Start-ups in France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primary challenges inhibiting start-up resilience and scalability in the French market are structurally categorized below:</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Bureaucracy and Administrative Complexity</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Language and Cultural Hegemony:</w:t>
      </w:r>
      <w:r w:rsidDel="00000000" w:rsidR="00000000" w:rsidRPr="00000000">
        <w:rPr>
          <w:rFonts w:ascii="Google Sans" w:cs="Google Sans" w:eastAsia="Google Sans" w:hAnsi="Google Sans"/>
          <w:rtl w:val="0"/>
        </w:rPr>
        <w:t xml:space="preserve"> French corporate law, tax documentation, and regulatory compliance operate exclusively in French, creating steep operational barriers and requiring heavy reliance on local counsel for non-Francophone founders and international management teams.</w:t>
      </w:r>
      <w:r w:rsidDel="00000000" w:rsidR="00000000" w:rsidRPr="00000000">
        <w:rPr>
          <w:rFonts w:ascii="Google Sans" w:cs="Google Sans" w:eastAsia="Google Sans" w:hAnsi="Google Sans"/>
          <w:sz w:val="24"/>
          <w:szCs w:val="24"/>
          <w:vertAlign w:val="superscript"/>
          <w:rtl w:val="0"/>
        </w:rPr>
        <w:t xml:space="preserve">21</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Intense ESG and Non-Financial Reporting Mandates:</w:t>
      </w:r>
      <w:r w:rsidDel="00000000" w:rsidR="00000000" w:rsidRPr="00000000">
        <w:rPr>
          <w:rFonts w:ascii="Google Sans" w:cs="Google Sans" w:eastAsia="Google Sans" w:hAnsi="Google Sans"/>
          <w:rtl w:val="0"/>
        </w:rPr>
        <w:t xml:space="preserve"> The implementation of the Corporate Sustainability Reporting Directive (CSRD) and local equivalents demand that growing firms dedicate substantial capital toward non-financial reporting, diverting executive bandwidth away from core R&amp;D and product scaling.</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Digital Bureaucracy Overhead:</w:t>
      </w:r>
      <w:r w:rsidDel="00000000" w:rsidR="00000000" w:rsidRPr="00000000">
        <w:rPr>
          <w:rFonts w:ascii="Google Sans" w:cs="Google Sans" w:eastAsia="Google Sans" w:hAnsi="Google Sans"/>
          <w:rtl w:val="0"/>
        </w:rPr>
        <w:t xml:space="preserve"> The transition to mandatory electronic invoicing systems (paralleling EU digitization trends), digital payroll cards, and strict online immigration platforms (such as the </w:t>
      </w:r>
      <w:r w:rsidDel="00000000" w:rsidR="00000000" w:rsidRPr="00000000">
        <w:rPr>
          <w:rFonts w:ascii="Google Sans" w:cs="Google Sans" w:eastAsia="Google Sans" w:hAnsi="Google Sans"/>
          <w:i w:val="1"/>
          <w:iCs w:val="1"/>
          <w:rtl w:val="0"/>
        </w:rPr>
        <w:t xml:space="preserve">Passeport Talent Monde</w:t>
      </w:r>
      <w:r w:rsidDel="00000000" w:rsidR="00000000" w:rsidRPr="00000000">
        <w:rPr>
          <w:rFonts w:ascii="Google Sans" w:cs="Google Sans" w:eastAsia="Google Sans" w:hAnsi="Google Sans"/>
          <w:rtl w:val="0"/>
        </w:rPr>
        <w:t xml:space="preserve">) frequently generates high short-term compliance costs and necessitates heavy investment in administrative technology.</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Heightened Penalties for Non-Compliance:</w:t>
      </w:r>
      <w:r w:rsidDel="00000000" w:rsidR="00000000" w:rsidRPr="00000000">
        <w:rPr>
          <w:rFonts w:ascii="Google Sans" w:cs="Google Sans" w:eastAsia="Google Sans" w:hAnsi="Google Sans"/>
          <w:rtl w:val="0"/>
        </w:rPr>
        <w:t xml:space="preserve"> Recent labor and immigration reforms have drastically increased the financial risks of administrative errors, with fines rising up to €62,250 per unauthorized worker, creating an environment where proactive, expensive HR audits are mandatory for survival.</w:t>
      </w: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Labor Laws and Structural Rigidities</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Inhibiting Dynamic Adaptation:</w:t>
      </w:r>
      <w:r w:rsidDel="00000000" w:rsidR="00000000" w:rsidRPr="00000000">
        <w:rPr>
          <w:rFonts w:ascii="Google Sans" w:cs="Google Sans" w:eastAsia="Google Sans" w:hAnsi="Google Sans"/>
          <w:rtl w:val="0"/>
        </w:rPr>
        <w:t xml:space="preserve"> Resilience requires the ability to pivot and adapt rapidly.</w:t>
      </w:r>
      <w:r w:rsidDel="00000000" w:rsidR="00000000" w:rsidRPr="00000000">
        <w:rPr>
          <w:rFonts w:ascii="Google Sans" w:cs="Google Sans" w:eastAsia="Google Sans" w:hAnsi="Google Sans"/>
          <w:sz w:val="24"/>
          <w:szCs w:val="24"/>
          <w:vertAlign w:val="superscript"/>
          <w:rtl w:val="0"/>
        </w:rPr>
        <w:t xml:space="preserve">45</w:t>
      </w:r>
      <w:r w:rsidDel="00000000" w:rsidR="00000000" w:rsidRPr="00000000">
        <w:rPr>
          <w:rFonts w:ascii="Google Sans" w:cs="Google Sans" w:eastAsia="Google Sans" w:hAnsi="Google Sans"/>
          <w:rtl w:val="0"/>
        </w:rPr>
        <w:t xml:space="preserve"> However, start-ups attempting to restructure face prohibitive severance costs—such as a mandatory minimum of six months' salary for employees with two years of seniority.</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This freezes vital capital and drastically lowers behavioral resilience.</w:t>
      </w:r>
      <w:r w:rsidDel="00000000" w:rsidR="00000000" w:rsidRPr="00000000">
        <w:rPr>
          <w:rFonts w:ascii="Google Sans" w:cs="Google Sans" w:eastAsia="Google Sans" w:hAnsi="Google Sans"/>
          <w:sz w:val="24"/>
          <w:szCs w:val="24"/>
          <w:vertAlign w:val="superscript"/>
          <w:rtl w:val="0"/>
        </w:rPr>
        <w:t xml:space="preserve">45</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50-Employee Growth Trap and Structural Rigidity:</w:t>
      </w:r>
      <w:r w:rsidDel="00000000" w:rsidR="00000000" w:rsidRPr="00000000">
        <w:rPr>
          <w:rFonts w:ascii="Google Sans" w:cs="Google Sans" w:eastAsia="Google Sans" w:hAnsi="Google Sans"/>
          <w:rtl w:val="0"/>
        </w:rPr>
        <w:t xml:space="preserve"> Crossing the 50-employee threshold for 12 consecutive months forces a company to establish a Social and Economic Committee (CSE) and implement formalized internal regulations.</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This compromises the "Structural Dimension" of resilience, which relies on agile structures and flexible rules.</w:t>
      </w:r>
      <w:r w:rsidDel="00000000" w:rsidR="00000000" w:rsidRPr="00000000">
        <w:rPr>
          <w:rFonts w:ascii="Google Sans" w:cs="Google Sans" w:eastAsia="Google Sans" w:hAnsi="Google Sans"/>
          <w:sz w:val="24"/>
          <w:szCs w:val="24"/>
          <w:vertAlign w:val="superscript"/>
          <w:rtl w:val="0"/>
        </w:rPr>
        <w:t xml:space="preserve">45</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Expanded Value-Sharing Mandates:</w:t>
      </w:r>
      <w:r w:rsidDel="00000000" w:rsidR="00000000" w:rsidRPr="00000000">
        <w:rPr>
          <w:rFonts w:ascii="Google Sans" w:cs="Google Sans" w:eastAsia="Google Sans" w:hAnsi="Google Sans"/>
          <w:rtl w:val="0"/>
        </w:rPr>
        <w:t xml:space="preserve"> Recent 2024/2025 reforms on value sharing now require smaller start-ups (11 to 49 employees) to set up participation plans or pay value-sharing bonuses if they achieve a 1% net tax profit for three consecutive years, adding new financial rigidities well before the 50-employee mark.</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Exorbitant Employer Payroll Contributions:</w:t>
      </w:r>
      <w:r w:rsidDel="00000000" w:rsidR="00000000" w:rsidRPr="00000000">
        <w:rPr>
          <w:rFonts w:ascii="Google Sans" w:cs="Google Sans" w:eastAsia="Google Sans" w:hAnsi="Google Sans"/>
          <w:rtl w:val="0"/>
        </w:rPr>
        <w:t xml:space="preserve"> Employers must pay approximately 45% to 50% on top of an employee’s gross salary in social security contributions.</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This severely limits a start-up's financial buffer, reducing its baseline capacity for "Absorption" during external market shocks.</w:t>
      </w:r>
      <w:r w:rsidDel="00000000" w:rsidR="00000000" w:rsidRPr="00000000">
        <w:rPr>
          <w:rFonts w:ascii="Google Sans" w:cs="Google Sans" w:eastAsia="Google Sans" w:hAnsi="Google Sans"/>
          <w:sz w:val="24"/>
          <w:szCs w:val="24"/>
          <w:vertAlign w:val="superscript"/>
          <w:rtl w:val="0"/>
        </w:rPr>
        <w:t xml:space="preserve">45</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Tax Environment and Financial Instability</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High Absolute Corporate Taxation:</w:t>
      </w:r>
      <w:r w:rsidDel="00000000" w:rsidR="00000000" w:rsidRPr="00000000">
        <w:rPr>
          <w:rFonts w:ascii="Google Sans" w:cs="Google Sans" w:eastAsia="Google Sans" w:hAnsi="Google Sans"/>
          <w:rtl w:val="0"/>
        </w:rPr>
        <w:t xml:space="preserve"> Although the standard corporate income tax (CIT) rate has tapered down to 25%, it remains structurally higher than competitive European jurisdictions (e.g., Sweden's 20.6%), reducing the net capital available for reinvestment.</w:t>
      </w:r>
      <w:r w:rsidDel="00000000" w:rsidR="00000000" w:rsidRPr="00000000">
        <w:rPr>
          <w:rFonts w:ascii="Google Sans" w:cs="Google Sans" w:eastAsia="Google Sans" w:hAnsi="Google Sans"/>
          <w:sz w:val="24"/>
          <w:szCs w:val="24"/>
          <w:vertAlign w:val="superscript"/>
          <w:rtl w:val="0"/>
        </w:rPr>
        <w:t xml:space="preserve">26</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Fiscal Volatility and Surtaxes:</w:t>
      </w:r>
      <w:r w:rsidDel="00000000" w:rsidR="00000000" w:rsidRPr="00000000">
        <w:rPr>
          <w:rFonts w:ascii="Google Sans" w:cs="Google Sans" w:eastAsia="Google Sans" w:hAnsi="Google Sans"/>
          <w:rtl w:val="0"/>
        </w:rPr>
        <w:t xml:space="preserve"> Policy instability, characterized by the 2025 introduction of an exceptional contribution on profits for large companies and continuous adjustments to local property and production taxes (CVAE, CFE), makes long-term capital allocation and financial forecasting incredibly difficult.</w:t>
      </w:r>
      <w:r w:rsidDel="00000000" w:rsidR="00000000" w:rsidRPr="00000000">
        <w:rPr>
          <w:rFonts w:ascii="Google Sans" w:cs="Google Sans" w:eastAsia="Google Sans" w:hAnsi="Google Sans"/>
          <w:sz w:val="24"/>
          <w:szCs w:val="24"/>
          <w:vertAlign w:val="superscript"/>
          <w:rtl w:val="0"/>
        </w:rPr>
        <w:t xml:space="preserve">26</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Dilution of Innovation Incentives:</w:t>
      </w:r>
      <w:r w:rsidDel="00000000" w:rsidR="00000000" w:rsidRPr="00000000">
        <w:rPr>
          <w:rFonts w:ascii="Google Sans" w:cs="Google Sans" w:eastAsia="Google Sans" w:hAnsi="Google Sans"/>
          <w:rtl w:val="0"/>
        </w:rPr>
        <w:t xml:space="preserve"> Continual legislative tampering with the </w:t>
      </w:r>
      <w:r w:rsidDel="00000000" w:rsidR="00000000" w:rsidRPr="00000000">
        <w:rPr>
          <w:rFonts w:ascii="Google Sans" w:cs="Google Sans" w:eastAsia="Google Sans" w:hAnsi="Google Sans"/>
          <w:i w:val="1"/>
          <w:iCs w:val="1"/>
          <w:rtl w:val="0"/>
        </w:rPr>
        <w:t xml:space="preserve">Crédit d'Impôt Recherche</w:t>
      </w:r>
      <w:r w:rsidDel="00000000" w:rsidR="00000000" w:rsidRPr="00000000">
        <w:rPr>
          <w:rFonts w:ascii="Google Sans" w:cs="Google Sans" w:eastAsia="Google Sans" w:hAnsi="Google Sans"/>
          <w:rtl w:val="0"/>
        </w:rPr>
        <w:t xml:space="preserve"> (CIR) and the </w:t>
      </w:r>
      <w:r w:rsidDel="00000000" w:rsidR="00000000" w:rsidRPr="00000000">
        <w:rPr>
          <w:rFonts w:ascii="Google Sans" w:cs="Google Sans" w:eastAsia="Google Sans" w:hAnsi="Google Sans"/>
          <w:i w:val="1"/>
          <w:iCs w:val="1"/>
          <w:rtl w:val="0"/>
        </w:rPr>
        <w:t xml:space="preserve">Jeune Entreprise Innovante</w:t>
      </w:r>
      <w:r w:rsidDel="00000000" w:rsidR="00000000" w:rsidRPr="00000000">
        <w:rPr>
          <w:rFonts w:ascii="Google Sans" w:cs="Google Sans" w:eastAsia="Google Sans" w:hAnsi="Google Sans"/>
          <w:rtl w:val="0"/>
        </w:rPr>
        <w:t xml:space="preserve"> (JEI) frameworks erodes investor confidence and disrupts the highly sensitive cash-flow modeling of deep-tech and hardware start-ups.</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Scaling-Up Challenges and Capital Market Fragmentation</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Underdeveloped Domestic Capital Markets:</w:t>
      </w:r>
      <w:r w:rsidDel="00000000" w:rsidR="00000000" w:rsidRPr="00000000">
        <w:rPr>
          <w:rFonts w:ascii="Google Sans" w:cs="Google Sans" w:eastAsia="Google Sans" w:hAnsi="Google Sans"/>
          <w:rtl w:val="0"/>
        </w:rPr>
        <w:t xml:space="preserve"> While early-stage and seed funding (Series A) are heavily supported by public grants (e.g., Bpifrance), the ecosystem lacks the deep, interconnected venture capital necessary for massive Series C and D rounds, forcing successful firms to seek US or Asian capital or risk stagnation.</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European Market Fragmentation:</w:t>
      </w:r>
      <w:r w:rsidDel="00000000" w:rsidR="00000000" w:rsidRPr="00000000">
        <w:rPr>
          <w:rFonts w:ascii="Google Sans" w:cs="Google Sans" w:eastAsia="Google Sans" w:hAnsi="Google Sans"/>
          <w:rtl w:val="0"/>
        </w:rPr>
        <w:t xml:space="preserve"> Unlike start-ups operating in the unified markets of the US or China, French companies attempting to scale internationally immediately face 27 different regulatory, labor, and tax regimes within the EU, delaying the acquisition of a unified user base and suppressing economies of scale.</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Risk Aversion and Valuation Caps:</w:t>
      </w:r>
      <w:r w:rsidDel="00000000" w:rsidR="00000000" w:rsidRPr="00000000">
        <w:rPr>
          <w:rFonts w:ascii="Google Sans" w:cs="Google Sans" w:eastAsia="Google Sans" w:hAnsi="Google Sans"/>
          <w:rtl w:val="0"/>
        </w:rPr>
        <w:t xml:space="preserve"> A systemic cultural and financial aversion to risk limits the deployment of institutional savings into high-growth, high-failure technology ventures, artificially capping the available liquidity pool and depressing valuations for scaling innovators compared to their North American peers.</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Detailed Analytical Breakdown: The Mechanics of Friction and Corporate Resilience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accurately model the "Gamifying Resilience" framework for France, it is essential to look beyond the surface-level categorizations of "high taxes" or "strict labor laws" and analyze the precise socio-economic mechanisms that degrade a start-up's ability to adapt, survive, and scale in a volatile global economy. Resilience in a corporate context is defined by absolute agility: the velocity at which a company can alter its product lines, restructure its workforce, and reallocate capital in response to external macroeconomic shocks, funding winters, or rapid shifts in consumer demand. The French regulatory architecture, historically engineered to protect workers and maintain broad societal stability, inherently and structurally opposes this required velocity.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sections provide an exhaustive analysis of the four primary focus areas, detailing the specific origins of these systemic frictions, the mechanisms by which they operate, and the second and third-order ripple effects they have on the resilience of the French innovation ecosystem.</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Focus Area 1: The Bureaucratic Burden and Administrative Complexity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France operates on a fundamental administrative philosophy of heavy preliminary compliance and extensive documentation. While Anglo-Saxon business environments generally favor a high-trust, post-action penalty model (where businesses are relatively free to act but are heavily penalized for subsequent violations), the French state utilizes a pre-emptive permission model. The Global Business Complexity Index (GBCI) consistently identifies jurisdictional complexity as a primary deterrent to seamless scaling within Europe, noting that the rapid digitization of bureaucratic processes has perversely created severe short-term compliance bottlenecks.</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For a start-up with limited executive bandwidth and highly constrained capital, administrative complexity acts as a silent, regressive tax on innovation.</w:t>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Language Hegemony and Cultural Friction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When international companies expand into France, or when foreign founders attempt to launch within the jurisdiction, they immediately encounter a monolithic linguistic barrier. French corporate law, accounting standards, and regulatory filings operate exclusively in French.</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 This is not merely a superficial inconvenience; it is a profound operational hurdle. Legal documentation, employment contracts, and interactions with state authorities (such as </w:t>
      </w:r>
      <w:r w:rsidDel="00000000" w:rsidR="00000000" w:rsidRPr="00000000">
        <w:rPr>
          <w:rFonts w:ascii="Google Sans" w:cs="Google Sans" w:eastAsia="Google Sans" w:hAnsi="Google Sans"/>
          <w:i w:val="1"/>
          <w:iCs w:val="1"/>
          <w:rtl w:val="0"/>
        </w:rPr>
        <w:t xml:space="preserve">France Travail</w:t>
      </w:r>
      <w:r w:rsidDel="00000000" w:rsidR="00000000" w:rsidRPr="00000000">
        <w:rPr>
          <w:rFonts w:ascii="Google Sans" w:cs="Google Sans" w:eastAsia="Google Sans" w:hAnsi="Google Sans"/>
          <w:rtl w:val="0"/>
        </w:rPr>
        <w:t xml:space="preserve"> and the tax directorate) cannot be legally executed or contested in English.</w:t>
      </w:r>
      <w:r w:rsidDel="00000000" w:rsidR="00000000" w:rsidRPr="00000000">
        <w:rPr>
          <w:rFonts w:ascii="Google Sans" w:cs="Google Sans" w:eastAsia="Google Sans" w:hAnsi="Google Sans"/>
          <w:sz w:val="24"/>
          <w:szCs w:val="24"/>
          <w:vertAlign w:val="superscript"/>
          <w:rtl w:val="0"/>
        </w:rPr>
        <w:t xml:space="preserve">18</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linguistic hegemony necessitates the immediate integration of specialized local legal counsel, translation services, and bilingual human resources personnel from the moment of incorporation.</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 For a seed-stage start-up attempting to maximize its financial runway, diverting tens of thousands of euros into legal translations and local compliance consultants constitutes a massive misallocation of capital away from core product development. Furthermore, cultural differences, characterized by highly formal communication styles, rigid decision-making hierarchies, and relationship-driven business practices, heavily disadvantage agile start-ups accustomed to flat organizational structures and rapid iteration.</w:t>
      </w:r>
      <w:r w:rsidDel="00000000" w:rsidR="00000000" w:rsidRPr="00000000">
        <w:rPr>
          <w:rFonts w:ascii="Google Sans" w:cs="Google Sans" w:eastAsia="Google Sans" w:hAnsi="Google Sans"/>
          <w:sz w:val="24"/>
          <w:szCs w:val="24"/>
          <w:vertAlign w:val="superscript"/>
          <w:rtl w:val="0"/>
        </w:rPr>
        <w:t xml:space="preserve">21</w:t>
      </w:r>
    </w:p>
    <w:p w:rsidR="00000000" w:rsidDel="00000000" w:rsidP="00000000" w:rsidRDefault="00000000" w:rsidRPr="00000000" w14:paraId="0000002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ESG, Sustainability, and the CSRD Reporting Burden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European Union's aggressive push toward environmental sustainability and corporate transparency has introduced a new layer of profound administrative complexity, driven primarily by the Corporate Sustainability Reporting Directive (CSRD) and the French DDADUE law enacted in April 2025.</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Under this regime, companies are subjected to rigorous non-financial reporting obligations, requiring exhaustive disclosures regarding greenhouse gas emissions, climate transition strategies, governance practices, and workforce due diligence.</w:t>
      </w:r>
      <w:r w:rsidDel="00000000" w:rsidR="00000000" w:rsidRPr="00000000">
        <w:rPr>
          <w:rFonts w:ascii="Google Sans" w:cs="Google Sans" w:eastAsia="Google Sans" w:hAnsi="Google Sans"/>
          <w:sz w:val="24"/>
          <w:szCs w:val="24"/>
          <w:vertAlign w:val="superscript"/>
          <w:rtl w:val="0"/>
        </w:rPr>
        <w:t xml:space="preserve">22</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While the direct legal mandate for CSRD reporting primarily targets large enterprises—specifically those with more than 250 employees, annual revenues exceeding €40 million, or total assets over €20 million—the third-order effects place a crushing burden on start-ups and SMEs.</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The directive forces large corporations to report on the sustainability metrics of their entire value chain (Scope 3 emissions).</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Consequently, large enterprises push these reporting requirements down onto their suppliers and B2B software vendors.</w:t>
      </w:r>
      <w:r w:rsidDel="00000000" w:rsidR="00000000" w:rsidRPr="00000000">
        <w:rPr>
          <w:rFonts w:ascii="Google Sans" w:cs="Google Sans" w:eastAsia="Google Sans" w:hAnsi="Google Sans"/>
          <w:sz w:val="24"/>
          <w:szCs w:val="24"/>
          <w:vertAlign w:val="superscript"/>
          <w:rtl w:val="0"/>
        </w:rPr>
        <w:t xml:space="preserve">22</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20-person French start-up attempting to secure a B2B enterprise contract with a major corporation (e.g., L'Oréal or TotalEnergies) must now provide enterprise-grade ESG data, detailing the geolocation coordinates of their supply chain and their internal governance metrics.</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 Meeting these standards requires start-ups to either divert crucial engineering resources to build internal compliance tracking mechanisms or hire expensive external sustainability auditors. This dynamic heavily degrades resilience by elongating sales cycles and draining cash reserves, forcing small companies to operate with the administrative overhead of a multinational conglomerate before they have achieved sustainable profitability.</w:t>
      </w:r>
    </w:p>
    <w:p w:rsidR="00000000" w:rsidDel="00000000" w:rsidP="00000000" w:rsidRDefault="00000000" w:rsidRPr="00000000" w14:paraId="0000002C">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Immigration Compliance and Talent Acquisition Rigidities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battle for global talent is a critical vector for start-up survival, particularly in deep-tech, artificial intelligence, and quantum computing.</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To address historical inefficiencies, the French government introduced comprehensive work permit reforms in 2025, driven by Decree No. 2025-539. This initiative launched the </w:t>
      </w:r>
      <w:r w:rsidDel="00000000" w:rsidR="00000000" w:rsidRPr="00000000">
        <w:rPr>
          <w:rFonts w:ascii="Google Sans" w:cs="Google Sans" w:eastAsia="Google Sans" w:hAnsi="Google Sans"/>
          <w:i w:val="1"/>
          <w:iCs w:val="1"/>
          <w:rtl w:val="0"/>
        </w:rPr>
        <w:t xml:space="preserve">Passeport Talent Monde</w:t>
      </w:r>
      <w:r w:rsidDel="00000000" w:rsidR="00000000" w:rsidRPr="00000000">
        <w:rPr>
          <w:rFonts w:ascii="Google Sans" w:cs="Google Sans" w:eastAsia="Google Sans" w:hAnsi="Google Sans"/>
          <w:rtl w:val="0"/>
        </w:rPr>
        <w:t xml:space="preserve"> (Talent Residence Permit), merging prior categories for skilled professionals and mandating a fully digital application process via the ANEF-Emploi platform by December 2025.</w:t>
      </w: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While these reforms aimed to guarantee 30-day processing times for highly skilled workers, they simultaneously introduced draconian employer accountability measures. The financial penalties for non-compliance or administrative errors regarding unauthorized workers have been increased dramatically, with fines ranging from €20,750 to €62,250 per unauthorized worker, in addition to potential criminal penalties of up to €30,000.</w:t>
      </w: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Work Permit Category (2025/2026)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Key Requirements &amp; Salary Thresholds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Strategic Impact on Start-ups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Passeport Talent Monde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4-year renewable visa. Minimum salary requirement: €34,650 – €39,582.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Streamlines hiring for executives and tech experts but requires strict salary parity and compliance tracking.</w:t>
            </w:r>
            <w:r w:rsidDel="00000000" w:rsidR="00000000" w:rsidRPr="00000000">
              <w:rPr>
                <w:rFonts w:ascii="Google Sans" w:cs="Google Sans" w:eastAsia="Google Sans" w:hAnsi="Google Sans"/>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Travail en Tension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Targets 19 high-demand occupations. 1-year renewable status for undocumented workers with 12+ months experience.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Reduces recruitment time by up to 50% for operational roles but introduces high audit risks.</w:t>
            </w:r>
            <w:r w:rsidDel="00000000" w:rsidR="00000000" w:rsidRPr="00000000">
              <w:rPr>
                <w:rFonts w:ascii="Google Sans" w:cs="Google Sans" w:eastAsia="Google Sans" w:hAnsi="Google Sans"/>
                <w:sz w:val="24"/>
                <w:szCs w:val="24"/>
                <w:vertAlign w:val="superscript"/>
                <w:rtl w:val="0"/>
              </w:rPr>
              <w:t xml:space="preserve">25</w:t>
            </w:r>
          </w:p>
        </w:tc>
      </w:tr>
    </w:tbl>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Table 1: Overview of 2025/2026 French Work Permit Reforms and Minimum Salary Thresholds.</w:t>
      </w: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maintain resilience, HR leaders and global mobility managers within start-ups must now function as quasi-legal compliance officers. Employers are required to ensure that the salary threshold in Euros is continuously met regardless of exchange rate fluctuations and must conduct proactive HR audits and e-verification tracking to avoid catastrophic fines.</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 This strict liability environment fundamentally alters the risk profile of hiring international talent, often discouraging early-stage companies from recruiting outside the EU despite severe domestic talent shortages in specialized fields like artificial intelligence and semiconductor engineering.</w:t>
      </w: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Focus Area 2: Labor Laws, Structural Rigidities, and the Agility Paradox</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most formidable and deeply entrenched barrier to start-up resilience in France is the extreme rigidity of the labor market. Academic literature conceptualizes resilience not as a static trait, but as a dynamic adaptation process comprising three distinct phases: Absorption (withstanding external shocks), Adaptation (adjusting via strategic pivots), and Recovery (restoring operational health).</w:t>
      </w:r>
      <w:r w:rsidDel="00000000" w:rsidR="00000000" w:rsidRPr="00000000">
        <w:rPr>
          <w:rFonts w:ascii="Google Sans" w:cs="Google Sans" w:eastAsia="Google Sans" w:hAnsi="Google Sans"/>
          <w:sz w:val="24"/>
          <w:szCs w:val="24"/>
          <w:vertAlign w:val="superscript"/>
          <w:rtl w:val="0"/>
        </w:rPr>
        <w:t xml:space="preserve">45</w:t>
      </w:r>
      <w:r w:rsidDel="00000000" w:rsidR="00000000" w:rsidRPr="00000000">
        <w:rPr>
          <w:rFonts w:ascii="Google Sans" w:cs="Google Sans" w:eastAsia="Google Sans" w:hAnsi="Google Sans"/>
          <w:rtl w:val="0"/>
        </w:rPr>
        <w:t xml:space="preserve"> The foundational ethos of the French labor model is to insulate the employee from market volatility, which inherently degrades a start-up's operational capacity to execute these three vital phases of resilience.</w:t>
      </w:r>
    </w:p>
    <w:p w:rsidR="00000000" w:rsidDel="00000000" w:rsidP="00000000" w:rsidRDefault="00000000" w:rsidRPr="00000000" w14:paraId="0000003D">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Structural Resilience and the 50-Employee Growth Trap</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At the organizational level, "Structural Resilience" relies on agile structures and flexible rules that allow for rapid execution and resource reconfiguration.</w:t>
      </w:r>
      <w:r w:rsidDel="00000000" w:rsidR="00000000" w:rsidRPr="00000000">
        <w:rPr>
          <w:rFonts w:ascii="Google Sans" w:cs="Google Sans" w:eastAsia="Google Sans" w:hAnsi="Google Sans"/>
          <w:sz w:val="24"/>
          <w:szCs w:val="24"/>
          <w:vertAlign w:val="superscript"/>
          <w:rtl w:val="0"/>
        </w:rPr>
        <w:t xml:space="preserve">45</w:t>
      </w:r>
      <w:r w:rsidDel="00000000" w:rsidR="00000000" w:rsidRPr="00000000">
        <w:rPr>
          <w:rFonts w:ascii="Google Sans" w:cs="Google Sans" w:eastAsia="Google Sans" w:hAnsi="Google Sans"/>
          <w:rtl w:val="0"/>
        </w:rPr>
        <w:t xml:space="preserve"> In France, this structural agility is severely penalized by size-contingent regulations. The most infamous is the 50-employee threshold; when a start-up reaches 50 employees for twelve consecutive months, it crosses a legal Rubicon that triggers a cascade of irreversible institutional obligations. The firm must legally establish a Social and Economic Committee (CSE) and implement formalized internal regulations detailing general rules of discipline and safety protocols.</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The CSE must be formally consulted on major strategic decisions and non-financial sustainability reporting, fundamentally shifting power away from agile executive teams.</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Furthermore, recent legislative shifts have pushed bureaucratic rigidities down to even smaller firms. Under the new value-sharing laws (Law No. 2023-1107), start-ups with as few as 11 to 49 employees are now required to establish a participation plan, a payroll savings plan, or pay a value-sharing bonus if they record a net tax profit of at least 1% for three consecutive financial years. These mandates force early-stage firms to lock into rigid financial distributions, stripping away the critical financial buffers required to maintain the structural dimension of resilience.</w:t>
      </w:r>
      <w:r w:rsidDel="00000000" w:rsidR="00000000" w:rsidRPr="00000000">
        <w:rPr>
          <w:rFonts w:ascii="Google Sans" w:cs="Google Sans" w:eastAsia="Google Sans" w:hAnsi="Google Sans"/>
          <w:sz w:val="24"/>
          <w:szCs w:val="24"/>
          <w:vertAlign w:val="superscript"/>
          <w:rtl w:val="0"/>
        </w:rPr>
        <w:t xml:space="preserve">45</w:t>
      </w:r>
      <w:r w:rsidDel="00000000" w:rsidR="00000000" w:rsidRPr="00000000">
        <w:rPr>
          <w:rFonts w:ascii="Google Sans" w:cs="Google Sans" w:eastAsia="Google Sans" w:hAnsi="Google Sans"/>
          <w:rtl w:val="0"/>
        </w:rPr>
        <w:t xml:space="preserve"> Because the loss of agility is so severe, French start-ups actively manipulate their growth trajectories to avoid crossing these thresholds, creating a permanent drag on the macro-level innovation of the French economy.</w:t>
      </w:r>
    </w:p>
    <w:p w:rsidR="00000000" w:rsidDel="00000000" w:rsidP="00000000" w:rsidRDefault="00000000" w:rsidRPr="00000000" w14:paraId="00000040">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Behavioral Resilience and the Friction of Separation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start-up's "Behavioral Resilience" manifests through proactive decision-making and the ability to pivot strategies under uncertainty.</w:t>
      </w:r>
      <w:r w:rsidDel="00000000" w:rsidR="00000000" w:rsidRPr="00000000">
        <w:rPr>
          <w:rFonts w:ascii="Google Sans" w:cs="Google Sans" w:eastAsia="Google Sans" w:hAnsi="Google Sans"/>
          <w:sz w:val="24"/>
          <w:szCs w:val="24"/>
          <w:vertAlign w:val="superscript"/>
          <w:rtl w:val="0"/>
        </w:rPr>
        <w:t xml:space="preserve">45</w:t>
      </w:r>
      <w:r w:rsidDel="00000000" w:rsidR="00000000" w:rsidRPr="00000000">
        <w:rPr>
          <w:rFonts w:ascii="Google Sans" w:cs="Google Sans" w:eastAsia="Google Sans" w:hAnsi="Google Sans"/>
          <w:rtl w:val="0"/>
        </w:rPr>
        <w:t xml:space="preserve"> When macroeconomic headwinds necessitate workforce reductions to extend the financial runway, the French system imposes severe friction. Employment contracts in France are highly protective, and labor regulations mandate that employers pay at least six months' salary in severance to employees whose seniority exceeds two years in the event of a dismissal deemed unfair.</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regulation actively harms the "Adaptation" and "Recovery" phases of resilience.</w:t>
      </w:r>
      <w:r w:rsidDel="00000000" w:rsidR="00000000" w:rsidRPr="00000000">
        <w:rPr>
          <w:rFonts w:ascii="Google Sans" w:cs="Google Sans" w:eastAsia="Google Sans" w:hAnsi="Google Sans"/>
          <w:sz w:val="24"/>
          <w:szCs w:val="24"/>
          <w:vertAlign w:val="superscript"/>
          <w:rtl w:val="0"/>
        </w:rPr>
        <w:t xml:space="preserve">45</w:t>
      </w:r>
      <w:r w:rsidDel="00000000" w:rsidR="00000000" w:rsidRPr="00000000">
        <w:rPr>
          <w:rFonts w:ascii="Google Sans" w:cs="Google Sans" w:eastAsia="Google Sans" w:hAnsi="Google Sans"/>
          <w:rtl w:val="0"/>
        </w:rPr>
        <w:t xml:space="preserve"> Start-ups, fearing the lock-in of catastrophic financial liability, preemptively terminate employees to maintain flexibility, inducing a massive distortion and a significant spike in job separation rates just </w:t>
      </w:r>
      <w:r w:rsidDel="00000000" w:rsidR="00000000" w:rsidRPr="00000000">
        <w:rPr>
          <w:rFonts w:ascii="Google Sans" w:cs="Google Sans" w:eastAsia="Google Sans" w:hAnsi="Google Sans"/>
          <w:i w:val="1"/>
          <w:iCs w:val="1"/>
          <w:rtl w:val="0"/>
        </w:rPr>
        <w:t xml:space="preserve">before</w:t>
      </w:r>
      <w:r w:rsidDel="00000000" w:rsidR="00000000" w:rsidRPr="00000000">
        <w:rPr>
          <w:rFonts w:ascii="Google Sans" w:cs="Google Sans" w:eastAsia="Google Sans" w:hAnsi="Google Sans"/>
          <w:rtl w:val="0"/>
        </w:rPr>
        <w:t xml:space="preserve"> the two-year seniority mark.</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Additionally, the sheer cost of building a team severely degrades the "Absorption" phase; employer social contributions amount to approximately 45% of gross compensation for micro-enterprises and 50% for companies with 10 or more employees.</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To afford top-tier talent, start-ups must burn through their liquidity at an accelerated rate, leaving them highly vulnerable to internal shocks and incapable of pivoting rapidly when original business models fail. If a firm cannot downsize its burn rate efficiently during a crisis without attracting protracted union negotiations and public backlash, its resilience collapses, resulting in insolvency rather than a successful corporate turnaround.</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Focus Area 3: The Tax Environment, Subsidies, and Financial Instability</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France has engineered a highly complex, dual-natured fiscal environment. It simultaneously extracts heavy corporate taxes and local production levies while offering some of the world's most generous and targeted innovation subsidies. This duality creates a fragile, highly optimized reliance on state policy, where a start-up's survival is frequently dictated by the political stability of tax credits rather than the pure market economics of its product.</w:t>
      </w:r>
      <w:r w:rsidDel="00000000" w:rsidR="00000000" w:rsidRPr="00000000">
        <w:rPr>
          <w:rFonts w:ascii="Google Sans" w:cs="Google Sans" w:eastAsia="Google Sans" w:hAnsi="Google Sans"/>
          <w:sz w:val="24"/>
          <w:szCs w:val="24"/>
          <w:vertAlign w:val="superscript"/>
          <w:rtl w:val="0"/>
        </w:rPr>
        <w:t xml:space="preserve">30</w:t>
      </w:r>
    </w:p>
    <w:p w:rsidR="00000000" w:rsidDel="00000000" w:rsidP="00000000" w:rsidRDefault="00000000" w:rsidRPr="00000000" w14:paraId="00000046">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Absolute Corporate Taxation and Surtax Volatility</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Over the past decade, France has embarked on a general trajectory of lowering its baseline corporate taxes to support business activity and foreign direct investment. Since January 1, 2022, the standard Corporate Income Tax (CIT) rate has been reduced to 25% for all companies, down significantly from 33.3% in 2016.</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To support small and medium-sized enterprises, a reduced rate of 15% is applied to the first €42,500 of taxable profit for corporations generating a turnover of up to €10 million.</w:t>
      </w:r>
      <w:r w:rsidDel="00000000" w:rsidR="00000000" w:rsidRPr="00000000">
        <w:rPr>
          <w:rFonts w:ascii="Google Sans" w:cs="Google Sans" w:eastAsia="Google Sans" w:hAnsi="Google Sans"/>
          <w:sz w:val="24"/>
          <w:szCs w:val="24"/>
          <w:vertAlign w:val="superscript"/>
          <w:rtl w:val="0"/>
        </w:rPr>
        <w:t xml:space="preserve">26</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However, despite this progressive decrease, the baseline 25% rate remains structurally higher than many competitive European jurisdictions. For instance, the corporate income tax rate in Sweden stands at a more favorable 20.6%.</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 The perception among international investors and mature tech companies is that French corporate taxation, while improving, remains a systemic hindrance to maximizing shareholder value.</w:t>
      </w:r>
      <w:r w:rsidDel="00000000" w:rsidR="00000000" w:rsidRPr="00000000">
        <w:rPr>
          <w:rFonts w:ascii="Google Sans" w:cs="Google Sans" w:eastAsia="Google Sans" w:hAnsi="Google Sans"/>
          <w:sz w:val="24"/>
          <w:szCs w:val="24"/>
          <w:vertAlign w:val="superscript"/>
          <w:rtl w:val="0"/>
        </w:rPr>
        <w:t xml:space="preserve">27</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Enterprise Profile / Turnover Bracket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Applicable CIT Rate &amp; Surtax Conditions (2025 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SME / Startup (Up to €10 Million)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15% reduced rate on the first €42,500 of profit, 25% on remainder.</w:t>
            </w:r>
            <w:r w:rsidDel="00000000" w:rsidR="00000000" w:rsidRPr="00000000">
              <w:rPr>
                <w:rFonts w:ascii="Google Sans" w:cs="Google Sans" w:eastAsia="Google Sans" w:hAnsi="Google Sans"/>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Mid-Market (&gt; €10M to &lt; €1 Billion)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25% standard CIT rate.</w:t>
            </w:r>
            <w:r w:rsidDel="00000000" w:rsidR="00000000" w:rsidRPr="00000000">
              <w:rPr>
                <w:rFonts w:ascii="Google Sans" w:cs="Google Sans" w:eastAsia="Google Sans" w:hAnsi="Google Sans"/>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Large Enterprise (≥ €1 Billion)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25% standard + Exceptional contribution on profits (effective for fiscal years ending on/after Dec 31, 2025).</w:t>
            </w:r>
            <w:r w:rsidDel="00000000" w:rsidR="00000000" w:rsidRPr="00000000">
              <w:rPr>
                <w:rFonts w:ascii="Google Sans" w:cs="Google Sans" w:eastAsia="Google Sans" w:hAnsi="Google Sans"/>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High CIT Liability (&gt; €763,000 CIT)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Additional 3.3% social contribution on CIT exceeding the €763k threshold.</w:t>
            </w:r>
            <w:r w:rsidDel="00000000" w:rsidR="00000000" w:rsidRPr="00000000">
              <w:rPr>
                <w:rFonts w:ascii="Google Sans" w:cs="Google Sans" w:eastAsia="Google Sans" w:hAnsi="Google Sans"/>
                <w:sz w:val="24"/>
                <w:szCs w:val="24"/>
                <w:vertAlign w:val="superscript"/>
                <w:rtl w:val="0"/>
              </w:rPr>
              <w:t xml:space="preserve">28</w:t>
            </w:r>
          </w:p>
        </w:tc>
      </w:tr>
    </w:tbl>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Table 2: Overview of French Corporate Income Tax Rates and Surtaxes applicable to scaling firms.</w:t>
      </w:r>
      <w:r w:rsidDel="00000000" w:rsidR="00000000" w:rsidRPr="00000000">
        <w:rPr>
          <w:rFonts w:ascii="Google Sans" w:cs="Google Sans" w:eastAsia="Google Sans" w:hAnsi="Google Sans"/>
          <w:sz w:val="24"/>
          <w:szCs w:val="24"/>
          <w:vertAlign w:val="superscript"/>
          <w:rtl w:val="0"/>
        </w:rPr>
        <w:t xml:space="preserve">26</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addition to federal income tax, French start-ups are subjected to heavy local taxation and production taxes, a concept largely foreign to Anglo-Saxon models. The Territorial Economic Contribution (CET), which comprises the property tax on built-up properties (CFE) and the business value-added contribution (CVAE), taxes a company simply for occupying commercial space and generating value, regardless of its ultimate net profitability.</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While the government is actively phasing out the CVAE—targeting total elimination by 2027, with the maximum rate dropping to 0.19% in 2025 and 0.09% in 2026—the mere existence of these production taxes penalizes capital-intensive start-ups, particularly those building physical infrastructure in the deep tech, robotics, and aerospace sectors.</w:t>
      </w:r>
      <w:r w:rsidDel="00000000" w:rsidR="00000000" w:rsidRPr="00000000">
        <w:rPr>
          <w:rFonts w:ascii="Google Sans" w:cs="Google Sans" w:eastAsia="Google Sans" w:hAnsi="Google Sans"/>
          <w:sz w:val="24"/>
          <w:szCs w:val="24"/>
          <w:vertAlign w:val="superscript"/>
          <w:rtl w:val="0"/>
        </w:rPr>
        <w:t xml:space="preserve">26</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Compounding this baseline burden is acute fiscal volatility. The continuous introduction of emergency revenue measures, such as the 2025 introduction of an exceptional contribution on profits for companies with turnover exceeding €1 billion, signals to the market that the tax code is subject to sudden, punitive alterations based on parliamentary budget shortfalls.</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 This lack of long-term fiscal visibility makes capital allocation and multi-year financial forecasting highly precarious for international tech firms scaling within the region.</w:t>
      </w:r>
    </w:p>
    <w:p w:rsidR="00000000" w:rsidDel="00000000" w:rsidP="00000000" w:rsidRDefault="00000000" w:rsidRPr="00000000" w14:paraId="00000057">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Fragility of the Research Tax Credit (CIR) and Innovation Subsidies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counterbalance the heavy baseline costs of labor and taxation, France heavily subsidizes research and development through the </w:t>
      </w:r>
      <w:r w:rsidDel="00000000" w:rsidR="00000000" w:rsidRPr="00000000">
        <w:rPr>
          <w:rFonts w:ascii="Google Sans" w:cs="Google Sans" w:eastAsia="Google Sans" w:hAnsi="Google Sans"/>
          <w:i w:val="1"/>
          <w:iCs w:val="1"/>
          <w:rtl w:val="0"/>
        </w:rPr>
        <w:t xml:space="preserve">Crédit d'Impôt Recherche</w:t>
      </w:r>
      <w:r w:rsidDel="00000000" w:rsidR="00000000" w:rsidRPr="00000000">
        <w:rPr>
          <w:rFonts w:ascii="Google Sans" w:cs="Google Sans" w:eastAsia="Google Sans" w:hAnsi="Google Sans"/>
          <w:rtl w:val="0"/>
        </w:rPr>
        <w:t xml:space="preserve"> (CIR). The CIR is the bedrock of French innovation policy, providing a tax credit equal to 30% of eligible R&amp;D expenses up to €100 million, and 5% for expenses exceeding this threshold.</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For SMEs under the EU definition, this credit is immediately refundable in cash, providing an absolutely critical lifeline of liquidity that often funds entire engineering departments.</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It applies broadly to fundamental research, applied research, and experimental development across the biotechnology, software, and industrial sectors.</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However, start-up resilience is severely undermined by constant political tampering with these schemes. As the French government attempts to balance its national deficit, these innovation subsidies become targets for stealth reductions. The 2025 Finance Act (PLFSS) and subsequent budget negotiations introduced subtle but highly damaging restrictions to the CIR.</w:t>
      </w:r>
      <w:r w:rsidDel="00000000" w:rsidR="00000000" w:rsidRPr="00000000">
        <w:rPr>
          <w:rFonts w:ascii="Google Sans" w:cs="Google Sans" w:eastAsia="Google Sans" w:hAnsi="Google Sans"/>
          <w:sz w:val="24"/>
          <w:szCs w:val="24"/>
          <w:vertAlign w:val="superscript"/>
          <w:rtl w:val="0"/>
        </w:rPr>
        <w:t xml:space="preserve">38</w:t>
      </w:r>
      <w:r w:rsidDel="00000000" w:rsidR="00000000" w:rsidRPr="00000000">
        <w:rPr>
          <w:rFonts w:ascii="Google Sans" w:cs="Google Sans" w:eastAsia="Google Sans" w:hAnsi="Google Sans"/>
          <w:rtl w:val="0"/>
        </w:rPr>
        <w:t xml:space="preserve"> Specifically, the fixed rate for operating expenses related to personnel costs—a key multiplier used to calculate the final CIR payout—was reduced from 43% to 40%.</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This seemingly minor percentage drop immediately strips millions of euros in projected cash flow away from R&amp;D-heavy start-ups.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Simultaneously, the 2025 budget targeted an estimated €3 billion cut in broader start-up support and innovation programs.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While the French Senate fought to stabilize the </w:t>
      </w:r>
      <w:r w:rsidDel="00000000" w:rsidR="00000000" w:rsidRPr="00000000">
        <w:rPr>
          <w:rFonts w:ascii="Google Sans" w:cs="Google Sans" w:eastAsia="Google Sans" w:hAnsi="Google Sans"/>
          <w:i w:val="1"/>
          <w:iCs w:val="1"/>
          <w:rtl w:val="0"/>
        </w:rPr>
        <w:t xml:space="preserve">Jeune Entreprise Innovante</w:t>
      </w:r>
      <w:r w:rsidDel="00000000" w:rsidR="00000000" w:rsidRPr="00000000">
        <w:rPr>
          <w:rFonts w:ascii="Google Sans" w:cs="Google Sans" w:eastAsia="Google Sans" w:hAnsi="Google Sans"/>
          <w:rtl w:val="0"/>
        </w:rPr>
        <w:t xml:space="preserve"> (JEI) framework—successfully extending its vital social security exemptions until December 2028 and increasing the share of eligible research expenses used to qualify from 15% to 20%—the government definitively stripped away the corporate tax exemption on profits that JEIs previously enjoyed.</w:t>
      </w:r>
      <w:r w:rsidDel="00000000" w:rsidR="00000000" w:rsidRPr="00000000">
        <w:rPr>
          <w:rFonts w:ascii="Google Sans" w:cs="Google Sans" w:eastAsia="Google Sans" w:hAnsi="Google Sans"/>
          <w:sz w:val="24"/>
          <w:szCs w:val="24"/>
          <w:vertAlign w:val="superscript"/>
          <w:rtl w:val="0"/>
        </w:rPr>
        <w:t xml:space="preserve">31</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creates a highly precarious operational environment. French start-ups are fundamentally optimized for a specific subsidy structure. If the government alters the CIR criteria or delays payments, a deep-tech start-up’s entire cash-flow projection collapses overnight. True corporate resilience relies on financial independence driven by product revenue; a business model constructed around the optimization of state tax credits is inherently fragile in the face of macro-political shifts.</w:t>
      </w:r>
      <w:r w:rsidDel="00000000" w:rsidR="00000000" w:rsidRPr="00000000">
        <w:rPr>
          <w:rFonts w:ascii="Google Sans" w:cs="Google Sans" w:eastAsia="Google Sans" w:hAnsi="Google Sans"/>
          <w:sz w:val="24"/>
          <w:szCs w:val="24"/>
          <w:vertAlign w:val="superscript"/>
          <w:rtl w:val="0"/>
        </w:rPr>
        <w:t xml:space="preserve">30</w:t>
      </w:r>
      <w:r w:rsidDel="00000000" w:rsidR="00000000" w:rsidRPr="00000000">
        <w:rPr>
          <w:rFonts w:ascii="Google Sans" w:cs="Google Sans" w:eastAsia="Google Sans" w:hAnsi="Google Sans"/>
          <w:rtl w:val="0"/>
        </w:rPr>
        <w:t xml:space="preserve"> Over the last five years, data indicates that the continuous reduction in the effectiveness of the CIR has steadily eroded France's relative competitiveness against research hubs in Germany and the UK, signaling a dangerous trend for the ecosystem's long-term viability.</w:t>
      </w:r>
      <w:r w:rsidDel="00000000" w:rsidR="00000000" w:rsidRPr="00000000">
        <w:rPr>
          <w:rFonts w:ascii="Google Sans" w:cs="Google Sans" w:eastAsia="Google Sans" w:hAnsi="Google Sans"/>
          <w:sz w:val="24"/>
          <w:szCs w:val="24"/>
          <w:vertAlign w:val="superscript"/>
          <w:rtl w:val="0"/>
        </w:rPr>
        <w:t xml:space="preserve">30</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Focus Area 4: Scaling-Up Challenges, Capital Fragmentation, and Market Liquidity</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Even if a French start-up successfully navigates the domestic bureaucracy, optimizes its labor structure, and secures its CIR funding, it faces a monumental, existential challenge during the later stages of growth (Series B, Series C, and beyond). The inability to smoothly transition from a successful domestic innovator to a global corporate giant remains the central weakness of the French and broader European tech ecosystems.</w:t>
      </w:r>
    </w:p>
    <w:p w:rsidR="00000000" w:rsidDel="00000000" w:rsidP="00000000" w:rsidRDefault="00000000" w:rsidRPr="00000000" w14:paraId="0000005E">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Missing Capital Continuum and Sector Concentration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2025, the French start-up ecosystem demonstrated remarkable top-line funding figures, recording 686 funding rounds and collectively raising €8.2 billion.</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While this demonstrates that early-stage capital (Seed and Series A) remains relatively accessible, heavily supported by state entities like Bpifrance and robust early-stage angel networks, growth-stage financing remains structurally weak.</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primary issue is an absence of deep, hyper-scaled domestic venture capital funds capable of leading €100M+ to €500M+ rounds. Massive growth rounds are exceedingly rare; when they do occur—such as the €500 million raises by software firm Brevo and Swedish energy company Elvy in December 2025—they require deep syndication from US venture firms, global banking partners, or Middle Eastern sovereign wealth funds.</w:t>
      </w:r>
      <w:r w:rsidDel="00000000" w:rsidR="00000000" w:rsidRPr="00000000">
        <w:rPr>
          <w:rFonts w:ascii="Google Sans" w:cs="Google Sans" w:eastAsia="Google Sans" w:hAnsi="Google Sans"/>
          <w:sz w:val="24"/>
          <w:szCs w:val="24"/>
          <w:vertAlign w:val="superscript"/>
          <w:rtl w:val="0"/>
        </w:rPr>
        <w:t xml:space="preserve">39</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broader capital scarcity is heavily exacerbated by an acute concentration of available funds into specific trending sectors. In 2025, Artificial Intelligence captured a staggering 62.5% of all VC funding in France (€5.18 billion).</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Clean Tech and Energy followed with 14.5%, leaving all other technology sectors—including traditional SaaS, biotechnology, e-commerce, and consumer tech—starved for capital.</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Sector Focus (2025)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Share of Total VC Funding Volume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Key Characteristic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Artificial Intelligence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62.5% (€5.18 Billion)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Heavily skewed by large foundational model rounds (e.g., Mistral AI).</w:t>
            </w:r>
            <w:r w:rsidDel="00000000" w:rsidR="00000000" w:rsidRPr="00000000">
              <w:rPr>
                <w:rFonts w:ascii="Google Sans" w:cs="Google Sans" w:eastAsia="Google Sans" w:hAnsi="Google Sans"/>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Clean Tech &amp; Energy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Supported by state green initiatives (C3IV) and European transition goals.</w:t>
            </w:r>
            <w:r w:rsidDel="00000000" w:rsidR="00000000" w:rsidRPr="00000000">
              <w:rPr>
                <w:rFonts w:ascii="Google Sans" w:cs="Google Sans" w:eastAsia="Google Sans" w:hAnsi="Google Sans"/>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All Other Tech Sectors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Experiencing severe liquidity compression; bankruptcies rising in legacy sectors.</w:t>
            </w:r>
            <w:r w:rsidDel="00000000" w:rsidR="00000000" w:rsidRPr="00000000">
              <w:rPr>
                <w:rFonts w:ascii="Google Sans" w:cs="Google Sans" w:eastAsia="Google Sans" w:hAnsi="Google Sans"/>
                <w:sz w:val="24"/>
                <w:szCs w:val="24"/>
                <w:vertAlign w:val="superscript"/>
                <w:rtl w:val="0"/>
              </w:rPr>
              <w:t xml:space="preserve">7</w:t>
            </w:r>
          </w:p>
        </w:tc>
      </w:tr>
    </w:tbl>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Table 3: Concentration of French Tech Funding in 2025, illustrating a severe capital bottleneck for non-AI ventures.</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hyper-concentration means that if a start-up is not building a giant Large Language Model (LLM) or deep-tech sovereign infrastructure, life at the other end of the funding telescope is exceedingly difficult.</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The 2025 EY Barometer and France Digitale reporting reveal an ecosystem desperately transitioning from "growth-at-all-costs" to sustainable profitability simply because the follow-on capital required to subsidize unprofitable scale no longer exists.</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French President Emmanuel Macron has directly attributed this structural lag to three core disadvantages compared to the United States and China: scale, capital, and a cultural appetite for risk.</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 European paradox is that the continent possesses exceptionally high savings rates, yet conservative financial regulation and deeply ingrained cultural risk aversion channel those funds into safe government bonds or overseas assets rather than high-growth, high-failure domestic technology ventures.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This artificially caps the available liquidity pool, depresses valuations for scaling innovators compared to their North American peers, and actively throttles the speed at which a French firm can achieve global dominance.</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72">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Jurisdictional Fragmentation and the "Regime 0" Proposal</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lack of a unified, frictionless European market constitutes the final, insurmountable barrier to scaling resilience. An American start-up can deploy its software or hardware to 330 million consumers under a single federal commercial, legal, and linguistic framework. Conversely, a French start-up attempting to scale eastward immediately collides with an impenetrable wall of regulatory fragmentation.</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Expanding into Germany, Italy, or Poland requires the start-up to navigate 27 distinct regulatory regimes, 27 different labor codes, multiple currencies, and unique tax laws.</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 To execute this expansion, the start-up must spend critical growth capital hiring disparate legal teams, accounting firms, and HR specialists in every neighboring country it enters.</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 This massively reduces operational leverage, extends the timeline to profitability, and destroys the economies of scale that fast-growing technology companies rely upon.</w:t>
      </w:r>
      <w:r w:rsidDel="00000000" w:rsidR="00000000" w:rsidRPr="00000000">
        <w:rPr>
          <w:rFonts w:ascii="Google Sans" w:cs="Google Sans" w:eastAsia="Google Sans" w:hAnsi="Google Sans"/>
          <w:sz w:val="24"/>
          <w:szCs w:val="24"/>
          <w:vertAlign w:val="superscript"/>
          <w:rtl w:val="0"/>
        </w:rPr>
        <w:t xml:space="preserve">33</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Historically, European Union initiatives intended to solve this—such as the "SME Strategy," "Scale-Up Europe," and the "Startup Nations Standard"—have failed because they relied on soft-law coordination and voluntary standards, rather than overriding national sovereignty regarding tax and labor.</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 To combat this systemic drag, leading economic policy units have proposed radical interventions such as "Regime 0"—an optional, pan-European corporate structure designed strictly for rapid-scale start-ups. Under Regime 0, founders could incorporate via a single digital registry (Hub0), standardize equity compensation, bypass localized bureaucratic incorporation delays, and gain immediate cross-border legal recognition across the entire EU bloc.</w:t>
      </w:r>
      <w:r w:rsidDel="00000000" w:rsidR="00000000" w:rsidRPr="00000000">
        <w:rPr>
          <w:rFonts w:ascii="Google Sans" w:cs="Google Sans" w:eastAsia="Google Sans" w:hAnsi="Google Sans"/>
          <w:sz w:val="24"/>
          <w:szCs w:val="24"/>
          <w:vertAlign w:val="superscript"/>
          <w:rtl w:val="0"/>
        </w:rPr>
        <w:t xml:space="preserve">40</w:t>
      </w:r>
      <w:r w:rsidDel="00000000" w:rsidR="00000000" w:rsidRPr="00000000">
        <w:rPr>
          <w:rFonts w:ascii="Google Sans" w:cs="Google Sans" w:eastAsia="Google Sans" w:hAnsi="Google Sans"/>
          <w:rtl w:val="0"/>
        </w:rPr>
        <w:t xml:space="preserve"> However, until such unified frameworks are politically adopted and fully implemented, French start-ups remain trapped within their borders, facing enormous capital friction the moment they attempt to scale their resilience globally.</w:t>
      </w:r>
      <w:r w:rsidDel="00000000" w:rsidR="00000000" w:rsidRPr="00000000">
        <w:rPr>
          <w:rFonts w:ascii="Google Sans" w:cs="Google Sans" w:eastAsia="Google Sans" w:hAnsi="Google Sans"/>
          <w:sz w:val="24"/>
          <w:szCs w:val="24"/>
          <w:vertAlign w:val="superscript"/>
          <w:rtl w:val="0"/>
        </w:rPr>
        <w:t xml:space="preserve">33</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Synthesizing the "Gamified Resilience" Architecture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integrate these highly complex macroeconomic findings into the "Gamifying Resilience" framework for Euroweek 2026, the French operational environment must be understood not merely as a challenging market, but as a high-friction, high-reward matrix requiring an entirely distinct strategic playbook.</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highly deregulated markets (such as the United States), corporate resilience is achieved through rapid, high-frequency iteration. Failure is cheap, firing is instantaneous, and pivoting costs relatively little, allowing companies to find product-market fit through rapid trial and error. France operates on the exact opposite paradigm. The French ecosystem punishes early failure and structural iteration with severe bureaucratic delays, high legal fees, and catastrophic financial penalties related to severance and non-compliance.</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Because the baseline cost of compliance, taxation, and labor is so uniformly high, incremental innovation does not generate sufficient margin to survive.</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French founders are therefore forced to "swing for the fences".</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They must pursue radical, paradigm-shifting breakthroughs because only massive technological moats and near-monopolistic intellectual property can offset the systemic drag of the regulatory state.</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dynamic is perfectly illustrated by the companies succeeding within the ecosystem today. The French Tech 2030 cohort—comprising 80 elite emerging companies—is entirely focused on critical, deep-tech infrastructure.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These firms are building sovereign artificial intelligence assistants (Synapse Medicine), bridging classical and quantum computing interoperability (Welinq), pioneering next-generation silicon-replacement semiconductors (Diamfab), and designing photonic laser solutions for space and defense (Cailabs).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They are succeeding because they align perfectly with the state’s desire for geopolitical and technological sovereignty, thus unlocking access to massive Bpifrance grants, untouched CIR funding, and the concentrated pool of AI and Cleantech venture capital.</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international companies and native start-ups alike, "gamifying" resilience in France requires mastering the administrative latency. It requires heavily utilizing artificial intelligence and automated software to increase per-employee productivity, thereby delaying the fatal 50-employee regulatory threshold for as long as mathematically possible.</w:t>
      </w:r>
      <w:r w:rsidDel="00000000" w:rsidR="00000000" w:rsidRPr="00000000">
        <w:rPr>
          <w:rFonts w:ascii="Google Sans" w:cs="Google Sans" w:eastAsia="Google Sans" w:hAnsi="Google Sans"/>
          <w:sz w:val="24"/>
          <w:szCs w:val="24"/>
          <w:vertAlign w:val="superscript"/>
          <w:rtl w:val="0"/>
        </w:rPr>
        <w:t xml:space="preserve">43</w:t>
      </w:r>
      <w:r w:rsidDel="00000000" w:rsidR="00000000" w:rsidRPr="00000000">
        <w:rPr>
          <w:rFonts w:ascii="Google Sans" w:cs="Google Sans" w:eastAsia="Google Sans" w:hAnsi="Google Sans"/>
          <w:rtl w:val="0"/>
        </w:rPr>
        <w:t xml:space="preserve"> Furthermore, it demands that a company strategically tailor its R&amp;D output to capture state innovation funding, transforming government tax credits from a mere financial bonus into the structural foundation of the company's cash runway. Ultimately, achieving scale in France is less about out-competing the market, and entirely about out-maneuvering the state.</w:t>
      </w:r>
    </w:p>
    <w:p w:rsidR="00000000" w:rsidDel="00000000" w:rsidP="00000000" w:rsidRDefault="00000000" w:rsidRPr="00000000" w14:paraId="0000007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Sources des citations</w:t>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Navigating France's Business Landscape: Insights into Employment Regulations with BIPO, consulté le février 23, 2026, </w:t>
      </w:r>
      <w:hyperlink r:id="rId7">
        <w:r w:rsidDel="00000000" w:rsidR="00000000" w:rsidRPr="00000000">
          <w:rPr>
            <w:rFonts w:ascii="Google Sans" w:cs="Google Sans" w:eastAsia="Google Sans" w:hAnsi="Google Sans"/>
            <w:color w:val="0000ee"/>
            <w:sz w:val="24"/>
            <w:szCs w:val="24"/>
            <w:u w:val="single"/>
            <w:rtl w:val="0"/>
          </w:rPr>
          <w:t xml:space="preserve">https://www.biposervice.com/news/navigating-frances-business-landscape-insights-into-employment-regulations-with-bipo/</w:t>
        </w:r>
      </w:hyperlink>
      <w:r w:rsidDel="00000000" w:rsidR="00000000" w:rsidRPr="00000000">
        <w:rPr>
          <w:rtl w:val="0"/>
        </w:rPr>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Join a start-up of our ecosystem - La mission French Tech, consulté le février 23, 2026, </w:t>
      </w:r>
      <w:hyperlink r:id="rId8">
        <w:r w:rsidDel="00000000" w:rsidR="00000000" w:rsidRPr="00000000">
          <w:rPr>
            <w:rFonts w:ascii="Google Sans" w:cs="Google Sans" w:eastAsia="Google Sans" w:hAnsi="Google Sans"/>
            <w:color w:val="0000ee"/>
            <w:sz w:val="24"/>
            <w:szCs w:val="24"/>
            <w:u w:val="single"/>
            <w:rtl w:val="0"/>
          </w:rPr>
          <w:t xml:space="preserve">https://lafrenchtech.gouv.fr/en/join-a-start-up-of-our-ecosystem/</w:t>
        </w:r>
      </w:hyperlink>
      <w:r w:rsidDel="00000000" w:rsidR="00000000" w:rsidRPr="00000000">
        <w:rPr>
          <w:rtl w:val="0"/>
        </w:rPr>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French Tech 2030, consulté le février 23, 2026, </w:t>
      </w:r>
      <w:hyperlink r:id="rId9">
        <w:r w:rsidDel="00000000" w:rsidR="00000000" w:rsidRPr="00000000">
          <w:rPr>
            <w:rFonts w:ascii="Google Sans" w:cs="Google Sans" w:eastAsia="Google Sans" w:hAnsi="Google Sans"/>
            <w:color w:val="0000ee"/>
            <w:sz w:val="24"/>
            <w:szCs w:val="24"/>
            <w:u w:val="single"/>
            <w:rtl w:val="0"/>
          </w:rPr>
          <w:t xml:space="preserve">https://lafrenchtech.gouv.fr/en/programme/french-tech-2030/</w:t>
        </w:r>
      </w:hyperlink>
      <w:r w:rsidDel="00000000" w:rsidR="00000000" w:rsidRPr="00000000">
        <w:rPr>
          <w:rtl w:val="0"/>
        </w:rPr>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French Tech 2030 new cohort: 80 trailblazing startups driving French excellence - Presse, consulté le février 23, 2026, </w:t>
      </w:r>
      <w:hyperlink r:id="rId10">
        <w:r w:rsidDel="00000000" w:rsidR="00000000" w:rsidRPr="00000000">
          <w:rPr>
            <w:rFonts w:ascii="Google Sans" w:cs="Google Sans" w:eastAsia="Google Sans" w:hAnsi="Google Sans"/>
            <w:color w:val="0000ee"/>
            <w:sz w:val="24"/>
            <w:szCs w:val="24"/>
            <w:u w:val="single"/>
            <w:rtl w:val="0"/>
          </w:rPr>
          <w:t xml:space="preserve">https://presse.economie.gouv.fr/french-tech-2030-new-cohort-80-trailblazing-startups-driving-french-excellence/</w:t>
        </w:r>
      </w:hyperlink>
      <w:r w:rsidDel="00000000" w:rsidR="00000000" w:rsidRPr="00000000">
        <w:rPr>
          <w:rtl w:val="0"/>
        </w:rPr>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Your Business Needs to Pivot to a 'Today' Strategy in 2025 - Alvarez &amp; Marsal, consulté le février 23, 2026, </w:t>
      </w:r>
      <w:hyperlink r:id="rId11">
        <w:r w:rsidDel="00000000" w:rsidR="00000000" w:rsidRPr="00000000">
          <w:rPr>
            <w:rFonts w:ascii="Google Sans" w:cs="Google Sans" w:eastAsia="Google Sans" w:hAnsi="Google Sans"/>
            <w:color w:val="0000ee"/>
            <w:sz w:val="24"/>
            <w:szCs w:val="24"/>
            <w:u w:val="single"/>
            <w:rtl w:val="0"/>
          </w:rPr>
          <w:t xml:space="preserve">https://www.alvarezandmarsal.com/insights/frances-business-outlook-calls-today-strategy</w:t>
        </w:r>
      </w:hyperlink>
      <w:r w:rsidDel="00000000" w:rsidR="00000000" w:rsidRPr="00000000">
        <w:rPr>
          <w:rtl w:val="0"/>
        </w:rPr>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French Start-ups Navigate Turbulence as Growth Slows Despite Resilient Job Creation, consulté le février 23, 2026, </w:t>
      </w:r>
      <w:hyperlink r:id="rId12">
        <w:r w:rsidDel="00000000" w:rsidR="00000000" w:rsidRPr="00000000">
          <w:rPr>
            <w:rFonts w:ascii="Google Sans" w:cs="Google Sans" w:eastAsia="Google Sans" w:hAnsi="Google Sans"/>
            <w:color w:val="0000ee"/>
            <w:sz w:val="24"/>
            <w:szCs w:val="24"/>
            <w:u w:val="single"/>
            <w:rtl w:val="0"/>
          </w:rPr>
          <w:t xml:space="preserve">https://www.frenchtechjournal.com/french-start-ups-navigate-turbulence-growth-slows-despite-resilient-job-creation/</w:t>
        </w:r>
      </w:hyperlink>
      <w:r w:rsidDel="00000000" w:rsidR="00000000" w:rsidRPr="00000000">
        <w:rPr>
          <w:rtl w:val="0"/>
        </w:rPr>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Exclusive: French startups raised $1.4B in Q1 2025, nearing 2020 levels. Is the tech ecosystem in crisis?, consulté le février 23, 2026, </w:t>
      </w:r>
      <w:hyperlink r:id="rId13">
        <w:r w:rsidDel="00000000" w:rsidR="00000000" w:rsidRPr="00000000">
          <w:rPr>
            <w:rFonts w:ascii="Google Sans" w:cs="Google Sans" w:eastAsia="Google Sans" w:hAnsi="Google Sans"/>
            <w:color w:val="0000ee"/>
            <w:sz w:val="24"/>
            <w:szCs w:val="24"/>
            <w:u w:val="single"/>
            <w:rtl w:val="0"/>
          </w:rPr>
          <w:t xml:space="preserve">https://techfundingnews.com/exclusive-french-startups-raised-1-4b-in-q1-2025-nearing-2020-levels-is-the-tech-ecosystem-in-crisis/</w:t>
        </w:r>
      </w:hyperlink>
      <w:r w:rsidDel="00000000" w:rsidR="00000000" w:rsidRPr="00000000">
        <w:rPr>
          <w:rtl w:val="0"/>
        </w:rPr>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Investment Climate Statements: France and Monaco - U.S. Department of State, consulté le février 23, 2026, </w:t>
      </w:r>
      <w:hyperlink r:id="rId14">
        <w:r w:rsidDel="00000000" w:rsidR="00000000" w:rsidRPr="00000000">
          <w:rPr>
            <w:rFonts w:ascii="Google Sans" w:cs="Google Sans" w:eastAsia="Google Sans" w:hAnsi="Google Sans"/>
            <w:color w:val="0000ee"/>
            <w:sz w:val="24"/>
            <w:szCs w:val="24"/>
            <w:u w:val="single"/>
            <w:rtl w:val="0"/>
          </w:rPr>
          <w:t xml:space="preserve">https://www.state.gov/reports/2025-investment-climate-statements/france-and-monaco</w:t>
        </w:r>
      </w:hyperlink>
      <w:r w:rsidDel="00000000" w:rsidR="00000000" w:rsidRPr="00000000">
        <w:rPr>
          <w:rtl w:val="0"/>
        </w:rPr>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'Scale, Capital, Risk': Macron breaks down Europe's tech gap, bets big on quantum computing - Fortune India, consulté le février 23, 2026, </w:t>
      </w:r>
      <w:hyperlink r:id="rId15">
        <w:r w:rsidDel="00000000" w:rsidR="00000000" w:rsidRPr="00000000">
          <w:rPr>
            <w:rFonts w:ascii="Google Sans" w:cs="Google Sans" w:eastAsia="Google Sans" w:hAnsi="Google Sans"/>
            <w:color w:val="0000ee"/>
            <w:sz w:val="24"/>
            <w:szCs w:val="24"/>
            <w:u w:val="single"/>
            <w:rtl w:val="0"/>
          </w:rPr>
          <w:t xml:space="preserve">https://www.fortuneindia.com/business-news/scale-capital-risk-macron-breaks-down-europes-tech-gap-bets-big-on-quantum-computing/130597</w:t>
        </w:r>
      </w:hyperlink>
      <w:r w:rsidDel="00000000" w:rsidR="00000000" w:rsidRPr="00000000">
        <w:rPr>
          <w:rtl w:val="0"/>
        </w:rPr>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Labour market polarisation: are there more low-skilled jobs in France?, consulté le février 23, 2026, </w:t>
      </w:r>
      <w:hyperlink r:id="rId16">
        <w:r w:rsidDel="00000000" w:rsidR="00000000" w:rsidRPr="00000000">
          <w:rPr>
            <w:rFonts w:ascii="Google Sans" w:cs="Google Sans" w:eastAsia="Google Sans" w:hAnsi="Google Sans"/>
            <w:color w:val="0000ee"/>
            <w:sz w:val="24"/>
            <w:szCs w:val="24"/>
            <w:u w:val="single"/>
            <w:rtl w:val="0"/>
          </w:rPr>
          <w:t xml:space="preserve">https://www.strategie-plan.gouv.fr/files/files/Publications/English%20Articles/NA%2098/note_danalyse_ndeg98_-_en_0.pdf</w:t>
        </w:r>
      </w:hyperlink>
      <w:r w:rsidDel="00000000" w:rsidR="00000000" w:rsidRPr="00000000">
        <w:rPr>
          <w:rtl w:val="0"/>
        </w:rPr>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Impact of Regulation on Innovation - Publications - Banque de France, consulté le février 23, 2026, </w:t>
      </w:r>
      <w:hyperlink r:id="rId17">
        <w:r w:rsidDel="00000000" w:rsidR="00000000" w:rsidRPr="00000000">
          <w:rPr>
            <w:rFonts w:ascii="Google Sans" w:cs="Google Sans" w:eastAsia="Google Sans" w:hAnsi="Google Sans"/>
            <w:color w:val="0000ee"/>
            <w:sz w:val="24"/>
            <w:szCs w:val="24"/>
            <w:u w:val="single"/>
            <w:rtl w:val="0"/>
          </w:rPr>
          <w:t xml:space="preserve">https://publications.banque-france.fr/sites/default/files/medias/documents/wp804.pdf</w:t>
        </w:r>
      </w:hyperlink>
      <w:r w:rsidDel="00000000" w:rsidR="00000000" w:rsidRPr="00000000">
        <w:rPr>
          <w:rtl w:val="0"/>
        </w:rPr>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French Tech Startup Funding 2025: €8.2B Raised As AI Took 62%, consulté le février 23, 2026, </w:t>
      </w:r>
      <w:hyperlink r:id="rId18">
        <w:r w:rsidDel="00000000" w:rsidR="00000000" w:rsidRPr="00000000">
          <w:rPr>
            <w:rFonts w:ascii="Google Sans" w:cs="Google Sans" w:eastAsia="Google Sans" w:hAnsi="Google Sans"/>
            <w:color w:val="0000ee"/>
            <w:sz w:val="24"/>
            <w:szCs w:val="24"/>
            <w:u w:val="single"/>
            <w:rtl w:val="0"/>
          </w:rPr>
          <w:t xml:space="preserve">https://www.frenchtechjournal.com/french-tech-funding-2025-ai-dominance-82b-raised/</w:t>
        </w:r>
      </w:hyperlink>
      <w:r w:rsidDel="00000000" w:rsidR="00000000" w:rsidRPr="00000000">
        <w:rPr>
          <w:rtl w:val="0"/>
        </w:rPr>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French Tech Funding Wire: AI Dominated 2025 As Startups Raised €8.2B Across 686 Deals, consulté le février 23, 2026, </w:t>
      </w:r>
      <w:hyperlink r:id="rId19">
        <w:r w:rsidDel="00000000" w:rsidR="00000000" w:rsidRPr="00000000">
          <w:rPr>
            <w:rFonts w:ascii="Google Sans" w:cs="Google Sans" w:eastAsia="Google Sans" w:hAnsi="Google Sans"/>
            <w:color w:val="0000ee"/>
            <w:sz w:val="24"/>
            <w:szCs w:val="24"/>
            <w:u w:val="single"/>
            <w:rtl w:val="0"/>
          </w:rPr>
          <w:t xml:space="preserve">https://www.frenchtechjournal.com/french-tech-funding-wire-ai-dominated-2025-as-startups-raised-eu8-2b-across-686-deals/</w:t>
        </w:r>
      </w:hyperlink>
      <w:r w:rsidDel="00000000" w:rsidR="00000000" w:rsidRPr="00000000">
        <w:rPr>
          <w:rtl w:val="0"/>
        </w:rPr>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Innovation Funding Incentives: France - ABGi, consulté le février 23, 2026, </w:t>
      </w:r>
      <w:hyperlink r:id="rId20">
        <w:r w:rsidDel="00000000" w:rsidR="00000000" w:rsidRPr="00000000">
          <w:rPr>
            <w:rFonts w:ascii="Google Sans" w:cs="Google Sans" w:eastAsia="Google Sans" w:hAnsi="Google Sans"/>
            <w:color w:val="0000ee"/>
            <w:sz w:val="24"/>
            <w:szCs w:val="24"/>
            <w:u w:val="single"/>
            <w:rtl w:val="0"/>
          </w:rPr>
          <w:t xml:space="preserve">https://www.abgi-uk.com/news-resources/innovation-funding-incentives-france/</w:t>
        </w:r>
      </w:hyperlink>
      <w:r w:rsidDel="00000000" w:rsidR="00000000" w:rsidRPr="00000000">
        <w:rPr>
          <w:rtl w:val="0"/>
        </w:rPr>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Reaching 50 employees: your social compliance checklist | RSM France, consulté le février 23, 2026, </w:t>
      </w:r>
      <w:hyperlink r:id="rId21">
        <w:r w:rsidDel="00000000" w:rsidR="00000000" w:rsidRPr="00000000">
          <w:rPr>
            <w:rFonts w:ascii="Google Sans" w:cs="Google Sans" w:eastAsia="Google Sans" w:hAnsi="Google Sans"/>
            <w:color w:val="0000ee"/>
            <w:sz w:val="24"/>
            <w:szCs w:val="24"/>
            <w:u w:val="single"/>
            <w:rtl w:val="0"/>
          </w:rPr>
          <w:t xml:space="preserve">https://www.rsm.global/france/en/insights/reaching-50-employees-your-social-compliance-checklist</w:t>
        </w:r>
      </w:hyperlink>
      <w:r w:rsidDel="00000000" w:rsidR="00000000" w:rsidRPr="00000000">
        <w:rPr>
          <w:rtl w:val="0"/>
        </w:rPr>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France Takes Steps to Fight Inflation's Effects on Workers - SHRM, consulté le février 23, 2026, </w:t>
      </w:r>
      <w:hyperlink r:id="rId22">
        <w:r w:rsidDel="00000000" w:rsidR="00000000" w:rsidRPr="00000000">
          <w:rPr>
            <w:rFonts w:ascii="Google Sans" w:cs="Google Sans" w:eastAsia="Google Sans" w:hAnsi="Google Sans"/>
            <w:color w:val="0000ee"/>
            <w:sz w:val="24"/>
            <w:szCs w:val="24"/>
            <w:u w:val="single"/>
            <w:rtl w:val="0"/>
          </w:rPr>
          <w:t xml:space="preserve">https://www.shrm.org/topics-tools/news/france-takes-steps-to-fight-inflations-effects-workers</w:t>
        </w:r>
      </w:hyperlink>
      <w:r w:rsidDel="00000000" w:rsidR="00000000" w:rsidRPr="00000000">
        <w:rPr>
          <w:rtl w:val="0"/>
        </w:rPr>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so many French firms are stuck at 49 employees - American Economic Association, consulté le février 23, 2026, </w:t>
      </w:r>
      <w:hyperlink r:id="rId23">
        <w:r w:rsidDel="00000000" w:rsidR="00000000" w:rsidRPr="00000000">
          <w:rPr>
            <w:rFonts w:ascii="Google Sans" w:cs="Google Sans" w:eastAsia="Google Sans" w:hAnsi="Google Sans"/>
            <w:color w:val="0000ee"/>
            <w:sz w:val="24"/>
            <w:szCs w:val="24"/>
            <w:u w:val="single"/>
            <w:rtl w:val="0"/>
          </w:rPr>
          <w:t xml:space="preserve">https://www.aeaweb.org/research/charts/french-firms-50-employees</w:t>
        </w:r>
      </w:hyperlink>
      <w:r w:rsidDel="00000000" w:rsidR="00000000" w:rsidRPr="00000000">
        <w:rPr>
          <w:rtl w:val="0"/>
        </w:rPr>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Expansion Guide Employment in France - DLA Piper Intelligence, consulté le février 23, 2026, </w:t>
      </w:r>
      <w:hyperlink r:id="rId24">
        <w:r w:rsidDel="00000000" w:rsidR="00000000" w:rsidRPr="00000000">
          <w:rPr>
            <w:rFonts w:ascii="Google Sans" w:cs="Google Sans" w:eastAsia="Google Sans" w:hAnsi="Google Sans"/>
            <w:color w:val="0000ee"/>
            <w:sz w:val="24"/>
            <w:szCs w:val="24"/>
            <w:u w:val="single"/>
            <w:rtl w:val="0"/>
          </w:rPr>
          <w:t xml:space="preserve">https://intelligence.dlapiper.com/global-expansion-employment/?c=FR</w:t>
        </w:r>
      </w:hyperlink>
      <w:r w:rsidDel="00000000" w:rsidR="00000000" w:rsidRPr="00000000">
        <w:rPr>
          <w:rtl w:val="0"/>
        </w:rPr>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European Transformation: Overcoming Labor Law Obstacles When Change Is Essential, consulté le février 23, 2026, </w:t>
      </w:r>
      <w:hyperlink r:id="rId25">
        <w:r w:rsidDel="00000000" w:rsidR="00000000" w:rsidRPr="00000000">
          <w:rPr>
            <w:rFonts w:ascii="Google Sans" w:cs="Google Sans" w:eastAsia="Google Sans" w:hAnsi="Google Sans"/>
            <w:color w:val="0000ee"/>
            <w:sz w:val="24"/>
            <w:szCs w:val="24"/>
            <w:u w:val="single"/>
            <w:rtl w:val="0"/>
          </w:rPr>
          <w:t xml:space="preserve">https://www.alvarezandmarsal.com/insights/european-transformation-overcoming-labor-law-obstacles-when-change-essential</w:t>
        </w:r>
      </w:hyperlink>
      <w:r w:rsidDel="00000000" w:rsidR="00000000" w:rsidRPr="00000000">
        <w:rPr>
          <w:rtl w:val="0"/>
        </w:rPr>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Detrimental Effect of Job Protection on Employment: Evidence from France - SSRN, consulté le février 23, 2026, </w:t>
      </w:r>
      <w:hyperlink r:id="rId26">
        <w:r w:rsidDel="00000000" w:rsidR="00000000" w:rsidRPr="00000000">
          <w:rPr>
            <w:rFonts w:ascii="Google Sans" w:cs="Google Sans" w:eastAsia="Google Sans" w:hAnsi="Google Sans"/>
            <w:color w:val="0000ee"/>
            <w:sz w:val="24"/>
            <w:szCs w:val="24"/>
            <w:u w:val="single"/>
            <w:rtl w:val="0"/>
          </w:rPr>
          <w:t xml:space="preserve">https://papers.ssrn.com/sol3/Delivery.cfm/dp12384.pdf?abstractid=3401152&amp;mirid=1</w:t>
        </w:r>
      </w:hyperlink>
      <w:r w:rsidDel="00000000" w:rsidR="00000000" w:rsidRPr="00000000">
        <w:rPr>
          <w:rtl w:val="0"/>
        </w:rPr>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Challenges Companies Face When Expanding to France - Reawave, consulté le février 23, 2026, </w:t>
      </w:r>
      <w:hyperlink r:id="rId27">
        <w:r w:rsidDel="00000000" w:rsidR="00000000" w:rsidRPr="00000000">
          <w:rPr>
            <w:rFonts w:ascii="Google Sans" w:cs="Google Sans" w:eastAsia="Google Sans" w:hAnsi="Google Sans"/>
            <w:color w:val="0000ee"/>
            <w:sz w:val="24"/>
            <w:szCs w:val="24"/>
            <w:u w:val="single"/>
            <w:rtl w:val="0"/>
          </w:rPr>
          <w:t xml:space="preserve">https://reawave-france.com/challenges-faced-when-expanding-to-france/</w:t>
        </w:r>
      </w:hyperlink>
      <w:r w:rsidDel="00000000" w:rsidR="00000000" w:rsidRPr="00000000">
        <w:rPr>
          <w:rtl w:val="0"/>
        </w:rPr>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EY CSRD Barometer 2025, consulté le février 23, 2026, </w:t>
      </w:r>
      <w:hyperlink r:id="rId28">
        <w:r w:rsidDel="00000000" w:rsidR="00000000" w:rsidRPr="00000000">
          <w:rPr>
            <w:rFonts w:ascii="Google Sans" w:cs="Google Sans" w:eastAsia="Google Sans" w:hAnsi="Google Sans"/>
            <w:color w:val="0000ee"/>
            <w:sz w:val="24"/>
            <w:szCs w:val="24"/>
            <w:u w:val="single"/>
            <w:rtl w:val="0"/>
          </w:rPr>
          <w:t xml:space="preserve">https://www.ey.com/content/dam/ey-unified-site/ey-com/en-gl/technical/csrd-technical-resources/documents/ey-gl-ey-csrd-barometer-05-2025.pdf</w:t>
        </w:r>
      </w:hyperlink>
      <w:r w:rsidDel="00000000" w:rsidR="00000000" w:rsidRPr="00000000">
        <w:rPr>
          <w:rtl w:val="0"/>
        </w:rPr>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REDUCING REGULATORY BURDEN TO RESTORE THE EU'S COMPETITIVE EDGE - BusinessEurope, consulté le février 23, 2026, </w:t>
      </w:r>
      <w:hyperlink r:id="rId29">
        <w:r w:rsidDel="00000000" w:rsidR="00000000" w:rsidRPr="00000000">
          <w:rPr>
            <w:rFonts w:ascii="Google Sans" w:cs="Google Sans" w:eastAsia="Google Sans" w:hAnsi="Google Sans"/>
            <w:color w:val="0000ee"/>
            <w:sz w:val="24"/>
            <w:szCs w:val="24"/>
            <w:u w:val="single"/>
            <w:rtl w:val="0"/>
          </w:rPr>
          <w:t xml:space="preserve">https://www.businesseurope.eu/wp-content/uploads/2025/02/2025-01-22_businesseurope_mapping_of_regulatory_burden-d55-1.pdf</w:t>
        </w:r>
      </w:hyperlink>
      <w:r w:rsidDel="00000000" w:rsidR="00000000" w:rsidRPr="00000000">
        <w:rPr>
          <w:rtl w:val="0"/>
        </w:rPr>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10 most complex jurisdictions for doing business in 2025 | TMF Group, consulté le février 23, 2026, </w:t>
      </w:r>
      <w:hyperlink r:id="rId30">
        <w:r w:rsidDel="00000000" w:rsidR="00000000" w:rsidRPr="00000000">
          <w:rPr>
            <w:rFonts w:ascii="Google Sans" w:cs="Google Sans" w:eastAsia="Google Sans" w:hAnsi="Google Sans"/>
            <w:color w:val="0000ee"/>
            <w:sz w:val="24"/>
            <w:szCs w:val="24"/>
            <w:u w:val="single"/>
            <w:rtl w:val="0"/>
          </w:rPr>
          <w:t xml:space="preserve">https://www.tmf-group.com/en/news-insights/articles/global-business-complexity/most-complex-jurisdictions/</w:t>
        </w:r>
      </w:hyperlink>
      <w:r w:rsidDel="00000000" w:rsidR="00000000" w:rsidRPr="00000000">
        <w:rPr>
          <w:rtl w:val="0"/>
        </w:rPr>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Employer Compliance: France Work Permit Reforms 2025 - Jobbatical, consulté le février 23, 2026, </w:t>
      </w:r>
      <w:hyperlink r:id="rId31">
        <w:r w:rsidDel="00000000" w:rsidR="00000000" w:rsidRPr="00000000">
          <w:rPr>
            <w:rFonts w:ascii="Google Sans" w:cs="Google Sans" w:eastAsia="Google Sans" w:hAnsi="Google Sans"/>
            <w:color w:val="0000ee"/>
            <w:sz w:val="24"/>
            <w:szCs w:val="24"/>
            <w:u w:val="single"/>
            <w:rtl w:val="0"/>
          </w:rPr>
          <w:t xml:space="preserve">https://www.jobbatical.com/blog/employer-compliance-france-work-permit-reforms-2025</w:t>
        </w:r>
      </w:hyperlink>
      <w:r w:rsidDel="00000000" w:rsidR="00000000" w:rsidRPr="00000000">
        <w:rPr>
          <w:rtl w:val="0"/>
        </w:rPr>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Tax incentives |impots.gouv.fr, consulté le février 23, 2026, </w:t>
      </w:r>
      <w:hyperlink r:id="rId32">
        <w:r w:rsidDel="00000000" w:rsidR="00000000" w:rsidRPr="00000000">
          <w:rPr>
            <w:rFonts w:ascii="Google Sans" w:cs="Google Sans" w:eastAsia="Google Sans" w:hAnsi="Google Sans"/>
            <w:color w:val="0000ee"/>
            <w:sz w:val="24"/>
            <w:szCs w:val="24"/>
            <w:u w:val="single"/>
            <w:rtl w:val="0"/>
          </w:rPr>
          <w:t xml:space="preserve">https://www.impots.gouv.fr/international-professionnel/tax-incentives</w:t>
        </w:r>
      </w:hyperlink>
      <w:r w:rsidDel="00000000" w:rsidR="00000000" w:rsidRPr="00000000">
        <w:rPr>
          <w:rtl w:val="0"/>
        </w:rPr>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BUSINESS CLIMATE SURVEY FRANCE 2025, consulté le février 23, 2026, </w:t>
      </w:r>
      <w:hyperlink r:id="rId33">
        <w:r w:rsidDel="00000000" w:rsidR="00000000" w:rsidRPr="00000000">
          <w:rPr>
            <w:rFonts w:ascii="Google Sans" w:cs="Google Sans" w:eastAsia="Google Sans" w:hAnsi="Google Sans"/>
            <w:color w:val="0000ee"/>
            <w:sz w:val="24"/>
            <w:szCs w:val="24"/>
            <w:u w:val="single"/>
            <w:rtl w:val="0"/>
          </w:rPr>
          <w:t xml:space="preserve">https://www.business-sweden.com/49d6ec/contentassets/1ae8f1156bca4f44a9dd5e2b3e124c67/business-climate-survey-2025-france.pdf</w:t>
        </w:r>
      </w:hyperlink>
      <w:r w:rsidDel="00000000" w:rsidR="00000000" w:rsidRPr="00000000">
        <w:rPr>
          <w:rtl w:val="0"/>
        </w:rPr>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Taxes on corporate income - France, consulté le février 23, 2026, </w:t>
      </w:r>
      <w:hyperlink r:id="rId34">
        <w:r w:rsidDel="00000000" w:rsidR="00000000" w:rsidRPr="00000000">
          <w:rPr>
            <w:rFonts w:ascii="Google Sans" w:cs="Google Sans" w:eastAsia="Google Sans" w:hAnsi="Google Sans"/>
            <w:color w:val="0000ee"/>
            <w:sz w:val="24"/>
            <w:szCs w:val="24"/>
            <w:u w:val="single"/>
            <w:rtl w:val="0"/>
          </w:rPr>
          <w:t xml:space="preserve">https://taxsummaries.pwc.com/france/corporate/taxes-on-corporate-income</w:t>
        </w:r>
      </w:hyperlink>
      <w:r w:rsidDel="00000000" w:rsidR="00000000" w:rsidRPr="00000000">
        <w:rPr>
          <w:rtl w:val="0"/>
        </w:rPr>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budget: what is changing for companies - Entreprendre.Service-Public.fr, consulté le février 23, 2026, </w:t>
      </w:r>
      <w:hyperlink r:id="rId35">
        <w:r w:rsidDel="00000000" w:rsidR="00000000" w:rsidRPr="00000000">
          <w:rPr>
            <w:rFonts w:ascii="Google Sans" w:cs="Google Sans" w:eastAsia="Google Sans" w:hAnsi="Google Sans"/>
            <w:color w:val="0000ee"/>
            <w:sz w:val="24"/>
            <w:szCs w:val="24"/>
            <w:u w:val="single"/>
            <w:rtl w:val="0"/>
          </w:rPr>
          <w:t xml:space="preserve">https://entreprendre.service-public.gouv.fr/actualites/A18046?lang=en</w:t>
        </w:r>
      </w:hyperlink>
      <w:r w:rsidDel="00000000" w:rsidR="00000000" w:rsidRPr="00000000">
        <w:rPr>
          <w:rtl w:val="0"/>
        </w:rPr>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stability of R&amp;D tax credit is the main reason behind the competitiveness of French RDI ecosystems - L'ANRT, consulté le février 23, 2026, </w:t>
      </w:r>
      <w:hyperlink r:id="rId36">
        <w:r w:rsidDel="00000000" w:rsidR="00000000" w:rsidRPr="00000000">
          <w:rPr>
            <w:rFonts w:ascii="Google Sans" w:cs="Google Sans" w:eastAsia="Google Sans" w:hAnsi="Google Sans"/>
            <w:color w:val="0000ee"/>
            <w:sz w:val="24"/>
            <w:szCs w:val="24"/>
            <w:u w:val="single"/>
            <w:rtl w:val="0"/>
          </w:rPr>
          <w:t xml:space="preserve">https://www.anrt.asso.fr/sites/default/files/2024-01/panel_anrt_cir_2021_reviewed_211221.pdf</w:t>
        </w:r>
      </w:hyperlink>
      <w:r w:rsidDel="00000000" w:rsidR="00000000" w:rsidRPr="00000000">
        <w:rPr>
          <w:rtl w:val="0"/>
        </w:rPr>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PLF 2026: the future of tax incentives for innovation (CIR, JEI, CICo) - G.A.C. Group, consulté le février 23, 2026, </w:t>
      </w:r>
      <w:hyperlink r:id="rId37">
        <w:r w:rsidDel="00000000" w:rsidR="00000000" w:rsidRPr="00000000">
          <w:rPr>
            <w:rFonts w:ascii="Google Sans" w:cs="Google Sans" w:eastAsia="Google Sans" w:hAnsi="Google Sans"/>
            <w:color w:val="0000ee"/>
            <w:sz w:val="24"/>
            <w:szCs w:val="24"/>
            <w:u w:val="single"/>
            <w:rtl w:val="0"/>
          </w:rPr>
          <w:t xml:space="preserve">https://group-gac.com/en/plf-2026-tax-measures-innovation-cir-jei/</w:t>
        </w:r>
      </w:hyperlink>
      <w:r w:rsidDel="00000000" w:rsidR="00000000" w:rsidRPr="00000000">
        <w:rPr>
          <w:rtl w:val="0"/>
        </w:rPr>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Investment Report 2024/2025: Innovation, integration and simplification in Europe, consulté le février 23, 2026, </w:t>
      </w:r>
      <w:hyperlink r:id="rId38">
        <w:r w:rsidDel="00000000" w:rsidR="00000000" w:rsidRPr="00000000">
          <w:rPr>
            <w:rFonts w:ascii="Google Sans" w:cs="Google Sans" w:eastAsia="Google Sans" w:hAnsi="Google Sans"/>
            <w:color w:val="0000ee"/>
            <w:sz w:val="24"/>
            <w:szCs w:val="24"/>
            <w:u w:val="single"/>
            <w:rtl w:val="0"/>
          </w:rPr>
          <w:t xml:space="preserve">https://www.eib.org/attachments/lucalli/20240354_investment_report_2024_en.pdf</w:t>
        </w:r>
      </w:hyperlink>
      <w:r w:rsidDel="00000000" w:rsidR="00000000" w:rsidRPr="00000000">
        <w:rPr>
          <w:rtl w:val="0"/>
        </w:rPr>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Identification of hurdles - 28th Regime - European Parliament, consulté le février 23, 2026, </w:t>
      </w:r>
      <w:hyperlink r:id="rId39">
        <w:r w:rsidDel="00000000" w:rsidR="00000000" w:rsidRPr="00000000">
          <w:rPr>
            <w:rFonts w:ascii="Google Sans" w:cs="Google Sans" w:eastAsia="Google Sans" w:hAnsi="Google Sans"/>
            <w:color w:val="0000ee"/>
            <w:sz w:val="24"/>
            <w:szCs w:val="24"/>
            <w:u w:val="single"/>
            <w:rtl w:val="0"/>
          </w:rPr>
          <w:t xml:space="preserve">https://www.europarl.europa.eu/RegData/etudes/STUD/2025/775947/IUST_STU(2025)775947_EN.pdf</w:t>
        </w:r>
      </w:hyperlink>
      <w:r w:rsidDel="00000000" w:rsidR="00000000" w:rsidRPr="00000000">
        <w:rPr>
          <w:rtl w:val="0"/>
        </w:rPr>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EY Global Climate Action Barometer, consulté le février 23, 2026, </w:t>
      </w:r>
      <w:hyperlink r:id="rId40">
        <w:r w:rsidDel="00000000" w:rsidR="00000000" w:rsidRPr="00000000">
          <w:rPr>
            <w:rFonts w:ascii="Google Sans" w:cs="Google Sans" w:eastAsia="Google Sans" w:hAnsi="Google Sans"/>
            <w:color w:val="0000ee"/>
            <w:sz w:val="24"/>
            <w:szCs w:val="24"/>
            <w:u w:val="single"/>
            <w:rtl w:val="0"/>
          </w:rPr>
          <w:t xml:space="preserve">https://www.ey.com/en_gl/insights/climate-change-sustainability-services/climate-action-barometer-survey</w:t>
        </w:r>
      </w:hyperlink>
      <w:r w:rsidDel="00000000" w:rsidR="00000000" w:rsidRPr="00000000">
        <w:rPr>
          <w:rtl w:val="0"/>
        </w:rPr>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Minimum Salary Changes Announced | Fragomen, Del Rey, Bernsen &amp; Loewy LLP, consulté le février 23, 2026, </w:t>
      </w:r>
      <w:hyperlink r:id="rId41">
        <w:r w:rsidDel="00000000" w:rsidR="00000000" w:rsidRPr="00000000">
          <w:rPr>
            <w:rFonts w:ascii="Google Sans" w:cs="Google Sans" w:eastAsia="Google Sans" w:hAnsi="Google Sans"/>
            <w:color w:val="0000ee"/>
            <w:sz w:val="24"/>
            <w:szCs w:val="24"/>
            <w:u w:val="single"/>
            <w:rtl w:val="0"/>
          </w:rPr>
          <w:t xml:space="preserve">https://www.fragomen.com/insights/minimum-salary-changes-announced.html</w:t>
        </w:r>
      </w:hyperlink>
      <w:r w:rsidDel="00000000" w:rsidR="00000000" w:rsidRPr="00000000">
        <w:rPr>
          <w:rtl w:val="0"/>
        </w:rPr>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Critical and Emerging Technologies Index 2025: - France Report - Belfer Center, consulté le février 23, 2026, </w:t>
      </w:r>
      <w:hyperlink r:id="rId42">
        <w:r w:rsidDel="00000000" w:rsidR="00000000" w:rsidRPr="00000000">
          <w:rPr>
            <w:rFonts w:ascii="Google Sans" w:cs="Google Sans" w:eastAsia="Google Sans" w:hAnsi="Google Sans"/>
            <w:color w:val="0000ee"/>
            <w:sz w:val="24"/>
            <w:szCs w:val="24"/>
            <w:u w:val="single"/>
            <w:rtl w:val="0"/>
          </w:rPr>
          <w:t xml:space="preserve">https://www.belfercenter.org/sites/default/files/2025-06/CountryReports_June%202025.pdf</w:t>
        </w:r>
      </w:hyperlink>
      <w:r w:rsidDel="00000000" w:rsidR="00000000" w:rsidRPr="00000000">
        <w:rPr>
          <w:rtl w:val="0"/>
        </w:rPr>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Leveraging French R&amp;D Tax Credit Program - Precision for Medicine, consulté le février 23, 2026, </w:t>
      </w:r>
      <w:hyperlink r:id="rId43">
        <w:r w:rsidDel="00000000" w:rsidR="00000000" w:rsidRPr="00000000">
          <w:rPr>
            <w:rFonts w:ascii="Google Sans" w:cs="Google Sans" w:eastAsia="Google Sans" w:hAnsi="Google Sans"/>
            <w:color w:val="0000ee"/>
            <w:sz w:val="24"/>
            <w:szCs w:val="24"/>
            <w:u w:val="single"/>
            <w:rtl w:val="0"/>
          </w:rPr>
          <w:t xml:space="preserve">https://www.precisionformedicine.com/blog/leveraging-french-rd-tax-credit-program/</w:t>
        </w:r>
      </w:hyperlink>
      <w:r w:rsidDel="00000000" w:rsidR="00000000" w:rsidRPr="00000000">
        <w:rPr>
          <w:rtl w:val="0"/>
        </w:rPr>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Finance Act and Social Security Financing Act for 2025 | Deloitte Southeast Asia, consulté le février 23, 2026, </w:t>
      </w:r>
      <w:hyperlink r:id="rId44">
        <w:r w:rsidDel="00000000" w:rsidR="00000000" w:rsidRPr="00000000">
          <w:rPr>
            <w:rFonts w:ascii="Google Sans" w:cs="Google Sans" w:eastAsia="Google Sans" w:hAnsi="Google Sans"/>
            <w:color w:val="0000ee"/>
            <w:sz w:val="24"/>
            <w:szCs w:val="24"/>
            <w:u w:val="single"/>
            <w:rtl w:val="0"/>
          </w:rPr>
          <w:t xml:space="preserve">https://www.deloitte.com/southeast-asia/en/services/tax/perspectives/france-finance-act-2025.html</w:t>
        </w:r>
      </w:hyperlink>
      <w:r w:rsidDel="00000000" w:rsidR="00000000" w:rsidRPr="00000000">
        <w:rPr>
          <w:rtl w:val="0"/>
        </w:rPr>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Capital flows to scale as 2025 closed - Tech.eu, consulté le février 23, 2026, </w:t>
      </w:r>
      <w:hyperlink r:id="rId45">
        <w:r w:rsidDel="00000000" w:rsidR="00000000" w:rsidRPr="00000000">
          <w:rPr>
            <w:rFonts w:ascii="Google Sans" w:cs="Google Sans" w:eastAsia="Google Sans" w:hAnsi="Google Sans"/>
            <w:color w:val="0000ee"/>
            <w:sz w:val="24"/>
            <w:szCs w:val="24"/>
            <w:u w:val="single"/>
            <w:rtl w:val="0"/>
          </w:rPr>
          <w:t xml:space="preserve">https://tech.eu/2026/01/07/capital-flows-to-scale-as-2025-closes/</w:t>
        </w:r>
      </w:hyperlink>
      <w:r w:rsidDel="00000000" w:rsidR="00000000" w:rsidRPr="00000000">
        <w:rPr>
          <w:rtl w:val="0"/>
        </w:rPr>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Regime 0: Europe-wide incorporation for startups to kickstart innovative growth - Bruegel, consulté le février 23, 2026, </w:t>
      </w:r>
      <w:hyperlink r:id="rId46">
        <w:r w:rsidDel="00000000" w:rsidR="00000000" w:rsidRPr="00000000">
          <w:rPr>
            <w:rFonts w:ascii="Google Sans" w:cs="Google Sans" w:eastAsia="Google Sans" w:hAnsi="Google Sans"/>
            <w:color w:val="0000ee"/>
            <w:sz w:val="24"/>
            <w:szCs w:val="24"/>
            <w:u w:val="single"/>
            <w:rtl w:val="0"/>
          </w:rPr>
          <w:t xml:space="preserve">https://www.bruegel.org/policy-brief/regime-0-europe-wide-incorporation-startups-kickstart-innovative-growth</w:t>
        </w:r>
      </w:hyperlink>
      <w:r w:rsidDel="00000000" w:rsidR="00000000" w:rsidRPr="00000000">
        <w:rPr>
          <w:rtl w:val="0"/>
        </w:rPr>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French Tech 2030: discover the new class!, consulté le février 23, 2026, </w:t>
      </w:r>
      <w:hyperlink r:id="rId47">
        <w:r w:rsidDel="00000000" w:rsidR="00000000" w:rsidRPr="00000000">
          <w:rPr>
            <w:rFonts w:ascii="Google Sans" w:cs="Google Sans" w:eastAsia="Google Sans" w:hAnsi="Google Sans"/>
            <w:color w:val="0000ee"/>
            <w:sz w:val="24"/>
            <w:szCs w:val="24"/>
            <w:u w:val="single"/>
            <w:rtl w:val="0"/>
          </w:rPr>
          <w:t xml:space="preserve">https://lafrenchtech.gouv.fr/en/french-tech-2030-discover-the-new-class/</w:t>
        </w:r>
      </w:hyperlink>
      <w:r w:rsidDel="00000000" w:rsidR="00000000" w:rsidRPr="00000000">
        <w:rPr>
          <w:rtl w:val="0"/>
        </w:rPr>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French Tech 2030: The Champions Driving National Sovereignty - HEC Paris, consulté le février 23, 2026, </w:t>
      </w:r>
      <w:hyperlink r:id="rId48">
        <w:r w:rsidDel="00000000" w:rsidR="00000000" w:rsidRPr="00000000">
          <w:rPr>
            <w:rFonts w:ascii="Google Sans" w:cs="Google Sans" w:eastAsia="Google Sans" w:hAnsi="Google Sans"/>
            <w:color w:val="0000ee"/>
            <w:sz w:val="24"/>
            <w:szCs w:val="24"/>
            <w:u w:val="single"/>
            <w:rtl w:val="0"/>
          </w:rPr>
          <w:t xml:space="preserve">https://www.hec.edu/en/innovation-entrepreneurship-institute/news/french-tech-2030-champions-driving-national-sovereignty</w:t>
        </w:r>
      </w:hyperlink>
      <w:r w:rsidDel="00000000" w:rsidR="00000000" w:rsidRPr="00000000">
        <w:rPr>
          <w:rtl w:val="0"/>
        </w:rPr>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EY Entrepreneur Barometer: Insights — October 2025, consulté le février 23, 2026, </w:t>
      </w:r>
      <w:hyperlink r:id="rId49">
        <w:r w:rsidDel="00000000" w:rsidR="00000000" w:rsidRPr="00000000">
          <w:rPr>
            <w:rFonts w:ascii="Google Sans" w:cs="Google Sans" w:eastAsia="Google Sans" w:hAnsi="Google Sans"/>
            <w:color w:val="0000ee"/>
            <w:sz w:val="24"/>
            <w:szCs w:val="24"/>
            <w:u w:val="single"/>
            <w:rtl w:val="0"/>
          </w:rPr>
          <w:t xml:space="preserve">https://www.ey.com/en_us/entrepreneurship/ey-entrepreneur-insights-survey</w:t>
        </w:r>
      </w:hyperlink>
      <w:r w:rsidDel="00000000" w:rsidR="00000000" w:rsidRPr="00000000">
        <w:rPr>
          <w:rtl w:val="0"/>
        </w:rPr>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Measurable impact: Organizations that use Artificial Intelligence in the right way increase profits and reduce costs - EY, consulté le février 23, 2026, </w:t>
      </w:r>
      <w:hyperlink r:id="rId50">
        <w:r w:rsidDel="00000000" w:rsidR="00000000" w:rsidRPr="00000000">
          <w:rPr>
            <w:rFonts w:ascii="Google Sans" w:cs="Google Sans" w:eastAsia="Google Sans" w:hAnsi="Google Sans"/>
            <w:color w:val="0000ee"/>
            <w:sz w:val="24"/>
            <w:szCs w:val="24"/>
            <w:u w:val="single"/>
            <w:rtl w:val="0"/>
          </w:rPr>
          <w:t xml:space="preserve">https://www.ey.com/en_ch/insights/ai/ey-study-european-ai-barometer-2025</w:t>
        </w:r>
      </w:hyperlink>
      <w:r w:rsidDel="00000000" w:rsidR="00000000" w:rsidRPr="00000000">
        <w:rPr>
          <w:rtl w:val="0"/>
        </w:rPr>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ey.com/en_gl/insights/climate-change-sustainability-services/climate-action-barometer-survey" TargetMode="External"/><Relationship Id="rId42" Type="http://schemas.openxmlformats.org/officeDocument/2006/relationships/hyperlink" Target="https://www.belfercenter.org/sites/default/files/2025-06/CountryReports_June%202025.pdf" TargetMode="External"/><Relationship Id="rId41" Type="http://schemas.openxmlformats.org/officeDocument/2006/relationships/hyperlink" Target="https://www.fragomen.com/insights/minimum-salary-changes-announced.html" TargetMode="External"/><Relationship Id="rId44" Type="http://schemas.openxmlformats.org/officeDocument/2006/relationships/hyperlink" Target="https://www.deloitte.com/southeast-asia/en/services/tax/perspectives/france-finance-act-2025.html" TargetMode="External"/><Relationship Id="rId43" Type="http://schemas.openxmlformats.org/officeDocument/2006/relationships/hyperlink" Target="https://www.precisionformedicine.com/blog/leveraging-french-rd-tax-credit-program/" TargetMode="External"/><Relationship Id="rId46" Type="http://schemas.openxmlformats.org/officeDocument/2006/relationships/hyperlink" Target="https://www.bruegel.org/policy-brief/regime-0-europe-wide-incorporation-startups-kickstart-innovative-growth" TargetMode="External"/><Relationship Id="rId45" Type="http://schemas.openxmlformats.org/officeDocument/2006/relationships/hyperlink" Target="https://tech.eu/2026/01/07/capital-flows-to-scale-as-2025-clos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afrenchtech.gouv.fr/en/programme/french-tech-2030/" TargetMode="External"/><Relationship Id="rId48" Type="http://schemas.openxmlformats.org/officeDocument/2006/relationships/hyperlink" Target="https://www.hec.edu/en/innovation-entrepreneurship-institute/news/french-tech-2030-champions-driving-national-sovereignty" TargetMode="External"/><Relationship Id="rId47" Type="http://schemas.openxmlformats.org/officeDocument/2006/relationships/hyperlink" Target="https://lafrenchtech.gouv.fr/en/french-tech-2030-discover-the-new-class/" TargetMode="External"/><Relationship Id="rId49" Type="http://schemas.openxmlformats.org/officeDocument/2006/relationships/hyperlink" Target="https://www.ey.com/en_us/entrepreneurship/ey-entrepreneur-insights-survey" TargetMode="External"/><Relationship Id="rId5" Type="http://schemas.openxmlformats.org/officeDocument/2006/relationships/styles" Target="styles.xml"/><Relationship Id="rId6" Type="http://schemas.openxmlformats.org/officeDocument/2006/relationships/hyperlink" Target="https://www.tmf-group.com/en/news-insights/articles/doing-business-in/top-challenges-france/" TargetMode="External"/><Relationship Id="rId7" Type="http://schemas.openxmlformats.org/officeDocument/2006/relationships/hyperlink" Target="https://www.biposervice.com/news/navigating-frances-business-landscape-insights-into-employment-regulations-with-bipo/" TargetMode="External"/><Relationship Id="rId8" Type="http://schemas.openxmlformats.org/officeDocument/2006/relationships/hyperlink" Target="https://lafrenchtech.gouv.fr/en/join-a-start-up-of-our-ecosystem/" TargetMode="External"/><Relationship Id="rId31" Type="http://schemas.openxmlformats.org/officeDocument/2006/relationships/hyperlink" Target="https://www.jobbatical.com/blog/employer-compliance-france-work-permit-reforms-2025" TargetMode="External"/><Relationship Id="rId30" Type="http://schemas.openxmlformats.org/officeDocument/2006/relationships/hyperlink" Target="https://www.tmf-group.com/en/news-insights/articles/global-business-complexity/most-complex-jurisdictions/" TargetMode="External"/><Relationship Id="rId33" Type="http://schemas.openxmlformats.org/officeDocument/2006/relationships/hyperlink" Target="https://www.business-sweden.com/49d6ec/contentassets/1ae8f1156bca4f44a9dd5e2b3e124c67/business-climate-survey-2025-france.pdf" TargetMode="External"/><Relationship Id="rId32" Type="http://schemas.openxmlformats.org/officeDocument/2006/relationships/hyperlink" Target="https://www.impots.gouv.fr/international-professionnel/tax-incentives" TargetMode="External"/><Relationship Id="rId35" Type="http://schemas.openxmlformats.org/officeDocument/2006/relationships/hyperlink" Target="https://entreprendre.service-public.gouv.fr/actualites/A18046?lang=en" TargetMode="External"/><Relationship Id="rId34" Type="http://schemas.openxmlformats.org/officeDocument/2006/relationships/hyperlink" Target="https://taxsummaries.pwc.com/france/corporate/taxes-on-corporate-income" TargetMode="External"/><Relationship Id="rId37" Type="http://schemas.openxmlformats.org/officeDocument/2006/relationships/hyperlink" Target="https://group-gac.com/en/plf-2026-tax-measures-innovation-cir-jei/" TargetMode="External"/><Relationship Id="rId36" Type="http://schemas.openxmlformats.org/officeDocument/2006/relationships/hyperlink" Target="https://www.anrt.asso.fr/sites/default/files/2024-01/panel_anrt_cir_2021_reviewed_211221.pdf" TargetMode="External"/><Relationship Id="rId39" Type="http://schemas.openxmlformats.org/officeDocument/2006/relationships/hyperlink" Target="https://www.europarl.europa.eu/RegData/etudes/STUD/2025/775947/IUST_STU(2025)775947_EN.pdf" TargetMode="External"/><Relationship Id="rId38" Type="http://schemas.openxmlformats.org/officeDocument/2006/relationships/hyperlink" Target="https://www.eib.org/attachments/lucalli/20240354_investment_report_2024_en.pdf" TargetMode="External"/><Relationship Id="rId20" Type="http://schemas.openxmlformats.org/officeDocument/2006/relationships/hyperlink" Target="https://www.abgi-uk.com/news-resources/innovation-funding-incentives-france/" TargetMode="External"/><Relationship Id="rId22" Type="http://schemas.openxmlformats.org/officeDocument/2006/relationships/hyperlink" Target="https://www.shrm.org/topics-tools/news/france-takes-steps-to-fight-inflations-effects-workers" TargetMode="External"/><Relationship Id="rId21" Type="http://schemas.openxmlformats.org/officeDocument/2006/relationships/hyperlink" Target="https://www.rsm.global/france/en/insights/reaching-50-employees-your-social-compliance-checklist" TargetMode="External"/><Relationship Id="rId24" Type="http://schemas.openxmlformats.org/officeDocument/2006/relationships/hyperlink" Target="https://intelligence.dlapiper.com/global-expansion-employment/?c=FR" TargetMode="External"/><Relationship Id="rId23" Type="http://schemas.openxmlformats.org/officeDocument/2006/relationships/hyperlink" Target="https://www.aeaweb.org/research/charts/french-firms-50-employees" TargetMode="External"/><Relationship Id="rId26" Type="http://schemas.openxmlformats.org/officeDocument/2006/relationships/hyperlink" Target="https://papers.ssrn.com/sol3/Delivery.cfm/dp12384.pdf?abstractid=3401152&amp;mirid=1" TargetMode="External"/><Relationship Id="rId25" Type="http://schemas.openxmlformats.org/officeDocument/2006/relationships/hyperlink" Target="https://www.alvarezandmarsal.com/insights/european-transformation-overcoming-labor-law-obstacles-when-change-essential" TargetMode="External"/><Relationship Id="rId28" Type="http://schemas.openxmlformats.org/officeDocument/2006/relationships/hyperlink" Target="https://www.ey.com/content/dam/ey-unified-site/ey-com/en-gl/technical/csrd-technical-resources/documents/ey-gl-ey-csrd-barometer-05-2025.pdf" TargetMode="External"/><Relationship Id="rId27" Type="http://schemas.openxmlformats.org/officeDocument/2006/relationships/hyperlink" Target="https://reawave-france.com/challenges-faced-when-expanding-to-france/" TargetMode="External"/><Relationship Id="rId29" Type="http://schemas.openxmlformats.org/officeDocument/2006/relationships/hyperlink" Target="https://www.businesseurope.eu/wp-content/uploads/2025/02/2025-01-22_businesseurope_mapping_of_regulatory_burden-d55-1.pdf" TargetMode="External"/><Relationship Id="rId50" Type="http://schemas.openxmlformats.org/officeDocument/2006/relationships/hyperlink" Target="https://www.ey.com/en_ch/insights/ai/ey-study-european-ai-barometer-2025" TargetMode="External"/><Relationship Id="rId11" Type="http://schemas.openxmlformats.org/officeDocument/2006/relationships/hyperlink" Target="https://www.alvarezandmarsal.com/insights/frances-business-outlook-calls-today-strategy" TargetMode="External"/><Relationship Id="rId10" Type="http://schemas.openxmlformats.org/officeDocument/2006/relationships/hyperlink" Target="https://presse.economie.gouv.fr/french-tech-2030-new-cohort-80-trailblazing-startups-driving-french-excellence/" TargetMode="External"/><Relationship Id="rId13" Type="http://schemas.openxmlformats.org/officeDocument/2006/relationships/hyperlink" Target="https://techfundingnews.com/exclusive-french-startups-raised-1-4b-in-q1-2025-nearing-2020-levels-is-the-tech-ecosystem-in-crisis/" TargetMode="External"/><Relationship Id="rId12" Type="http://schemas.openxmlformats.org/officeDocument/2006/relationships/hyperlink" Target="https://www.frenchtechjournal.com/french-start-ups-navigate-turbulence-growth-slows-despite-resilient-job-creation/" TargetMode="External"/><Relationship Id="rId15" Type="http://schemas.openxmlformats.org/officeDocument/2006/relationships/hyperlink" Target="https://www.fortuneindia.com/business-news/scale-capital-risk-macron-breaks-down-europes-tech-gap-bets-big-on-quantum-computing/130597" TargetMode="External"/><Relationship Id="rId14" Type="http://schemas.openxmlformats.org/officeDocument/2006/relationships/hyperlink" Target="https://www.state.gov/reports/2025-investment-climate-statements/france-and-monaco" TargetMode="External"/><Relationship Id="rId17" Type="http://schemas.openxmlformats.org/officeDocument/2006/relationships/hyperlink" Target="https://publications.banque-france.fr/sites/default/files/medias/documents/wp804.pdf" TargetMode="External"/><Relationship Id="rId16" Type="http://schemas.openxmlformats.org/officeDocument/2006/relationships/hyperlink" Target="https://www.strategie-plan.gouv.fr/files/files/Publications/English%20Articles/NA%2098/note_danalyse_ndeg98_-_en_0.pdf" TargetMode="External"/><Relationship Id="rId19" Type="http://schemas.openxmlformats.org/officeDocument/2006/relationships/hyperlink" Target="https://www.frenchtechjournal.com/french-tech-funding-wire-ai-dominated-2025-as-startups-raised-eu8-2b-across-686-deals/" TargetMode="External"/><Relationship Id="rId18" Type="http://schemas.openxmlformats.org/officeDocument/2006/relationships/hyperlink" Target="https://www.frenchtechjournal.com/french-tech-funding-2025-ai-dominance-82b-raise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