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left" w:leader="none" w:pos="8724"/>
        </w:tabs>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ab/>
      </w:r>
    </w:p>
    <w:p w:rsidR="00000000" w:rsidDel="00000000" w:rsidP="00000000" w:rsidRDefault="00000000" w:rsidRPr="00000000" w14:paraId="00000002">
      <w:pPr>
        <w:spacing w:after="200" w:line="276" w:lineRule="auto"/>
        <w:jc w:val="center"/>
        <w:rPr>
          <w:b w:val="1"/>
          <w:bCs w:val="1"/>
          <w:sz w:val="36"/>
          <w:szCs w:val="36"/>
        </w:rPr>
      </w:pPr>
      <w:r w:rsidDel="00000000" w:rsidR="00000000" w:rsidRPr="00000000">
        <w:rPr>
          <w:b w:val="1"/>
          <w:bCs w:val="1"/>
          <w:sz w:val="36"/>
          <w:szCs w:val="36"/>
          <w:rtl w:val="0"/>
        </w:rPr>
        <w:t xml:space="preserve">Building Resilient Entrepreneurs: Key Dimensions of Startup Survival and Gamified Learning in Preparing for Uncertain Futures</w:t>
      </w:r>
    </w:p>
    <w:p w:rsidR="00000000" w:rsidDel="00000000" w:rsidP="00000000" w:rsidRDefault="00000000" w:rsidRPr="00000000" w14:paraId="00000003">
      <w:pPr>
        <w:spacing w:line="276" w:lineRule="auto"/>
        <w:jc w:val="center"/>
        <w:rPr>
          <w:color w:val="000000"/>
          <w:sz w:val="36"/>
          <w:szCs w:val="36"/>
        </w:rPr>
      </w:pPr>
      <w:r w:rsidDel="00000000" w:rsidR="00000000" w:rsidRPr="00000000">
        <w:rPr>
          <w:b w:val="1"/>
          <w:bCs w:val="1"/>
          <w:rtl w:val="0"/>
        </w:rPr>
        <w:t xml:space="preserve">EWK26_PL02</w:t>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i w:val="1"/>
          <w:iCs w:val="1"/>
          <w:sz w:val="20"/>
          <w:szCs w:val="20"/>
        </w:rPr>
      </w:pPr>
      <w:r w:rsidDel="00000000" w:rsidR="00000000" w:rsidRPr="00000000">
        <w:rPr>
          <w:rtl w:val="0"/>
        </w:rPr>
      </w:r>
    </w:p>
    <w:tbl>
      <w:tblPr>
        <w:tblStyle w:val="Table1"/>
        <w:tblW w:w="10140.0" w:type="dxa"/>
        <w:jc w:val="left"/>
        <w:tblInd w:w="390.0" w:type="dxa"/>
        <w:tblLayout w:type="fixed"/>
        <w:tblLook w:val="0000"/>
      </w:tblPr>
      <w:tblGrid>
        <w:gridCol w:w="3555"/>
        <w:gridCol w:w="3315"/>
        <w:gridCol w:w="3270"/>
        <w:tblGridChange w:id="0">
          <w:tblGrid>
            <w:gridCol w:w="3555"/>
            <w:gridCol w:w="3315"/>
            <w:gridCol w:w="3270"/>
          </w:tblGrid>
        </w:tblGridChange>
      </w:tblGrid>
      <w:tr>
        <w:trPr>
          <w:cantSplit w:val="0"/>
          <w:trHeight w:val="1977" w:hRule="atLeast"/>
          <w:tblHeader w:val="0"/>
        </w:trPr>
        <w:tc>
          <w:tcPr>
            <w:vAlign w:val="center"/>
          </w:tcPr>
          <w:p w:rsidR="00000000" w:rsidDel="00000000" w:rsidP="00000000" w:rsidRDefault="00000000" w:rsidRPr="00000000" w14:paraId="00000005">
            <w:pPr>
              <w:rPr>
                <w:b w:val="1"/>
                <w:bCs w:val="1"/>
                <w:sz w:val="22"/>
                <w:szCs w:val="22"/>
              </w:rPr>
            </w:pPr>
            <w:r w:rsidDel="00000000" w:rsidR="00000000" w:rsidRPr="00000000">
              <w:rPr>
                <w:b w:val="1"/>
                <w:bCs w:val="1"/>
                <w:sz w:val="22"/>
                <w:szCs w:val="22"/>
                <w:rtl w:val="0"/>
              </w:rPr>
              <w:t xml:space="preserve">Kathrin Höfler, BSc</w:t>
            </w:r>
          </w:p>
          <w:p w:rsidR="00000000" w:rsidDel="00000000" w:rsidP="00000000" w:rsidRDefault="00000000" w:rsidRPr="00000000" w14:paraId="00000006">
            <w:pPr>
              <w:rPr>
                <w:sz w:val="22"/>
                <w:szCs w:val="22"/>
              </w:rPr>
            </w:pPr>
            <w:r w:rsidDel="00000000" w:rsidR="00000000" w:rsidRPr="00000000">
              <w:rPr>
                <w:b w:val="1"/>
                <w:bCs w:val="1"/>
                <w:sz w:val="22"/>
                <w:szCs w:val="22"/>
                <w:rtl w:val="0"/>
              </w:rPr>
              <w:t xml:space="preserve">René Waidacher, BSc</w:t>
            </w:r>
            <w:r w:rsidDel="00000000" w:rsidR="00000000" w:rsidRPr="00000000">
              <w:rPr>
                <w:sz w:val="22"/>
                <w:szCs w:val="22"/>
                <w:rtl w:val="0"/>
              </w:rPr>
              <w:br w:type="textWrapping"/>
              <w:t xml:space="preserve">FH Joanneum Kapfenberg</w:t>
            </w:r>
          </w:p>
          <w:p w:rsidR="00000000" w:rsidDel="00000000" w:rsidP="00000000" w:rsidRDefault="00000000" w:rsidRPr="00000000" w14:paraId="00000007">
            <w:pPr>
              <w:rPr>
                <w:sz w:val="22"/>
                <w:szCs w:val="22"/>
              </w:rPr>
            </w:pPr>
            <w:r w:rsidDel="00000000" w:rsidR="00000000" w:rsidRPr="00000000">
              <w:rPr>
                <w:sz w:val="22"/>
                <w:szCs w:val="22"/>
                <w:rtl w:val="0"/>
              </w:rPr>
              <w:t xml:space="preserve">Werk-VI-Straße 46</w:t>
            </w:r>
          </w:p>
          <w:p w:rsidR="00000000" w:rsidDel="00000000" w:rsidP="00000000" w:rsidRDefault="00000000" w:rsidRPr="00000000" w14:paraId="00000008">
            <w:pPr>
              <w:rPr>
                <w:sz w:val="22"/>
                <w:szCs w:val="22"/>
              </w:rPr>
            </w:pPr>
            <w:r w:rsidDel="00000000" w:rsidR="00000000" w:rsidRPr="00000000">
              <w:rPr>
                <w:sz w:val="22"/>
                <w:szCs w:val="22"/>
                <w:rtl w:val="0"/>
              </w:rPr>
              <w:t xml:space="preserve">8605 Kapfenberg</w:t>
            </w:r>
          </w:p>
          <w:p w:rsidR="00000000" w:rsidDel="00000000" w:rsidP="00000000" w:rsidRDefault="00000000" w:rsidRPr="00000000" w14:paraId="00000009">
            <w:pPr>
              <w:rPr>
                <w:rFonts w:ascii="Arial" w:cs="Arial" w:eastAsia="Arial" w:hAnsi="Arial"/>
                <w:b w:val="1"/>
                <w:bCs w:val="1"/>
                <w:sz w:val="20"/>
                <w:szCs w:val="20"/>
              </w:rPr>
            </w:pPr>
            <w:r w:rsidDel="00000000" w:rsidR="00000000" w:rsidRPr="00000000">
              <w:rPr>
                <w:sz w:val="22"/>
                <w:szCs w:val="22"/>
                <w:rtl w:val="0"/>
              </w:rPr>
              <w:t xml:space="preserve">Austria</w:t>
              <w:br w:type="textWrapping"/>
            </w:r>
            <w:hyperlink r:id="rId7">
              <w:r w:rsidDel="00000000" w:rsidR="00000000" w:rsidRPr="00000000">
                <w:rPr>
                  <w:i w:val="1"/>
                  <w:iCs w:val="1"/>
                  <w:color w:val="1155cc"/>
                  <w:sz w:val="22"/>
                  <w:szCs w:val="22"/>
                  <w:u w:val="single"/>
                  <w:rtl w:val="0"/>
                </w:rPr>
                <w:t xml:space="preserve">kathrin.hoefler@edu.fh-joanneum.at</w:t>
              </w:r>
            </w:hyperlink>
            <w:r w:rsidDel="00000000" w:rsidR="00000000" w:rsidRPr="00000000">
              <w:rPr>
                <w:i w:val="1"/>
                <w:iCs w:val="1"/>
                <w:sz w:val="22"/>
                <w:szCs w:val="22"/>
                <w:rtl w:val="0"/>
              </w:rPr>
              <w:t xml:space="preserve"> </w:t>
              <w:br w:type="textWrapping"/>
            </w:r>
            <w:hyperlink r:id="rId8">
              <w:r w:rsidDel="00000000" w:rsidR="00000000" w:rsidRPr="00000000">
                <w:rPr>
                  <w:i w:val="1"/>
                  <w:iCs w:val="1"/>
                  <w:color w:val="1155cc"/>
                  <w:sz w:val="22"/>
                  <w:szCs w:val="22"/>
                  <w:u w:val="single"/>
                  <w:rtl w:val="0"/>
                </w:rPr>
                <w:t xml:space="preserve">rene.waidacher@edu-fh-joanneum.at</w:t>
              </w:r>
            </w:hyperlink>
            <w:r w:rsidDel="00000000" w:rsidR="00000000" w:rsidRPr="00000000">
              <w:rPr>
                <w:i w:val="1"/>
                <w:iCs w:val="1"/>
                <w:sz w:val="22"/>
                <w:szCs w:val="22"/>
                <w:rtl w:val="0"/>
              </w:rPr>
              <w:t xml:space="preserve"> </w:t>
            </w:r>
            <w:r w:rsidDel="00000000" w:rsidR="00000000" w:rsidRPr="00000000">
              <w:rPr>
                <w:rtl w:val="0"/>
              </w:rPr>
            </w:r>
          </w:p>
        </w:tc>
        <w:tc>
          <w:tcPr>
            <w:vAlign w:val="center"/>
          </w:tcPr>
          <w:p w:rsidR="00000000" w:rsidDel="00000000" w:rsidP="00000000" w:rsidRDefault="00000000" w:rsidRPr="00000000" w14:paraId="0000000A">
            <w:pPr>
              <w:rPr>
                <w:b w:val="1"/>
                <w:bCs w:val="1"/>
                <w:sz w:val="22"/>
                <w:szCs w:val="22"/>
              </w:rPr>
            </w:pPr>
            <w:r w:rsidDel="00000000" w:rsidR="00000000" w:rsidRPr="00000000">
              <w:rPr>
                <w:b w:val="1"/>
                <w:bCs w:val="1"/>
                <w:sz w:val="22"/>
                <w:szCs w:val="22"/>
                <w:rtl w:val="0"/>
              </w:rPr>
              <w:t xml:space="preserve">Olivia Woldeyes</w:t>
            </w:r>
          </w:p>
          <w:p w:rsidR="00000000" w:rsidDel="00000000" w:rsidP="00000000" w:rsidRDefault="00000000" w:rsidRPr="00000000" w14:paraId="0000000B">
            <w:pPr>
              <w:rPr>
                <w:rFonts w:ascii="Arial" w:cs="Arial" w:eastAsia="Arial" w:hAnsi="Arial"/>
                <w:b w:val="1"/>
                <w:bCs w:val="1"/>
                <w:sz w:val="20"/>
                <w:szCs w:val="20"/>
              </w:rPr>
            </w:pPr>
            <w:r w:rsidDel="00000000" w:rsidR="00000000" w:rsidRPr="00000000">
              <w:rPr>
                <w:b w:val="1"/>
                <w:bCs w:val="1"/>
                <w:sz w:val="22"/>
                <w:szCs w:val="22"/>
                <w:rtl w:val="0"/>
              </w:rPr>
              <w:t xml:space="preserve">Stanislaw Polko</w:t>
            </w:r>
            <w:r w:rsidDel="00000000" w:rsidR="00000000" w:rsidRPr="00000000">
              <w:rPr>
                <w:sz w:val="22"/>
                <w:szCs w:val="22"/>
                <w:rtl w:val="0"/>
              </w:rPr>
              <w:br w:type="textWrapping"/>
              <w:t xml:space="preserve">University of Economics Katowice</w:t>
              <w:br w:type="textWrapping"/>
              <w:t xml:space="preserve">ul. 1 Maja 50</w:t>
              <w:br w:type="textWrapping"/>
              <w:t xml:space="preserve">40-287 Katowice</w:t>
              <w:br w:type="textWrapping"/>
              <w:t xml:space="preserve">Poland</w:t>
              <w:br w:type="textWrapping"/>
            </w:r>
            <w:hyperlink r:id="rId9">
              <w:r w:rsidDel="00000000" w:rsidR="00000000" w:rsidRPr="00000000">
                <w:rPr>
                  <w:i w:val="1"/>
                  <w:iCs w:val="1"/>
                  <w:color w:val="1155cc"/>
                  <w:sz w:val="22"/>
                  <w:szCs w:val="22"/>
                  <w:u w:val="single"/>
                  <w:rtl w:val="0"/>
                </w:rPr>
                <w:t xml:space="preserve">olivia.woldeyes@edu.uekat.pl</w:t>
              </w:r>
            </w:hyperlink>
            <w:r w:rsidDel="00000000" w:rsidR="00000000" w:rsidRPr="00000000">
              <w:rPr>
                <w:i w:val="1"/>
                <w:iCs w:val="1"/>
                <w:sz w:val="22"/>
                <w:szCs w:val="22"/>
                <w:rtl w:val="0"/>
              </w:rPr>
              <w:t xml:space="preserve"> </w:t>
              <w:br w:type="textWrapping"/>
            </w:r>
            <w:hyperlink r:id="rId10">
              <w:r w:rsidDel="00000000" w:rsidR="00000000" w:rsidRPr="00000000">
                <w:rPr>
                  <w:i w:val="1"/>
                  <w:iCs w:val="1"/>
                  <w:color w:val="1155cc"/>
                  <w:sz w:val="22"/>
                  <w:szCs w:val="22"/>
                  <w:u w:val="single"/>
                  <w:rtl w:val="0"/>
                </w:rPr>
                <w:t xml:space="preserve">stanislaw.poko@edu.uekat.pl</w:t>
              </w:r>
            </w:hyperlink>
            <w:r w:rsidDel="00000000" w:rsidR="00000000" w:rsidRPr="00000000">
              <w:rPr>
                <w:rtl w:val="0"/>
              </w:rPr>
            </w:r>
          </w:p>
        </w:tc>
        <w:tc>
          <w:tcPr>
            <w:vAlign w:val="center"/>
          </w:tcPr>
          <w:p w:rsidR="00000000" w:rsidDel="00000000" w:rsidP="00000000" w:rsidRDefault="00000000" w:rsidRPr="00000000" w14:paraId="0000000C">
            <w:pPr>
              <w:rPr>
                <w:b w:val="1"/>
                <w:bCs w:val="1"/>
                <w:sz w:val="22"/>
                <w:szCs w:val="22"/>
              </w:rPr>
            </w:pPr>
            <w:r w:rsidDel="00000000" w:rsidR="00000000" w:rsidRPr="00000000">
              <w:rPr>
                <w:b w:val="1"/>
                <w:bCs w:val="1"/>
                <w:sz w:val="22"/>
                <w:szCs w:val="22"/>
                <w:rtl w:val="0"/>
              </w:rPr>
              <w:t xml:space="preserve">Emilien Lamaletie</w:t>
            </w:r>
          </w:p>
          <w:p w:rsidR="00000000" w:rsidDel="00000000" w:rsidP="00000000" w:rsidRDefault="00000000" w:rsidRPr="00000000" w14:paraId="0000000D">
            <w:pPr>
              <w:rPr>
                <w:rFonts w:ascii="Arial" w:cs="Arial" w:eastAsia="Arial" w:hAnsi="Arial"/>
                <w:b w:val="1"/>
                <w:bCs w:val="1"/>
                <w:sz w:val="20"/>
                <w:szCs w:val="20"/>
              </w:rPr>
            </w:pPr>
            <w:r w:rsidDel="00000000" w:rsidR="00000000" w:rsidRPr="00000000">
              <w:rPr>
                <w:b w:val="1"/>
                <w:bCs w:val="1"/>
                <w:sz w:val="22"/>
                <w:szCs w:val="22"/>
                <w:rtl w:val="0"/>
              </w:rPr>
              <w:t xml:space="preserve">Romain Lefebvre</w:t>
            </w:r>
            <w:r w:rsidDel="00000000" w:rsidR="00000000" w:rsidRPr="00000000">
              <w:rPr>
                <w:sz w:val="22"/>
                <w:szCs w:val="22"/>
                <w:rtl w:val="0"/>
              </w:rPr>
              <w:br w:type="textWrapping"/>
              <w:t xml:space="preserve">IUT de Lille Cité Scientifique</w:t>
              <w:br w:type="textWrapping"/>
              <w:t xml:space="preserve">BP 179</w:t>
              <w:br w:type="textWrapping"/>
              <w:t xml:space="preserve">59653 Villeneuve d'Ascq Cedex, France</w:t>
              <w:br w:type="textWrapping"/>
            </w:r>
            <w:hyperlink r:id="rId11">
              <w:r w:rsidDel="00000000" w:rsidR="00000000" w:rsidRPr="00000000">
                <w:rPr>
                  <w:i w:val="1"/>
                  <w:iCs w:val="1"/>
                  <w:color w:val="1155cc"/>
                  <w:sz w:val="22"/>
                  <w:szCs w:val="22"/>
                  <w:u w:val="single"/>
                  <w:rtl w:val="0"/>
                </w:rPr>
                <w:t xml:space="preserve">emilien.lamaletie.etu@uni-lille.fr</w:t>
              </w:r>
            </w:hyperlink>
            <w:r w:rsidDel="00000000" w:rsidR="00000000" w:rsidRPr="00000000">
              <w:rPr>
                <w:i w:val="1"/>
                <w:iCs w:val="1"/>
                <w:sz w:val="22"/>
                <w:szCs w:val="22"/>
                <w:rtl w:val="0"/>
              </w:rPr>
              <w:t xml:space="preserve"> </w:t>
              <w:br w:type="textWrapping"/>
            </w:r>
            <w:hyperlink r:id="rId12">
              <w:r w:rsidDel="00000000" w:rsidR="00000000" w:rsidRPr="00000000">
                <w:rPr>
                  <w:i w:val="1"/>
                  <w:iCs w:val="1"/>
                  <w:color w:val="1155cc"/>
                  <w:sz w:val="22"/>
                  <w:szCs w:val="22"/>
                  <w:u w:val="single"/>
                  <w:rtl w:val="0"/>
                </w:rPr>
                <w:t xml:space="preserve">romain.lefebvre2.etu@univ-lille.fr</w:t>
              </w:r>
            </w:hyperlink>
            <w:r w:rsidDel="00000000" w:rsidR="00000000" w:rsidRPr="00000000">
              <w:rPr>
                <w:rtl w:val="0"/>
              </w:rPr>
            </w:r>
          </w:p>
        </w:tc>
      </w:tr>
    </w:tbl>
    <w:p w:rsidR="00000000" w:rsidDel="00000000" w:rsidP="00000000" w:rsidRDefault="00000000" w:rsidRPr="00000000" w14:paraId="0000000E">
      <w:pPr>
        <w:rPr>
          <w:b w:val="1"/>
          <w:bCs w:val="1"/>
          <w:color w:val="000000"/>
          <w:sz w:val="20"/>
          <w:szCs w:val="20"/>
          <w:u w:val="single"/>
        </w:rPr>
      </w:pPr>
      <w:r w:rsidDel="00000000" w:rsidR="00000000" w:rsidRPr="00000000">
        <w:rPr>
          <w:rtl w:val="0"/>
        </w:rPr>
      </w:r>
    </w:p>
    <w:p w:rsidR="00000000" w:rsidDel="00000000" w:rsidP="00000000" w:rsidRDefault="00000000" w:rsidRPr="00000000" w14:paraId="0000000F">
      <w:pPr>
        <w:rPr>
          <w:b w:val="1"/>
          <w:bCs w:val="1"/>
          <w:color w:val="000000"/>
          <w:sz w:val="18"/>
          <w:szCs w:val="18"/>
        </w:rPr>
        <w:sectPr>
          <w:headerReference r:id="rId13" w:type="default"/>
          <w:headerReference r:id="rId14" w:type="first"/>
          <w:headerReference r:id="rId15" w:type="even"/>
          <w:footerReference r:id="rId16" w:type="default"/>
          <w:footerReference r:id="rId17" w:type="first"/>
          <w:footerReference r:id="rId18" w:type="even"/>
          <w:pgSz w:h="15840" w:w="12680" w:orient="portrait"/>
          <w:pgMar w:bottom="1008" w:top="1008" w:left="1008" w:right="1008" w:header="432" w:footer="432"/>
          <w:pgNumType w:start="1"/>
        </w:sectPr>
      </w:pPr>
      <w:r w:rsidDel="00000000" w:rsidR="00000000" w:rsidRPr="00000000">
        <w:rPr>
          <w:rtl w:val="0"/>
        </w:rPr>
      </w:r>
    </w:p>
    <w:p w:rsidR="00000000" w:rsidDel="00000000" w:rsidP="00000000" w:rsidRDefault="00000000" w:rsidRPr="00000000" w14:paraId="00000010">
      <w:pPr>
        <w:rPr>
          <w:color w:val="000000"/>
          <w:sz w:val="20"/>
          <w:szCs w:val="20"/>
          <w:highlight w:val="yellow"/>
        </w:rPr>
      </w:pPr>
      <w:r w:rsidDel="00000000" w:rsidR="00000000" w:rsidRPr="00000000">
        <w:rPr>
          <w:b w:val="1"/>
          <w:bCs w:val="1"/>
          <w:i w:val="1"/>
          <w:iCs w:val="1"/>
          <w:color w:val="000000"/>
          <w:sz w:val="20"/>
          <w:szCs w:val="20"/>
          <w:highlight w:val="yellow"/>
          <w:rtl w:val="0"/>
        </w:rPr>
        <w:t xml:space="preserve">ABSTRACT (all capital letters, bold, italics, 10 pt)</w:t>
      </w:r>
      <w:r w:rsidDel="00000000" w:rsidR="00000000" w:rsidRPr="00000000">
        <w:rPr>
          <w:rtl w:val="0"/>
        </w:rPr>
      </w:r>
    </w:p>
    <w:p w:rsidR="00000000" w:rsidDel="00000000" w:rsidP="00000000" w:rsidRDefault="00000000" w:rsidRPr="00000000" w14:paraId="00000011">
      <w:pPr>
        <w:spacing w:after="240" w:lineRule="auto"/>
        <w:jc w:val="both"/>
        <w:rPr>
          <w:b w:val="1"/>
          <w:bCs w:val="1"/>
          <w:color w:val="000000"/>
          <w:sz w:val="20"/>
          <w:szCs w:val="20"/>
          <w:highlight w:val="yellow"/>
        </w:rPr>
      </w:pPr>
      <w:r w:rsidDel="00000000" w:rsidR="00000000" w:rsidRPr="00000000">
        <w:rPr>
          <w:color w:val="000000"/>
          <w:sz w:val="20"/>
          <w:szCs w:val="20"/>
          <w:highlight w:val="yellow"/>
          <w:rtl w:val="0"/>
        </w:rPr>
        <w:t xml:space="preserve">This is a sample paper using the format and guidelines required for the academic papers.  It includes instructions for preparing a publishable copy of your accepted submission.  Unfortunately, we cannot publish your paper in an academic journal if it does not meet these format requirements. </w:t>
      </w:r>
      <w:r w:rsidDel="00000000" w:rsidR="00000000" w:rsidRPr="00000000">
        <w:rPr>
          <w:b w:val="1"/>
          <w:bCs w:val="1"/>
          <w:color w:val="000000"/>
          <w:sz w:val="20"/>
          <w:szCs w:val="20"/>
          <w:highlight w:val="yellow"/>
          <w:rtl w:val="0"/>
        </w:rPr>
        <w:t xml:space="preserve">(justified alignment, 10 pt)</w:t>
      </w:r>
    </w:p>
    <w:p w:rsidR="00000000" w:rsidDel="00000000" w:rsidP="00000000" w:rsidRDefault="00000000" w:rsidRPr="00000000" w14:paraId="00000012">
      <w:pPr>
        <w:spacing w:after="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Keywords (1st letter capital, bold, 10 pt)</w:t>
      </w:r>
      <w:r w:rsidDel="00000000" w:rsidR="00000000" w:rsidRPr="00000000">
        <w:rPr>
          <w:color w:val="000000"/>
          <w:sz w:val="20"/>
          <w:szCs w:val="20"/>
          <w:highlight w:val="yellow"/>
          <w:rtl w:val="0"/>
        </w:rPr>
        <w:br w:type="textWrapping"/>
        <w:t xml:space="preserve">Guide, formatting, conference publication </w:t>
      </w:r>
      <w:r w:rsidDel="00000000" w:rsidR="00000000" w:rsidRPr="00000000">
        <w:rPr>
          <w:b w:val="1"/>
          <w:bCs w:val="1"/>
          <w:color w:val="000000"/>
          <w:sz w:val="20"/>
          <w:szCs w:val="20"/>
          <w:highlight w:val="yellow"/>
          <w:rtl w:val="0"/>
        </w:rPr>
        <w:t xml:space="preserve">(only 1st letter of 1st word capitalized, justified alignment, 10 pt)</w:t>
      </w:r>
    </w:p>
    <w:p w:rsidR="00000000" w:rsidDel="00000000" w:rsidP="00000000" w:rsidRDefault="00000000" w:rsidRPr="00000000" w14:paraId="00000013">
      <w:pPr>
        <w:rPr>
          <w:color w:val="000000"/>
          <w:sz w:val="20"/>
          <w:szCs w:val="20"/>
        </w:rPr>
      </w:pPr>
      <w:r w:rsidDel="00000000" w:rsidR="00000000" w:rsidRPr="00000000">
        <w:rPr>
          <w:b w:val="1"/>
          <w:bCs w:val="1"/>
          <w:color w:val="000000"/>
          <w:sz w:val="20"/>
          <w:szCs w:val="20"/>
          <w:rtl w:val="0"/>
        </w:rPr>
        <w:t xml:space="preserve">1  INTRODUCTION </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Early-stage startups are particularly exposed to uncertainty: business models, target markets, and technological foundations are often not yet firmly established, while resource scarcity and time pressure are pervasive. (Pasustento, 2025) Recent statistics and reviews indicate that the vast majority of new ventures fail, with failure rates being especially high in the first years and accumulating to around 70–90% over the long term. These empirical patterns highlight that startups constitute a highly fragile organizational form whose survival critically depends on their ability to cope with uncertainty, volatility, and exogenous shocks. (Failory, n.d.; Founder’s Forum, n.d.)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Theoretically, this fragility is often explained through the concepts of the “liability of newness” and the “liability of smallness”: startups possess few established routines and structures, lack organizational legitimacy vis-à-vis key stakeholders, and operate with limited financial, human, and organizational resources. Empirical studies show that these characteristics constrain startups’ ability to act, particularly in dynamic and highly competitive environments, for example by complicating the implementation of innovation activities and diminishing the returns from R&amp;D investments. In volatile environments, this vulnerability is further intensified, as unexpected changes in markets, technologies, or regulations directly impact already scarce resources and fragile organizational structures. (Gimenez-Fernandez et al., 2020)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At the same time, recent studies emphasize that responses to such uncertainty are not determined solely by structural factors but also by individual and relational characteristics of founders and their ecosystems. Research on entrepreneurial resilience and individual resilience in early-stage startups suggests that capabilities such as adaptability, optimism, and effective use of networks can play a crucial role in helping ventures navigate environmental uncertainty and survive crises. (Mberi, 2020)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b w:val="1"/>
          <w:bCs w:val="1"/>
          <w:sz w:val="20"/>
          <w:szCs w:val="20"/>
          <w:rtl w:val="0"/>
        </w:rPr>
        <w:t xml:space="preserve">Relevance of Resilience in Early-Stage Ventures</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Against the backdrop of structural fragility and environmental turbulence described above, resilience emerges as a potential explanatory and normative construct for understanding startup survival. While traditional entrepreneurship research has often focused on opportunity recognition, innovation capability, or resource acquisition, more recent scholarship increasingly emphasizes resilience as a dynamic capability that enables ventures to withstand, adapt to, and even benefit from adverse conditions (Duchek, 2020; Korber &amp; McNaughton, 2018).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Organizational resilience is commonly defined as the capacity of a system to absorb strain, recover critical functionality, and adapt positively in the face of adversity (Lengnick-Hall et al., 2011). In the context of startups, resilience extends beyond mere persistence; it encompasses adaptive reconfiguration of business models, strategic pivoting, rapid learning, and the mobilization of networks under conditions of uncertainty (Fisher et al., 2016; Williams et al., 2017). This perspective is particularly relevant for early-stage ventures, which lack structural buffers such as financial slack, established routines, and diversified revenue streams.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Early-stage ventures are characterized by experimentation and iterative development. Consequently, setbacks are not exceptions but structural features of the entrepreneurial process. In this phase, resilience may function as a mechanism that transforms shocks into learning opportunities. Empirical research suggests that ventures capable of reflective learning, resource recombination, and flexible decision-making are more likely to survive early disruptions and sustain innovation trajectories (Bingham &amp; Eisenhardt, 2011; Ayala &amp; Manzano, 2014). Particularly in crisis contexts—such as economic downturns or sudden regulatory shifts—resilient firms demonstrate higher adaptability and faster recovery (Doern et al., 2019).</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Importantly, resilience in startups appears to operate on multiple levels. At the individual level, founder resilience—manifested in optimism, self-efficacy, and stress tolerance—has been linked to persistence and opportunity exploitation under uncertainty (Hayward et al., 2010; Mberi, 2020). At the organizational level, structural flexibility, dynamic capabilities, and strategic agility enhance adaptive capacity (Teece, 2007; Duchek, 2020). At the relational level, access to supportive ecosystems, social capital, and network embeddedness strengthens resource mobilization during crises (Stam, 2015; Korber &amp; McNaughton, 2018).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Given that early-stage startups operate at the intersection of extreme uncertainty and resource constraints, resilience may not merely be beneficial but constitutive for survival. Unlike mature firms, startups cannot rely on accumulated reserves or established legitimacy; therefore, their ability to adapt, reconfigure, and maintain functionality under pressure may represent a decisive survival factor. Despite growing academic attention, however, research remains fragmented across individual, organizational, and ecosystem perspectives. A more integrative understanding of how different dimensions of resilience contribute to early-stage survival and adaptability is therefore warranted.</w:t>
      </w:r>
    </w:p>
    <w:p w:rsidR="00000000" w:rsidDel="00000000" w:rsidP="00000000" w:rsidRDefault="00000000" w:rsidRPr="00000000" w14:paraId="0000001E">
      <w:pPr>
        <w:widowControl w:val="1"/>
        <w:spacing w:after="240" w:before="240" w:line="259" w:lineRule="auto"/>
        <w:rPr>
          <w:sz w:val="20"/>
          <w:szCs w:val="20"/>
        </w:rPr>
      </w:pPr>
      <w:r w:rsidDel="00000000" w:rsidR="00000000" w:rsidRPr="00000000">
        <w:rPr>
          <w:b w:val="1"/>
          <w:bCs w:val="1"/>
          <w:sz w:val="20"/>
          <w:szCs w:val="20"/>
          <w:rtl w:val="0"/>
        </w:rPr>
        <w:t xml:space="preserve">Research Objective and Research Question</w:t>
      </w:r>
      <w:r w:rsidDel="00000000" w:rsidR="00000000" w:rsidRPr="00000000">
        <w:rPr>
          <w:rFonts w:ascii="Aptos" w:cs="Aptos" w:eastAsia="Aptos" w:hAnsi="Aptos"/>
          <w:b w:val="1"/>
          <w:bCs w:val="1"/>
          <w:sz w:val="22"/>
          <w:szCs w:val="22"/>
          <w:rtl w:val="0"/>
        </w:rPr>
        <w:br w:type="textWrapping"/>
      </w:r>
      <w:r w:rsidDel="00000000" w:rsidR="00000000" w:rsidRPr="00000000">
        <w:rPr>
          <w:sz w:val="20"/>
          <w:szCs w:val="20"/>
          <w:rtl w:val="0"/>
        </w:rPr>
        <w:t xml:space="preserve">Building on the vulnerability of early-stage ventures and the emerging recognition of resilience as a multi-level construct, this paper aims to systematically examine how different dimensions of resilience contribute to startup survival and adaptability in the early stages of venture development.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While prior research has explored founder resilience, organizational resilience, and ecosystem resilience separately, there is limited integrative analysis of how these dimensions interact in shaping early-stage outcomes. Moreover, much of the existing literature focuses either on large organizations or on crisis-specific contexts, leaving a conceptual and empirical gap regarding resilience as a general survival mechanism in early-stage startups.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The objective of this paper is therefore threefold:</w:t>
      </w:r>
    </w:p>
    <w:p w:rsidR="00000000" w:rsidDel="00000000" w:rsidP="00000000" w:rsidRDefault="00000000" w:rsidRPr="00000000" w14:paraId="000000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to conceptualize resilience in early-stage ventures as a multidimensional construct</w:t>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to identify and differentiate key resilience dimensions relevant to startup survival and adaptability, and</w:t>
      </w:r>
    </w:p>
    <w:p w:rsidR="00000000" w:rsidDel="00000000" w:rsidP="00000000" w:rsidRDefault="00000000" w:rsidRPr="00000000" w14:paraId="000000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to analyze how these dimensions contribute to navigating uncertainty, disruption, and resource scarcity in the formative phases of venture development.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Based on this objective, the central research question guiding this study is: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0"/>
          <w:szCs w:val="20"/>
        </w:rPr>
      </w:pPr>
      <w:r w:rsidDel="00000000" w:rsidR="00000000" w:rsidRPr="00000000">
        <w:rPr>
          <w:i w:val="1"/>
          <w:iCs w:val="1"/>
          <w:sz w:val="20"/>
          <w:szCs w:val="20"/>
          <w:rtl w:val="0"/>
        </w:rPr>
        <w:t xml:space="preserve">How do different dimensions of resilience contribute to startup survival and adaptability in early-stage ventures?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sz w:val="20"/>
          <w:szCs w:val="20"/>
          <w:rtl w:val="0"/>
        </w:rPr>
        <w:t xml:space="preserve">To address this question, the following section develops the theoretical background of the study. It synthesizes existing literature on organizational resilience, entrepreneurial resilience, and startup theory to construct a conceptual foundation for analyzing resilience in early-stage ventures.</w:t>
      </w:r>
      <w:r w:rsidDel="00000000" w:rsidR="00000000" w:rsidRPr="00000000">
        <w:rPr>
          <w:sz w:val="20"/>
          <w:szCs w:val="20"/>
          <w:rtl w:val="0"/>
        </w:rPr>
        <w:br w:type="textWrapping"/>
      </w:r>
      <w:r w:rsidDel="00000000" w:rsidR="00000000" w:rsidRPr="00000000">
        <w:rPr>
          <w:color w:val="000000"/>
          <w:sz w:val="20"/>
          <w:szCs w:val="20"/>
          <w:rtl w:val="0"/>
        </w:rPr>
        <w:br w:type="textWrapping"/>
      </w:r>
      <w:r w:rsidDel="00000000" w:rsidR="00000000" w:rsidRPr="00000000">
        <w:rPr>
          <w:b w:val="1"/>
          <w:bCs w:val="1"/>
          <w:color w:val="000000"/>
          <w:sz w:val="20"/>
          <w:szCs w:val="20"/>
          <w:rtl w:val="0"/>
        </w:rPr>
        <w:t xml:space="preserve">2  T</w:t>
      </w:r>
      <w:r w:rsidDel="00000000" w:rsidR="00000000" w:rsidRPr="00000000">
        <w:rPr>
          <w:b w:val="1"/>
          <w:bCs w:val="1"/>
          <w:sz w:val="20"/>
          <w:szCs w:val="20"/>
          <w:rtl w:val="0"/>
        </w:rPr>
        <w:t xml:space="preserve">HEORETICAL BACKGROUND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highlight w:val="yellow"/>
        </w:rPr>
      </w:pPr>
      <w:r w:rsidDel="00000000" w:rsidR="00000000" w:rsidRPr="00000000">
        <w:rPr>
          <w:b w:val="1"/>
          <w:bCs w:val="1"/>
          <w:sz w:val="20"/>
          <w:szCs w:val="20"/>
          <w:highlight w:val="yellow"/>
          <w:rtl w:val="0"/>
        </w:rPr>
        <w:t xml:space="preserve">Xxxxx</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Early-Stage Startups and Structural Vulnerability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highlight w:val="yellow"/>
        </w:rPr>
      </w:pPr>
      <w:r w:rsidDel="00000000" w:rsidR="00000000" w:rsidRPr="00000000">
        <w:rPr>
          <w:b w:val="1"/>
          <w:bCs w:val="1"/>
          <w:sz w:val="20"/>
          <w:szCs w:val="20"/>
          <w:highlight w:val="yellow"/>
          <w:rtl w:val="0"/>
        </w:rPr>
        <w:t xml:space="preserve">Xxxxx</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highlight w:val="yellow"/>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highlight w:val="yellow"/>
        </w:rPr>
      </w:pPr>
      <w:r w:rsidDel="00000000" w:rsidR="00000000" w:rsidRPr="00000000">
        <w:rPr>
          <w:b w:val="1"/>
          <w:bCs w:val="1"/>
          <w:i w:val="1"/>
          <w:iCs w:val="1"/>
          <w:sz w:val="20"/>
          <w:szCs w:val="20"/>
          <w:rtl w:val="0"/>
        </w:rPr>
        <w:t xml:space="preserve">Liability of Newness </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The concept of the Liability of Newness posits that the probability of organizational death is highest at birth and declines as the organization ages. This structural fragility is defined by several key mechanisms: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bCs w:val="0"/>
          <w:sz w:val="20"/>
          <w:szCs w:val="20"/>
        </w:rPr>
      </w:pPr>
      <w:r w:rsidDel="00000000" w:rsidR="00000000" w:rsidRPr="00000000">
        <w:rPr>
          <w:b w:val="0"/>
          <w:bCs w:val="0"/>
          <w:sz w:val="20"/>
          <w:szCs w:val="20"/>
          <w:rtl w:val="0"/>
        </w:rPr>
        <w:t xml:space="preserve">1. The Cost of Role Learning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Stinchcombe (1965) argues that new organizations must create roles and tasks from scratch. Unlike established firms where employees step into pre-defined slots, startup members must learn to coordinate in real-time.</w:t>
      </w:r>
      <w:r w:rsidDel="00000000" w:rsidR="00000000" w:rsidRPr="00000000">
        <w:rPr>
          <w:rFonts w:ascii="Aptos" w:cs="Aptos" w:eastAsia="Aptos" w:hAnsi="Aptos"/>
          <w:sz w:val="22"/>
          <w:szCs w:val="22"/>
          <w:rtl w:val="0"/>
        </w:rPr>
        <w:t xml:space="preserve"> </w:t>
      </w:r>
      <w:r w:rsidDel="00000000" w:rsidR="00000000" w:rsidRPr="00000000">
        <w:rPr>
          <w:sz w:val="20"/>
          <w:szCs w:val="20"/>
          <w:rtl w:val="0"/>
        </w:rPr>
        <w:t xml:space="preserve">"New organizations must rely on social relations among strangers... the costs of this learning are high in time, worry, conflict, and temporary inefficiency” (Stinchcombe, 1965, p. 148).</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4">
      <w:pPr>
        <w:keepNext w:val="0"/>
        <w:keepLines w:val="0"/>
        <w:widowControl w:val="1"/>
        <w:spacing w:line="259" w:lineRule="auto"/>
        <w:rPr>
          <w:sz w:val="20"/>
          <w:szCs w:val="20"/>
        </w:rPr>
      </w:pPr>
      <w:r w:rsidDel="00000000" w:rsidR="00000000" w:rsidRPr="00000000">
        <w:rPr>
          <w:sz w:val="20"/>
          <w:szCs w:val="20"/>
          <w:rtl w:val="0"/>
        </w:rPr>
        <w:t xml:space="preserve">2. Lack of Standardized Routines</w:t>
        <w:br w:type="textWrapping"/>
        <w:t xml:space="preserve">Hannan and Freeman (1984) expand on this by noting that a firm's survival depends on its reliability and accountability. Startups lack the "structural inertia" that actually protects older firms."High levels of reliability and accountability are produced by the use of standardized routines... new organizations have not yet developed these routines"                  (Hannan &amp; Freeman, 1984, p. 154).</w:t>
      </w:r>
    </w:p>
    <w:p w:rsidR="00000000" w:rsidDel="00000000" w:rsidP="00000000" w:rsidRDefault="00000000" w:rsidRPr="00000000" w14:paraId="00000035">
      <w:pPr>
        <w:keepNext w:val="0"/>
        <w:keepLines w:val="0"/>
        <w:widowControl w:val="1"/>
        <w:spacing w:line="259" w:lineRule="auto"/>
        <w:rPr>
          <w:sz w:val="20"/>
          <w:szCs w:val="20"/>
        </w:rPr>
      </w:pPr>
      <w:r w:rsidDel="00000000" w:rsidR="00000000" w:rsidRPr="00000000">
        <w:rPr>
          <w:rtl w:val="0"/>
        </w:rPr>
      </w:r>
    </w:p>
    <w:p w:rsidR="00000000" w:rsidDel="00000000" w:rsidP="00000000" w:rsidRDefault="00000000" w:rsidRPr="00000000" w14:paraId="00000036">
      <w:pPr>
        <w:keepNext w:val="0"/>
        <w:keepLines w:val="0"/>
        <w:widowControl w:val="1"/>
        <w:spacing w:line="259" w:lineRule="auto"/>
        <w:rPr>
          <w:sz w:val="20"/>
          <w:szCs w:val="20"/>
        </w:rPr>
      </w:pPr>
      <w:r w:rsidDel="00000000" w:rsidR="00000000" w:rsidRPr="00000000">
        <w:rPr>
          <w:sz w:val="20"/>
          <w:szCs w:val="20"/>
          <w:rtl w:val="0"/>
        </w:rPr>
        <w:t xml:space="preserve">3. Low Social Capital and Trust</w:t>
      </w:r>
      <w:r w:rsidDel="00000000" w:rsidR="00000000" w:rsidRPr="00000000">
        <w:rPr>
          <w:rtl w:val="0"/>
        </w:rPr>
        <w:br w:type="textWrapping"/>
      </w:r>
      <w:r w:rsidDel="00000000" w:rsidR="00000000" w:rsidRPr="00000000">
        <w:rPr>
          <w:sz w:val="20"/>
          <w:szCs w:val="20"/>
          <w:rtl w:val="0"/>
        </w:rPr>
        <w:t xml:space="preserve">Because a startup is a collection of "strangers" (even if they are talented), they lack the deep-rooted mutual trust found in mature firms. Freeman et al. (1983) found that this makes them more susceptible to internal shocks. "The process of inventing new roles and getting them to mesh takes time... the death rate of any cohort of organizations will decline with age"                                       (Freeman, Carroll, &amp; Hannan, 1983, p. 694).</w:t>
      </w:r>
    </w:p>
    <w:p w:rsidR="00000000" w:rsidDel="00000000" w:rsidP="00000000" w:rsidRDefault="00000000" w:rsidRPr="00000000" w14:paraId="00000037">
      <w:pPr>
        <w:keepNext w:val="0"/>
        <w:keepLines w:val="0"/>
        <w:widowControl w:val="1"/>
        <w:spacing w:line="259" w:lineRule="auto"/>
        <w:rPr>
          <w:sz w:val="20"/>
          <w:szCs w:val="20"/>
        </w:rPr>
      </w:pPr>
      <w:r w:rsidDel="00000000" w:rsidR="00000000" w:rsidRPr="00000000">
        <w:rPr>
          <w:rtl w:val="0"/>
        </w:rPr>
      </w:r>
    </w:p>
    <w:p w:rsidR="00000000" w:rsidDel="00000000" w:rsidP="00000000" w:rsidRDefault="00000000" w:rsidRPr="00000000" w14:paraId="00000038">
      <w:pPr>
        <w:keepNext w:val="0"/>
        <w:keepLines w:val="0"/>
        <w:widowControl w:val="1"/>
        <w:spacing w:line="259" w:lineRule="auto"/>
        <w:rPr>
          <w:sz w:val="20"/>
          <w:szCs w:val="20"/>
        </w:rPr>
      </w:pPr>
      <w:r w:rsidDel="00000000" w:rsidR="00000000" w:rsidRPr="00000000">
        <w:rPr>
          <w:sz w:val="20"/>
          <w:szCs w:val="20"/>
          <w:rtl w:val="0"/>
        </w:rPr>
        <w:t xml:space="preserve">4. The External Legitimacy Gap</w:t>
      </w:r>
    </w:p>
    <w:p w:rsidR="00000000" w:rsidDel="00000000" w:rsidP="00000000" w:rsidRDefault="00000000" w:rsidRPr="00000000" w14:paraId="00000039">
      <w:pPr>
        <w:keepNext w:val="0"/>
        <w:keepLines w:val="0"/>
        <w:widowControl w:val="1"/>
        <w:spacing w:line="259" w:lineRule="auto"/>
        <w:rPr>
          <w:sz w:val="20"/>
          <w:szCs w:val="20"/>
        </w:rPr>
      </w:pPr>
      <w:r w:rsidDel="00000000" w:rsidR="00000000" w:rsidRPr="00000000">
        <w:rPr>
          <w:sz w:val="20"/>
          <w:szCs w:val="20"/>
          <w:rtl w:val="0"/>
        </w:rPr>
        <w:t xml:space="preserve">Finally, Aldrich and Fiol (1994) highlight that a startup doesn't just struggle with internal efficiency; it struggles with "socio-political legitimacy"—the world simply doesn't know if the firm "belongs" yet.</w:t>
      </w:r>
      <w:r w:rsidDel="00000000" w:rsidR="00000000" w:rsidRPr="00000000">
        <w:rPr>
          <w:rFonts w:ascii="Aptos" w:cs="Aptos" w:eastAsia="Aptos" w:hAnsi="Aptos"/>
          <w:sz w:val="20"/>
          <w:szCs w:val="20"/>
          <w:rtl w:val="0"/>
        </w:rPr>
        <w:t xml:space="preserve"> </w:t>
      </w:r>
      <w:r w:rsidDel="00000000" w:rsidR="00000000" w:rsidRPr="00000000">
        <w:rPr>
          <w:sz w:val="20"/>
          <w:szCs w:val="20"/>
          <w:rtl w:val="0"/>
        </w:rPr>
        <w:t xml:space="preserve">"Founders of new ventures face a 'liability of newness' because they must first establish the legitimacy of their new activity" (Aldrich &amp; Fiol, 1994, p. 645).</w:t>
      </w:r>
    </w:p>
    <w:p w:rsidR="00000000" w:rsidDel="00000000" w:rsidP="00000000" w:rsidRDefault="00000000" w:rsidRPr="00000000" w14:paraId="0000003A">
      <w:pPr>
        <w:keepNext w:val="0"/>
        <w:keepLines w:val="0"/>
        <w:widowControl w:val="1"/>
        <w:spacing w:line="259" w:lineRule="auto"/>
        <w:rPr>
          <w:sz w:val="20"/>
          <w:szCs w:val="20"/>
        </w:rPr>
      </w:pPr>
      <w:r w:rsidDel="00000000" w:rsidR="00000000" w:rsidRPr="00000000">
        <w:rPr>
          <w:rtl w:val="0"/>
        </w:rPr>
      </w:r>
    </w:p>
    <w:p w:rsidR="00000000" w:rsidDel="00000000" w:rsidP="00000000" w:rsidRDefault="00000000" w:rsidRPr="00000000" w14:paraId="0000003B">
      <w:pPr>
        <w:jc w:val="both"/>
        <w:rPr>
          <w:sz w:val="20"/>
          <w:szCs w:val="20"/>
        </w:rPr>
      </w:pPr>
      <w:r w:rsidDel="00000000" w:rsidR="00000000" w:rsidRPr="00000000">
        <w:rPr>
          <w:b w:val="1"/>
          <w:bCs w:val="1"/>
          <w:i w:val="1"/>
          <w:iCs w:val="1"/>
          <w:sz w:val="20"/>
          <w:szCs w:val="20"/>
          <w:rtl w:val="0"/>
        </w:rPr>
        <w:t xml:space="preserve">Resource Constraints and Founder Dependence</w:t>
        <w:br w:type="textWrapping"/>
      </w:r>
      <w:r w:rsidDel="00000000" w:rsidR="00000000" w:rsidRPr="00000000">
        <w:rPr>
          <w:sz w:val="20"/>
          <w:szCs w:val="20"/>
          <w:rtl w:val="0"/>
        </w:rPr>
        <w:t xml:space="preserve">Startups operate in a state of "resource poverty," where the lack of financial and human capital creates a precarious environment that amplifies the impact of every decision.</w:t>
      </w:r>
    </w:p>
    <w:p w:rsidR="00000000" w:rsidDel="00000000" w:rsidP="00000000" w:rsidRDefault="00000000" w:rsidRPr="00000000" w14:paraId="0000003C">
      <w:pPr>
        <w:jc w:val="both"/>
        <w:rPr>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i w:val="0"/>
          <w:iCs w:val="0"/>
        </w:rPr>
      </w:pPr>
      <w:r w:rsidDel="00000000" w:rsidR="00000000" w:rsidRPr="00000000">
        <w:rPr>
          <w:sz w:val="20"/>
          <w:szCs w:val="20"/>
          <w:rtl w:val="0"/>
        </w:rPr>
        <w:t xml:space="preserve">1. Financial Scarcity and "Liability of Smallness"</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sz w:val="20"/>
          <w:szCs w:val="20"/>
          <w:rtl w:val="0"/>
        </w:rPr>
        <w:t xml:space="preserve">Unlike mature firms with "slack resources" (extra cash or staff to buffer against mistakes), startups have a narrow margin for error. Aldrich and Auster (1986) argue that small size is often a greater hurdle than age. "Small organizations have a harder time raising capital... and face higher tax burdens and government regulation costs relative to their size"                                           (Aldrich &amp; Auster, 1986, p. 177). The "Burn Rate" Pressure: Without a stable revenue stream, the firm is in a race against time before its initial capital is exhausted (Baker &amp; Nelson, 2005).</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i w:val="0"/>
          <w:iCs w:val="0"/>
        </w:rPr>
      </w:pPr>
      <w:r w:rsidDel="00000000" w:rsidR="00000000" w:rsidRPr="00000000">
        <w:rPr>
          <w:sz w:val="20"/>
          <w:szCs w:val="20"/>
          <w:rtl w:val="0"/>
        </w:rPr>
        <w:t xml:space="preserve">2. Team Structure and Multi-Tasking</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sz w:val="20"/>
          <w:szCs w:val="20"/>
          <w:rtl w:val="0"/>
        </w:rPr>
        <w:t xml:space="preserve">In a startup, the division of labor is minimal. Research by Beckman and Burton (2008) shows that the initial "founding team functional diversity" dictates the firm's path, but also creates a bottleneck where few people must wear many hats.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sz w:val="20"/>
          <w:szCs w:val="20"/>
          <w:rtl w:val="0"/>
        </w:rPr>
        <w:t xml:space="preserve">"Small teams in young firms often lack specialized knowledge, forcing generalists to perform technical tasks, which can lead to lower-quality outputs" (Beckman &amp; Burton, 2008, p. 7).</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i w:val="0"/>
          <w:iCs w:val="0"/>
        </w:rPr>
      </w:pPr>
      <w:r w:rsidDel="00000000" w:rsidR="00000000" w:rsidRPr="00000000">
        <w:rPr>
          <w:sz w:val="20"/>
          <w:szCs w:val="20"/>
          <w:rtl w:val="0"/>
        </w:rPr>
        <w:t xml:space="preserve">3. High Founder Dependence (The "Imprinting" Effect)</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sz w:val="20"/>
          <w:szCs w:val="20"/>
          <w:rtl w:val="0"/>
        </w:rPr>
        <w:t xml:space="preserve">The "Upper Echelons Theory" posits that organizational outcomes are reflections of the values and cognitive bases of powerful actors. In a startup, the founder is the organization.  "Founders 'imprint' their organizations with their own idiosyncratic characteristics... the firm's survival is tied directly to the founder’s personal capabilities and social capital" (Baron, Hannan, &amp; Burton, 1999, p. 4).</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7">
      <w:pPr>
        <w:jc w:val="both"/>
        <w:rPr>
          <w:sz w:val="20"/>
          <w:szCs w:val="20"/>
        </w:rPr>
      </w:pPr>
      <w:r w:rsidDel="00000000" w:rsidR="00000000" w:rsidRPr="00000000">
        <w:rPr>
          <w:b w:val="1"/>
          <w:bCs w:val="1"/>
          <w:i w:val="1"/>
          <w:iCs w:val="1"/>
          <w:sz w:val="20"/>
          <w:szCs w:val="20"/>
          <w:rtl w:val="0"/>
        </w:rPr>
        <w:t xml:space="preserve">Need for Rapid Adaptation</w:t>
      </w:r>
      <w:r w:rsidDel="00000000" w:rsidR="00000000" w:rsidRPr="00000000">
        <w:rPr>
          <w:rtl w:val="0"/>
        </w:rPr>
      </w:r>
    </w:p>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In dynamic and uncertain markets, the ability to pivot is not just a strategy—it is a requirement for survival. Startups must engage in a continuous cycle of learning and adjustment to find a "fit" before their resources expire.</w:t>
      </w:r>
    </w:p>
    <w:p w:rsidR="00000000" w:rsidDel="00000000" w:rsidP="00000000" w:rsidRDefault="00000000" w:rsidRPr="00000000" w14:paraId="00000049">
      <w:pPr>
        <w:pStyle w:val="Heading4"/>
        <w:keepNext w:val="0"/>
        <w:keepLines w:val="0"/>
        <w:widowControl w:val="1"/>
        <w:spacing w:line="259" w:lineRule="auto"/>
        <w:rPr>
          <w:b w:val="0"/>
          <w:bCs w:val="0"/>
          <w:sz w:val="20"/>
          <w:szCs w:val="20"/>
        </w:rPr>
      </w:pPr>
      <w:bookmarkStart w:colFirst="0" w:colLast="0" w:name="_heading=h.h662hisemf4f" w:id="0"/>
      <w:bookmarkEnd w:id="0"/>
      <w:r w:rsidDel="00000000" w:rsidR="00000000" w:rsidRPr="00000000">
        <w:rPr>
          <w:b w:val="0"/>
          <w:bCs w:val="0"/>
          <w:sz w:val="20"/>
          <w:szCs w:val="20"/>
          <w:rtl w:val="0"/>
        </w:rPr>
        <w:t xml:space="preserve">1. Dynamic Capabilities</w:t>
      </w:r>
      <w:r w:rsidDel="00000000" w:rsidR="00000000" w:rsidRPr="00000000">
        <w:rPr>
          <w:rFonts w:ascii="Aptos" w:cs="Aptos" w:eastAsia="Aptos" w:hAnsi="Aptos"/>
          <w:sz w:val="22"/>
          <w:szCs w:val="22"/>
          <w:rtl w:val="0"/>
        </w:rPr>
        <w:br w:type="textWrapping"/>
      </w:r>
      <w:r w:rsidDel="00000000" w:rsidR="00000000" w:rsidRPr="00000000">
        <w:rPr>
          <w:b w:val="0"/>
          <w:bCs w:val="0"/>
          <w:sz w:val="20"/>
          <w:szCs w:val="20"/>
          <w:rtl w:val="0"/>
        </w:rPr>
        <w:t xml:space="preserve">Teece, Pisano, and Shuen (1997) argue that in rapidly changing environments, a firm’s competitive advantage rests on its "dynamic capabilities"—the ability to integrate, build, and reconfigure internal and external competences. "We define dynamic capabilities as the firm’s ability to integrate, build, and reconfigure internal and external competences to address rapidly changing environments"  (Teece, Pisano, &amp; Shuen, 1997, p. 516).</w:t>
      </w:r>
    </w:p>
    <w:p w:rsidR="00000000" w:rsidDel="00000000" w:rsidP="00000000" w:rsidRDefault="00000000" w:rsidRPr="00000000" w14:paraId="0000004A">
      <w:pPr>
        <w:pStyle w:val="Heading4"/>
        <w:keepNext w:val="0"/>
        <w:keepLines w:val="0"/>
        <w:widowControl w:val="1"/>
        <w:spacing w:line="259" w:lineRule="auto"/>
        <w:rPr/>
      </w:pPr>
      <w:bookmarkStart w:colFirst="0" w:colLast="0" w:name="_heading=h.mx27fuy63co" w:id="1"/>
      <w:bookmarkEnd w:id="1"/>
      <w:r w:rsidDel="00000000" w:rsidR="00000000" w:rsidRPr="00000000">
        <w:rPr>
          <w:b w:val="0"/>
          <w:bCs w:val="0"/>
          <w:sz w:val="20"/>
          <w:szCs w:val="20"/>
          <w:rtl w:val="0"/>
        </w:rPr>
        <w:t xml:space="preserve">2. The "Pivot" and Validated Learning</w:t>
        <w:br w:type="textWrapping"/>
        <w:t xml:space="preserve">Ries (2011) popularized the concept of the "Pivot," which is a structured course correction designed to test a new fundamental hypothesis about the product or business model. This requires "validated learning" rather than following a static business plan. "Success is not delivering a feature; success is learning how to solve the customer’s problem... a pivot is a change in strategy without a change in vision" (Ries, 2011, p. 149).</w:t>
      </w:r>
      <w:r w:rsidDel="00000000" w:rsidR="00000000" w:rsidRPr="00000000">
        <w:rPr>
          <w:rtl w:val="0"/>
        </w:rPr>
      </w:r>
    </w:p>
    <w:p w:rsidR="00000000" w:rsidDel="00000000" w:rsidP="00000000" w:rsidRDefault="00000000" w:rsidRPr="00000000" w14:paraId="0000004B">
      <w:pPr>
        <w:pStyle w:val="Heading4"/>
        <w:keepNext w:val="0"/>
        <w:keepLines w:val="0"/>
        <w:widowControl w:val="1"/>
        <w:spacing w:line="259" w:lineRule="auto"/>
        <w:rPr>
          <w:b w:val="0"/>
          <w:bCs w:val="0"/>
          <w:sz w:val="20"/>
          <w:szCs w:val="20"/>
        </w:rPr>
      </w:pPr>
      <w:bookmarkStart w:colFirst="0" w:colLast="0" w:name="_heading=h.ldg8177xq3qw" w:id="2"/>
      <w:bookmarkEnd w:id="2"/>
      <w:r w:rsidDel="00000000" w:rsidR="00000000" w:rsidRPr="00000000">
        <w:rPr>
          <w:b w:val="0"/>
          <w:bCs w:val="0"/>
          <w:sz w:val="20"/>
          <w:szCs w:val="20"/>
          <w:rtl w:val="0"/>
        </w:rPr>
        <w:t xml:space="preserve">3. Strategic Flexibility in Uncertain Markets</w:t>
        <w:br w:type="textWrapping"/>
        <w:t xml:space="preserve">Eisenhardt and Martin (2000) suggest that in "high-velocity markets," where market boundaries are blurred and players are shifting, traditional long-term planning is replaced by simple, flexible rules that allow for rapid execution. "In high-velocity markets... dynamic capabilities are themselves unstable, processes that are simple, highly experiential and fragile"                                                    (Eisenhardt &amp; Martin, 2000, p. 1106).</w:t>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jc w:val="both"/>
        <w:rPr>
          <w:b w:val="0"/>
          <w:bCs w:val="0"/>
          <w:sz w:val="20"/>
          <w:szCs w:val="20"/>
        </w:rPr>
      </w:pPr>
      <w:r w:rsidDel="00000000" w:rsidR="00000000" w:rsidRPr="00000000">
        <w:rPr>
          <w:b w:val="0"/>
          <w:bCs w:val="0"/>
          <w:sz w:val="20"/>
          <w:szCs w:val="20"/>
          <w:rtl w:val="0"/>
        </w:rPr>
        <w:t xml:space="preserve">4. Exploitation vs. Exploration (Ambidexterity)</w:t>
        <w:br w:type="textWrapping"/>
        <w:t xml:space="preserve">March (1991) highlights the tension between "exploitation" (using what you know) and "exploration" (seeking new possibilities). Startups must lean heavily into exploration to find their place in the market, even if it disrupts their current operations. </w:t>
      </w:r>
      <w:r w:rsidDel="00000000" w:rsidR="00000000" w:rsidRPr="00000000">
        <w:rPr>
          <w:b w:val="0"/>
          <w:bCs w:val="0"/>
          <w:sz w:val="20"/>
          <w:szCs w:val="20"/>
          <w:rtl w:val="0"/>
        </w:rPr>
        <w:t xml:space="preserve">"The essence of exploration is variation, planned experimentation, and play... systems that engage in exploration to the exclusion of exploitation are likely to find that they exhibit the costs of experimentation without gaining many of its benefits"</w:t>
      </w:r>
      <w:r w:rsidDel="00000000" w:rsidR="00000000" w:rsidRPr="00000000">
        <w:rPr>
          <w:b w:val="0"/>
          <w:bCs w:val="0"/>
          <w:sz w:val="20"/>
          <w:szCs w:val="20"/>
          <w:rtl w:val="0"/>
        </w:rPr>
        <w:t xml:space="preserve"> (March, 1991, p. 71).</w:t>
      </w:r>
    </w:p>
    <w:p w:rsidR="00000000" w:rsidDel="00000000" w:rsidP="00000000" w:rsidRDefault="00000000" w:rsidRPr="00000000" w14:paraId="0000004E">
      <w:pPr>
        <w:jc w:val="both"/>
        <w:rPr>
          <w:sz w:val="20"/>
          <w:szCs w:val="20"/>
        </w:rPr>
      </w:pPr>
      <w:r w:rsidDel="00000000" w:rsidR="00000000" w:rsidRPr="00000000">
        <w:rPr>
          <w:rtl w:val="0"/>
        </w:rPr>
      </w:r>
    </w:p>
    <w:p w:rsidR="00000000" w:rsidDel="00000000" w:rsidP="00000000" w:rsidRDefault="00000000" w:rsidRPr="00000000" w14:paraId="0000004F">
      <w:pPr>
        <w:jc w:val="both"/>
        <w:rPr>
          <w:b w:val="0"/>
          <w:bCs w:val="0"/>
          <w:sz w:val="20"/>
          <w:szCs w:val="20"/>
        </w:rPr>
      </w:pPr>
      <w:r w:rsidDel="00000000" w:rsidR="00000000" w:rsidRPr="00000000">
        <w:rPr>
          <w:b w:val="1"/>
          <w:bCs w:val="1"/>
          <w:sz w:val="20"/>
          <w:szCs w:val="20"/>
          <w:highlight w:val="yellow"/>
          <w:rtl w:val="0"/>
        </w:rPr>
        <w:t xml:space="preserve">Conceptualizing Resilience</w:t>
      </w:r>
      <w:r w:rsidDel="00000000" w:rsidR="00000000" w:rsidRPr="00000000">
        <w:rPr>
          <w:b w:val="1"/>
          <w:bCs w:val="1"/>
          <w:sz w:val="20"/>
          <w:szCs w:val="20"/>
          <w:rtl w:val="0"/>
        </w:rPr>
        <w:br w:type="textWrapping"/>
      </w:r>
      <w:r w:rsidDel="00000000" w:rsidR="00000000" w:rsidRPr="00000000">
        <w:rPr>
          <w:b w:val="0"/>
          <w:bCs w:val="0"/>
          <w:sz w:val="20"/>
          <w:szCs w:val="20"/>
          <w:rtl w:val="0"/>
        </w:rPr>
        <w:t xml:space="preserve">The preceding analysis of early-stage startups highlighted a fundamental paradox: the very qualities that define a nascent venture—its lack of institutionalized routines, its dependence on founder idiosyncratic values, and its resource poverty—create a state of structural vulnerability known as the "Liability of Newness".</w:t>
      </w:r>
      <w:r w:rsidDel="00000000" w:rsidR="00000000" w:rsidRPr="00000000">
        <w:rPr>
          <w:b w:val="0"/>
          <w:bCs w:val="0"/>
          <w:sz w:val="20"/>
          <w:szCs w:val="20"/>
          <w:rtl w:val="0"/>
        </w:rPr>
        <w:t xml:space="preserve">1</w:t>
      </w:r>
      <w:r w:rsidDel="00000000" w:rsidR="00000000" w:rsidRPr="00000000">
        <w:rPr>
          <w:b w:val="0"/>
          <w:bCs w:val="0"/>
          <w:sz w:val="20"/>
          <w:szCs w:val="20"/>
          <w:rtl w:val="0"/>
        </w:rPr>
        <w:t xml:space="preserve"> As established in Section 2.1, the probability of organizational dissolution is highest at inception, precisely because the startup lacks the "structural inertia" that provides stability to mature firms.</w:t>
      </w:r>
      <w:r w:rsidDel="00000000" w:rsidR="00000000" w:rsidRPr="00000000">
        <w:rPr>
          <w:b w:val="0"/>
          <w:bCs w:val="0"/>
          <w:sz w:val="20"/>
          <w:szCs w:val="20"/>
          <w:rtl w:val="0"/>
        </w:rPr>
        <w:t xml:space="preserve">1</w:t>
      </w:r>
      <w:r w:rsidDel="00000000" w:rsidR="00000000" w:rsidRPr="00000000">
        <w:rPr>
          <w:b w:val="0"/>
          <w:bCs w:val="0"/>
          <w:sz w:val="20"/>
          <w:szCs w:val="20"/>
          <w:rtl w:val="0"/>
        </w:rPr>
        <w:t xml:space="preserve"> However, this structural fragility is not an absolute death sentence; rather, it creates the necessity for a counter-balancing capability. This section conceptualizes resilience as that vital capability, shifting the focus from the startup's inherent weaknesses to its potential for dynamic survival and growth.</w:t>
      </w:r>
    </w:p>
    <w:p w:rsidR="00000000" w:rsidDel="00000000" w:rsidP="00000000" w:rsidRDefault="00000000" w:rsidRPr="00000000" w14:paraId="00000050">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rPr>
          <w:rFonts w:ascii="Google Sans" w:cs="Google Sans" w:eastAsia="Google Sans" w:hAnsi="Google Sans"/>
          <w:b w:val="0"/>
          <w:bCs w:val="0"/>
          <w:vertAlign w:val="superscript"/>
        </w:rPr>
      </w:pPr>
      <w:bookmarkStart w:colFirst="0" w:colLast="0" w:name="_heading=h.klwt4naajs3o" w:id="3"/>
      <w:bookmarkEnd w:id="3"/>
      <w:r w:rsidDel="00000000" w:rsidR="00000000" w:rsidRPr="00000000">
        <w:rPr>
          <w:b w:val="0"/>
          <w:bCs w:val="0"/>
          <w:sz w:val="20"/>
          <w:szCs w:val="20"/>
          <w:rtl w:val="0"/>
        </w:rPr>
        <w:t xml:space="preserve">Resilience, in the context of the "Gamifying Resilience" project, is not merely a defensive mechanism but a strategic orientation that allows the startup to transform uncertainty into a competitive advantage. This conceptualization necessitates a move away from traditional, static definitions toward a multi-dimensional, process-oriented framework. By understanding resilience as a recursive cycle of absorption, adaptation, and recovery, and by identifying its manifestations across individual, behavioral, structural, and relational levels, we can better understand how early-stage ventures navigate the "Liability of Newness".</w:t>
      </w:r>
      <w:r w:rsidDel="00000000" w:rsidR="00000000" w:rsidRPr="00000000">
        <w:rPr>
          <w:b w:val="0"/>
          <w:bCs w:val="0"/>
          <w:sz w:val="20"/>
          <w:szCs w:val="20"/>
          <w:rtl w:val="0"/>
        </w:rPr>
        <w:t xml:space="preserve">2</w:t>
      </w:r>
      <w:r w:rsidDel="00000000" w:rsidR="00000000" w:rsidRPr="00000000">
        <w:rPr>
          <w:rtl w:val="0"/>
        </w:rPr>
      </w:r>
    </w:p>
    <w:p w:rsidR="00000000" w:rsidDel="00000000" w:rsidP="00000000" w:rsidRDefault="00000000" w:rsidRPr="00000000" w14:paraId="00000051">
      <w:pPr>
        <w:jc w:val="both"/>
        <w:rPr>
          <w:sz w:val="20"/>
          <w:szCs w:val="20"/>
        </w:rPr>
      </w:pPr>
      <w:r w:rsidDel="00000000" w:rsidR="00000000" w:rsidRPr="00000000">
        <w:rPr>
          <w:rtl w:val="0"/>
        </w:rPr>
      </w:r>
    </w:p>
    <w:p w:rsidR="00000000" w:rsidDel="00000000" w:rsidP="00000000" w:rsidRDefault="00000000" w:rsidRPr="00000000" w14:paraId="00000052">
      <w:pPr>
        <w:jc w:val="both"/>
        <w:rPr>
          <w:b w:val="1"/>
          <w:bCs w:val="1"/>
          <w:i w:val="1"/>
          <w:iCs w:val="1"/>
          <w:sz w:val="20"/>
          <w:szCs w:val="20"/>
        </w:rPr>
      </w:pPr>
      <w:r w:rsidDel="00000000" w:rsidR="00000000" w:rsidRPr="00000000">
        <w:rPr>
          <w:b w:val="1"/>
          <w:bCs w:val="1"/>
          <w:i w:val="1"/>
          <w:iCs w:val="1"/>
          <w:sz w:val="20"/>
          <w:szCs w:val="20"/>
          <w:rtl w:val="0"/>
        </w:rPr>
        <w:t xml:space="preserve">Resilience as a Dynamic Adaptation Process</w:t>
      </w:r>
    </w:p>
    <w:p w:rsidR="00000000" w:rsidDel="00000000" w:rsidP="00000000" w:rsidRDefault="00000000" w:rsidRPr="00000000" w14:paraId="00000053">
      <w:pPr>
        <w:spacing w:line="275.9999942779541" w:lineRule="auto"/>
        <w:rPr>
          <w:sz w:val="20"/>
          <w:szCs w:val="20"/>
        </w:rPr>
      </w:pPr>
      <w:r w:rsidDel="00000000" w:rsidR="00000000" w:rsidRPr="00000000">
        <w:rPr>
          <w:sz w:val="20"/>
          <w:szCs w:val="20"/>
          <w:rtl w:val="0"/>
        </w:rPr>
        <w:t xml:space="preserve">The evolution of resilience research between 2015 and 2026 has been marked by a profound ontological shift. Historically, resilience was treated as an innate personality trait—a "hardiness" or "mental toughness" that some individuals possessed and others did not.</w:t>
      </w:r>
      <w:r w:rsidDel="00000000" w:rsidR="00000000" w:rsidRPr="00000000">
        <w:rPr>
          <w:sz w:val="20"/>
          <w:szCs w:val="20"/>
          <w:rtl w:val="0"/>
        </w:rPr>
        <w:t xml:space="preserve">4</w:t>
      </w:r>
      <w:r w:rsidDel="00000000" w:rsidR="00000000" w:rsidRPr="00000000">
        <w:rPr>
          <w:sz w:val="20"/>
          <w:szCs w:val="20"/>
          <w:rtl w:val="0"/>
        </w:rPr>
        <w:t xml:space="preserve"> Contemporary academic literature, however, increasingly rejects this static "trait-based" approach in favor of a "process-based" perspective that views resilience as a malleable, learnable, and dynamic capability.</w:t>
      </w:r>
      <w:r w:rsidDel="00000000" w:rsidR="00000000" w:rsidRPr="00000000">
        <w:rPr>
          <w:sz w:val="20"/>
          <w:szCs w:val="20"/>
          <w:rtl w:val="0"/>
        </w:rPr>
        <w:t xml:space="preserve">6</w:t>
      </w:r>
    </w:p>
    <w:p w:rsidR="00000000" w:rsidDel="00000000" w:rsidP="00000000" w:rsidRDefault="00000000" w:rsidRPr="00000000" w14:paraId="00000054">
      <w:pPr>
        <w:spacing w:line="275.9999942779541" w:lineRule="auto"/>
        <w:rPr>
          <w:sz w:val="20"/>
          <w:szCs w:val="20"/>
          <w:highlight w:val="yellow"/>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i w:val="0"/>
          <w:iCs w:val="0"/>
          <w:sz w:val="20"/>
          <w:szCs w:val="20"/>
        </w:rPr>
      </w:pPr>
      <w:r w:rsidDel="00000000" w:rsidR="00000000" w:rsidRPr="00000000">
        <w:rPr>
          <w:i w:val="0"/>
          <w:iCs w:val="0"/>
          <w:sz w:val="20"/>
          <w:szCs w:val="20"/>
          <w:rtl w:val="0"/>
        </w:rPr>
        <w:t xml:space="preserve">The Ontological Shift: From Traits to Processes (2015–2026)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sz w:val="20"/>
          <w:szCs w:val="20"/>
          <w:rtl w:val="0"/>
        </w:rPr>
        <w:t xml:space="preserve">In early psychological studies, resilience was often conceptualized as a "static, innate quality" that remained consistent across time and contexts.</w:t>
      </w:r>
      <w:r w:rsidDel="00000000" w:rsidR="00000000" w:rsidRPr="00000000">
        <w:rPr>
          <w:sz w:val="20"/>
          <w:szCs w:val="20"/>
          <w:rtl w:val="0"/>
        </w:rPr>
        <w:t xml:space="preserve">5</w:t>
      </w:r>
      <w:r w:rsidDel="00000000" w:rsidR="00000000" w:rsidRPr="00000000">
        <w:rPr>
          <w:sz w:val="20"/>
          <w:szCs w:val="20"/>
          <w:rtl w:val="0"/>
        </w:rPr>
        <w:t xml:space="preserve"> This "trait orientation" focused on identifying children or adults who succeeded despite adversity, assuming their success was rooted in a biological or psychological shield.</w:t>
      </w:r>
      <w:r w:rsidDel="00000000" w:rsidR="00000000" w:rsidRPr="00000000">
        <w:rPr>
          <w:sz w:val="20"/>
          <w:szCs w:val="20"/>
          <w:rtl w:val="0"/>
        </w:rPr>
        <w:t xml:space="preserve">5</w:t>
      </w:r>
      <w:r w:rsidDel="00000000" w:rsidR="00000000" w:rsidRPr="00000000">
        <w:rPr>
          <w:sz w:val="20"/>
          <w:szCs w:val="20"/>
          <w:rtl w:val="0"/>
        </w:rPr>
        <w:t xml:space="preserve"> This view, however, failed to account for the observation that even highly "resilient" individuals can struggle when stressors become overwhelming or when their environmental context changes.</w:t>
      </w:r>
      <w:r w:rsidDel="00000000" w:rsidR="00000000" w:rsidRPr="00000000">
        <w:rPr>
          <w:sz w:val="20"/>
          <w:szCs w:val="20"/>
          <w:rtl w:val="0"/>
        </w:rPr>
        <w:t xml:space="preserve">4</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Google Sans" w:cs="Google Sans" w:eastAsia="Google Sans" w:hAnsi="Google Sans"/>
          <w:vertAlign w:val="superscript"/>
        </w:rPr>
      </w:pPr>
      <w:r w:rsidDel="00000000" w:rsidR="00000000" w:rsidRPr="00000000">
        <w:rPr>
          <w:sz w:val="20"/>
          <w:szCs w:val="20"/>
          <w:rtl w:val="0"/>
        </w:rPr>
        <w:t xml:space="preserve">The contemporary shift toward a process orientation defines resilience as the "dynamic process of adaptation itself".</w:t>
      </w:r>
      <w:r w:rsidDel="00000000" w:rsidR="00000000" w:rsidRPr="00000000">
        <w:rPr>
          <w:sz w:val="20"/>
          <w:szCs w:val="20"/>
          <w:rtl w:val="0"/>
        </w:rPr>
        <w:t xml:space="preserve">4</w:t>
      </w:r>
      <w:r w:rsidDel="00000000" w:rsidR="00000000" w:rsidRPr="00000000">
        <w:rPr>
          <w:sz w:val="20"/>
          <w:szCs w:val="20"/>
          <w:rtl w:val="0"/>
        </w:rPr>
        <w:t xml:space="preserve"> This process is characterized by the utilization of internal resources (such as self-efficacy) and external assets (such as social support) to navigate adversity.</w:t>
      </w:r>
      <w:r w:rsidDel="00000000" w:rsidR="00000000" w:rsidRPr="00000000">
        <w:rPr>
          <w:sz w:val="20"/>
          <w:szCs w:val="20"/>
          <w:rtl w:val="0"/>
        </w:rPr>
        <w:t xml:space="preserve">6</w:t>
      </w:r>
      <w:r w:rsidDel="00000000" w:rsidR="00000000" w:rsidRPr="00000000">
        <w:rPr>
          <w:sz w:val="20"/>
          <w:szCs w:val="20"/>
          <w:rtl w:val="0"/>
        </w:rPr>
        <w:t xml:space="preserve"> In this view, resilience is not something an organization </w:t>
      </w:r>
      <w:r w:rsidDel="00000000" w:rsidR="00000000" w:rsidRPr="00000000">
        <w:rPr>
          <w:sz w:val="20"/>
          <w:szCs w:val="20"/>
          <w:rtl w:val="0"/>
        </w:rPr>
        <w:t xml:space="preserve">has</w:t>
      </w:r>
      <w:r w:rsidDel="00000000" w:rsidR="00000000" w:rsidRPr="00000000">
        <w:rPr>
          <w:sz w:val="20"/>
          <w:szCs w:val="20"/>
          <w:rtl w:val="0"/>
        </w:rPr>
        <w:t xml:space="preserve">, but something an organization </w:t>
      </w:r>
      <w:r w:rsidDel="00000000" w:rsidR="00000000" w:rsidRPr="00000000">
        <w:rPr>
          <w:sz w:val="20"/>
          <w:szCs w:val="20"/>
          <w:rtl w:val="0"/>
        </w:rPr>
        <w:t xml:space="preserve">does</w:t>
      </w:r>
      <w:r w:rsidDel="00000000" w:rsidR="00000000" w:rsidRPr="00000000">
        <w:rPr>
          <w:sz w:val="20"/>
          <w:szCs w:val="20"/>
          <w:rtl w:val="0"/>
        </w:rPr>
        <w:t xml:space="preserve">.</w:t>
      </w:r>
      <w:r w:rsidDel="00000000" w:rsidR="00000000" w:rsidRPr="00000000">
        <w:rPr>
          <w:sz w:val="20"/>
          <w:szCs w:val="20"/>
          <w:rtl w:val="0"/>
        </w:rPr>
        <w:t xml:space="preserve">5</w:t>
      </w:r>
      <w:r w:rsidDel="00000000" w:rsidR="00000000" w:rsidRPr="00000000">
        <w:rPr>
          <w:sz w:val="20"/>
          <w:szCs w:val="20"/>
          <w:rtl w:val="0"/>
        </w:rPr>
        <w:t xml:space="preserve"> Research in 2024 and 2025 further refined this by emphasizing that resilience can improve or diminish over time, making it highly "history dependent".</w:t>
      </w:r>
      <w:r w:rsidDel="00000000" w:rsidR="00000000" w:rsidRPr="00000000">
        <w:rPr>
          <w:sz w:val="20"/>
          <w:szCs w:val="20"/>
          <w:rtl w:val="0"/>
        </w:rPr>
        <w:t xml:space="preserve">5</w:t>
      </w:r>
      <w:r w:rsidDel="00000000" w:rsidR="00000000" w:rsidRPr="00000000">
        <w:rPr>
          <w:sz w:val="20"/>
          <w:szCs w:val="20"/>
          <w:rtl w:val="0"/>
        </w:rPr>
        <w:t xml:space="preserve"> For a startup, this means that a team’s resilience in Round 5 of a market crisis is influenced by the "reserve capacity" they built or depleted during Rounds 1 through 4.</w:t>
      </w:r>
      <w:r w:rsidDel="00000000" w:rsidR="00000000" w:rsidRPr="00000000">
        <w:rPr>
          <w:sz w:val="20"/>
          <w:szCs w:val="20"/>
          <w:rtl w:val="0"/>
        </w:rPr>
        <w:t xml:space="preserve">7</w:t>
      </w:r>
      <w:r w:rsidDel="00000000" w:rsidR="00000000" w:rsidRPr="00000000">
        <w:rPr>
          <w:rtl w:val="0"/>
        </w:rPr>
      </w:r>
    </w:p>
    <w:p w:rsidR="00000000" w:rsidDel="00000000" w:rsidP="00000000" w:rsidRDefault="00000000" w:rsidRPr="00000000" w14:paraId="00000058">
      <w:pPr>
        <w:spacing w:line="275.9999942779541" w:lineRule="auto"/>
        <w:rPr>
          <w:sz w:val="20"/>
          <w:szCs w:val="20"/>
          <w:highlight w:val="yellow"/>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i w:val="0"/>
          <w:iCs w:val="0"/>
          <w:sz w:val="20"/>
          <w:szCs w:val="20"/>
        </w:rPr>
      </w:pPr>
      <w:r w:rsidDel="00000000" w:rsidR="00000000" w:rsidRPr="00000000">
        <w:rPr>
          <w:i w:val="0"/>
          <w:iCs w:val="0"/>
          <w:sz w:val="20"/>
          <w:szCs w:val="20"/>
          <w:rtl w:val="0"/>
        </w:rPr>
        <w:t xml:space="preserve">The Cycle of Absorption, Adaptation, and Recovery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sz w:val="20"/>
          <w:szCs w:val="20"/>
          <w:rtl w:val="0"/>
        </w:rPr>
        <w:t xml:space="preserve">A central tenet of the process orientation is that resilience unfolds through a continuous cycle of three distinct phases: absorption, adaptation, and recovery.</w:t>
      </w:r>
      <w:r w:rsidDel="00000000" w:rsidR="00000000" w:rsidRPr="00000000">
        <w:rPr>
          <w:sz w:val="20"/>
          <w:szCs w:val="20"/>
          <w:rtl w:val="0"/>
        </w:rPr>
        <w:t xml:space="preserve">4</w:t>
      </w:r>
      <w:r w:rsidDel="00000000" w:rsidR="00000000" w:rsidRPr="00000000">
        <w:rPr>
          <w:sz w:val="20"/>
          <w:szCs w:val="20"/>
          <w:rtl w:val="0"/>
        </w:rPr>
        <w:t xml:space="preserve"> For an early-stage startup, this cycle is the mechanism that prevents the "Liability of Newness" from resulting in terminal failure.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sz w:val="20"/>
          <w:szCs w:val="20"/>
          <w:rtl w:val="0"/>
        </w:rPr>
        <w:t xml:space="preserve">The Absorption phase represents the organization's initial capacity to withstand shocks without disintegrating.</w:t>
      </w:r>
      <w:r w:rsidDel="00000000" w:rsidR="00000000" w:rsidRPr="00000000">
        <w:rPr>
          <w:sz w:val="20"/>
          <w:szCs w:val="20"/>
          <w:rtl w:val="0"/>
        </w:rPr>
        <w:t xml:space="preserve">9</w:t>
      </w:r>
      <w:r w:rsidDel="00000000" w:rsidR="00000000" w:rsidRPr="00000000">
        <w:rPr>
          <w:sz w:val="20"/>
          <w:szCs w:val="20"/>
          <w:rtl w:val="0"/>
        </w:rPr>
        <w:t xml:space="preserve"> In Material Science, this is the ability of a material to absorb energy and deform elastically without permanent damage.</w:t>
      </w:r>
      <w:r w:rsidDel="00000000" w:rsidR="00000000" w:rsidRPr="00000000">
        <w:rPr>
          <w:sz w:val="20"/>
          <w:szCs w:val="20"/>
          <w:rtl w:val="0"/>
        </w:rPr>
        <w:t xml:space="preserve">11</w:t>
      </w:r>
      <w:r w:rsidDel="00000000" w:rsidR="00000000" w:rsidRPr="00000000">
        <w:rPr>
          <w:sz w:val="20"/>
          <w:szCs w:val="20"/>
          <w:rtl w:val="0"/>
        </w:rPr>
        <w:t xml:space="preserve"> In the startup context, absorption is facilitated by "slack resources" (if any) or, more commonly, by the "hardiness" of the founders who absorb the initial psychological and financial impact of failure.</w:t>
      </w:r>
      <w:r w:rsidDel="00000000" w:rsidR="00000000" w:rsidRPr="00000000">
        <w:rPr>
          <w:sz w:val="20"/>
          <w:szCs w:val="20"/>
          <w:rtl w:val="0"/>
        </w:rPr>
        <w:t xml:space="preserve">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sz w:val="20"/>
          <w:szCs w:val="20"/>
          <w:rtl w:val="0"/>
        </w:rPr>
        <w:t xml:space="preserve">The Adaptation phase involves the active "strategic reconfiguration" of the venture in response to the disruption.</w:t>
      </w:r>
      <w:r w:rsidDel="00000000" w:rsidR="00000000" w:rsidRPr="00000000">
        <w:rPr>
          <w:sz w:val="20"/>
          <w:szCs w:val="20"/>
          <w:rtl w:val="0"/>
        </w:rPr>
        <w:t xml:space="preserve">12</w:t>
      </w:r>
      <w:r w:rsidDel="00000000" w:rsidR="00000000" w:rsidRPr="00000000">
        <w:rPr>
          <w:sz w:val="20"/>
          <w:szCs w:val="20"/>
          <w:rtl w:val="0"/>
        </w:rPr>
        <w:t xml:space="preserve"> This is where the startup's "dynamic capabilities" are activated—the ability to build and reconfigure competences to address rapidly changing environments.</w:t>
      </w:r>
      <w:r w:rsidDel="00000000" w:rsidR="00000000" w:rsidRPr="00000000">
        <w:rPr>
          <w:sz w:val="20"/>
          <w:szCs w:val="20"/>
          <w:rtl w:val="0"/>
        </w:rPr>
        <w:t xml:space="preserve">1</w:t>
      </w:r>
      <w:r w:rsidDel="00000000" w:rsidR="00000000" w:rsidRPr="00000000">
        <w:rPr>
          <w:sz w:val="20"/>
          <w:szCs w:val="20"/>
          <w:rtl w:val="0"/>
        </w:rPr>
        <w:t xml:space="preserve"> Adaptation is often the most visible phase of resilience, manifesting as a "pivot" where the firm shifts its strategy to find a new fit with the market.</w:t>
      </w:r>
      <w:r w:rsidDel="00000000" w:rsidR="00000000" w:rsidRPr="00000000">
        <w:rPr>
          <w:sz w:val="20"/>
          <w:szCs w:val="20"/>
          <w:rtl w:val="0"/>
        </w:rPr>
        <w:t xml:space="preserve">1</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sz w:val="20"/>
          <w:szCs w:val="20"/>
          <w:rtl w:val="0"/>
        </w:rPr>
        <w:t xml:space="preserve">The Recovery (and growth) phase focuses on the post-adversity state. Resilient ventures do not merely return to their pre-crisis state; they engage in "bouncing forward," where the lessons learned from the failure lead to personal growth for the team and enhanced organizational capabilities.</w:t>
      </w:r>
      <w:r w:rsidDel="00000000" w:rsidR="00000000" w:rsidRPr="00000000">
        <w:rPr>
          <w:sz w:val="20"/>
          <w:szCs w:val="20"/>
          <w:rtl w:val="0"/>
        </w:rPr>
        <w:t xml:space="preserve">7</w:t>
      </w:r>
      <w:r w:rsidDel="00000000" w:rsidR="00000000" w:rsidRPr="00000000">
        <w:rPr>
          <w:sz w:val="20"/>
          <w:szCs w:val="20"/>
          <w:rtl w:val="0"/>
        </w:rPr>
        <w:t xml:space="preserve"> This aligns with the concept of Antifragility, where systems actually grow stronger when exposed to volatility and stressors.</w:t>
      </w:r>
      <w:r w:rsidDel="00000000" w:rsidR="00000000" w:rsidRPr="00000000">
        <w:rPr>
          <w:sz w:val="20"/>
          <w:szCs w:val="20"/>
          <w:rtl w:val="0"/>
        </w:rPr>
        <w:t xml:space="preserve">12</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i w:val="0"/>
          <w:iCs w:val="0"/>
          <w:sz w:val="20"/>
          <w:szCs w:val="20"/>
        </w:rPr>
      </w:pPr>
      <w:r w:rsidDel="00000000" w:rsidR="00000000" w:rsidRPr="00000000">
        <w:rPr>
          <w:i w:val="0"/>
          <w:iCs w:val="0"/>
          <w:sz w:val="20"/>
          <w:szCs w:val="20"/>
          <w:rtl w:val="0"/>
        </w:rPr>
        <w:t xml:space="preserve">Theoretical Frameworks: ADAPTOR Theory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sz w:val="20"/>
          <w:szCs w:val="20"/>
          <w:rtl w:val="0"/>
        </w:rPr>
        <w:t xml:space="preserve">The </w:t>
      </w:r>
      <w:r w:rsidDel="00000000" w:rsidR="00000000" w:rsidRPr="00000000">
        <w:rPr>
          <w:sz w:val="20"/>
          <w:szCs w:val="20"/>
          <w:rtl w:val="0"/>
        </w:rPr>
        <w:t xml:space="preserve">Dynamic Adaptational Process Theory of Resilience (ADAPTOR)</w:t>
      </w:r>
      <w:r w:rsidDel="00000000" w:rsidR="00000000" w:rsidRPr="00000000">
        <w:rPr>
          <w:sz w:val="20"/>
          <w:szCs w:val="20"/>
          <w:rtl w:val="0"/>
        </w:rPr>
        <w:t xml:space="preserve"> provides a rigorous framework for modeling this cycle. ADAPTOR conceptualizes resilience as a synchronistic interplay of three components: </w:t>
      </w:r>
      <w:r w:rsidDel="00000000" w:rsidR="00000000" w:rsidRPr="00000000">
        <w:rPr>
          <w:sz w:val="20"/>
          <w:szCs w:val="20"/>
          <w:rtl w:val="0"/>
        </w:rPr>
        <w:t xml:space="preserve">Reserve Capacity</w:t>
      </w:r>
      <w:r w:rsidDel="00000000" w:rsidR="00000000" w:rsidRPr="00000000">
        <w:rPr>
          <w:sz w:val="20"/>
          <w:szCs w:val="20"/>
          <w:rtl w:val="0"/>
        </w:rPr>
        <w:t xml:space="preserve">, </w:t>
      </w:r>
      <w:r w:rsidDel="00000000" w:rsidR="00000000" w:rsidRPr="00000000">
        <w:rPr>
          <w:sz w:val="20"/>
          <w:szCs w:val="20"/>
          <w:rtl w:val="0"/>
        </w:rPr>
        <w:t xml:space="preserve">Adaptation</w:t>
      </w:r>
      <w:r w:rsidDel="00000000" w:rsidR="00000000" w:rsidRPr="00000000">
        <w:rPr>
          <w:sz w:val="20"/>
          <w:szCs w:val="20"/>
          <w:rtl w:val="0"/>
        </w:rPr>
        <w:t xml:space="preserve">, and </w:t>
      </w:r>
      <w:r w:rsidDel="00000000" w:rsidR="00000000" w:rsidRPr="00000000">
        <w:rPr>
          <w:sz w:val="20"/>
          <w:szCs w:val="20"/>
          <w:rtl w:val="0"/>
        </w:rPr>
        <w:t xml:space="preserve">Consequences</w:t>
      </w:r>
      <w:r w:rsidDel="00000000" w:rsidR="00000000" w:rsidRPr="00000000">
        <w:rPr>
          <w:sz w:val="20"/>
          <w:szCs w:val="20"/>
          <w:rtl w:val="0"/>
        </w:rPr>
        <w:t xml:space="preserve">, all of which are embedded in a broader </w:t>
      </w:r>
      <w:r w:rsidDel="00000000" w:rsidR="00000000" w:rsidRPr="00000000">
        <w:rPr>
          <w:sz w:val="20"/>
          <w:szCs w:val="20"/>
          <w:rtl w:val="0"/>
        </w:rPr>
        <w:t xml:space="preserve">Exposome</w:t>
      </w:r>
      <w:r w:rsidDel="00000000" w:rsidR="00000000" w:rsidRPr="00000000">
        <w:rPr>
          <w:sz w:val="20"/>
          <w:szCs w:val="20"/>
          <w:rtl w:val="0"/>
        </w:rPr>
        <w:t xml:space="preserve"> (the total environmental context).</w:t>
      </w:r>
      <w:r w:rsidDel="00000000" w:rsidR="00000000" w:rsidRPr="00000000">
        <w:rPr>
          <w:sz w:val="20"/>
          <w:szCs w:val="20"/>
          <w:rtl w:val="0"/>
        </w:rPr>
        <w:t xml:space="preserve">7</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sz w:val="20"/>
          <w:szCs w:val="20"/>
          <w:rtl w:val="0"/>
        </w:rPr>
        <w:t xml:space="preserve">Reserve Capacity includes the physical, social, and psychological capabilities an entity brings to the table. For a startup, this might include seed funding (financial reserve), a functional founding team (social reserve), and founder grit (psychological reserve).</w:t>
      </w:r>
      <w:r w:rsidDel="00000000" w:rsidR="00000000" w:rsidRPr="00000000">
        <w:rPr>
          <w:sz w:val="20"/>
          <w:szCs w:val="20"/>
          <w:rtl w:val="0"/>
        </w:rPr>
        <w:t xml:space="preserve">7</w:t>
      </w:r>
      <w:r w:rsidDel="00000000" w:rsidR="00000000" w:rsidRPr="00000000">
        <w:rPr>
          <w:sz w:val="20"/>
          <w:szCs w:val="20"/>
          <w:rtl w:val="0"/>
        </w:rPr>
        <w:t xml:space="preserve"> Adaptation is the process of employing these reserves to cope with specific stressors. Finally, the Consequences are the outcomes (e.g., survival, market growth, or improved wellbeing) which then feed back into the Reserve Capacity, creating a virtuous or vicious cycle.</w:t>
      </w:r>
      <w:r w:rsidDel="00000000" w:rsidR="00000000" w:rsidRPr="00000000">
        <w:rPr>
          <w:sz w:val="20"/>
          <w:szCs w:val="20"/>
          <w:rtl w:val="0"/>
        </w:rPr>
        <w:t xml:space="preserve">7</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sz w:val="20"/>
          <w:szCs w:val="20"/>
          <w:rtl w:val="0"/>
        </w:rPr>
        <w:t xml:space="preserve">In the context of the Euroweek project, the "Exposome" for startups in 2026 includes acute geopolitical disruptions, AI-driven market volatility, and regulatory shifts, such as the "50-employee threshold" trap in France or scaling bottlenecks in Austria.</w:t>
      </w:r>
      <w:r w:rsidDel="00000000" w:rsidR="00000000" w:rsidRPr="00000000">
        <w:rPr>
          <w:sz w:val="20"/>
          <w:szCs w:val="20"/>
          <w:rtl w:val="0"/>
        </w:rPr>
        <w:t xml:space="preserve">12</w:t>
      </w:r>
      <w:r w:rsidDel="00000000" w:rsidR="00000000" w:rsidRPr="00000000">
        <w:rPr>
          <w:sz w:val="20"/>
          <w:szCs w:val="20"/>
          <w:rtl w:val="0"/>
        </w:rPr>
        <w:t xml:space="preserve"> Resilience is thus the ability of the startup system to maintain a positive trajectory through this complex exposome by optimizing its reserve-capacity-to-adaptation ratio.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i w:val="0"/>
          <w:iCs w:val="0"/>
          <w:sz w:val="20"/>
          <w:szCs w:val="20"/>
        </w:rPr>
      </w:pPr>
      <w:r w:rsidDel="00000000" w:rsidR="00000000" w:rsidRPr="00000000">
        <w:rPr>
          <w:i w:val="0"/>
          <w:iCs w:val="0"/>
          <w:sz w:val="20"/>
          <w:szCs w:val="20"/>
          <w:rtl w:val="0"/>
        </w:rPr>
        <w:t xml:space="preserve">Validated Learning and Strategic Pivoting as Resilience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sz w:val="20"/>
          <w:szCs w:val="20"/>
          <w:rtl w:val="0"/>
        </w:rPr>
        <w:t xml:space="preserve">A critical integration in this section is the framing of </w:t>
      </w:r>
      <w:r w:rsidDel="00000000" w:rsidR="00000000" w:rsidRPr="00000000">
        <w:rPr>
          <w:sz w:val="20"/>
          <w:szCs w:val="20"/>
          <w:rtl w:val="0"/>
        </w:rPr>
        <w:t xml:space="preserve">Validated Learning</w:t>
      </w:r>
      <w:r w:rsidDel="00000000" w:rsidR="00000000" w:rsidRPr="00000000">
        <w:rPr>
          <w:sz w:val="20"/>
          <w:szCs w:val="20"/>
          <w:rtl w:val="0"/>
        </w:rPr>
        <w:t xml:space="preserve"> and </w:t>
      </w:r>
      <w:r w:rsidDel="00000000" w:rsidR="00000000" w:rsidRPr="00000000">
        <w:rPr>
          <w:sz w:val="20"/>
          <w:szCs w:val="20"/>
          <w:rtl w:val="0"/>
        </w:rPr>
        <w:t xml:space="preserve">Strategic Pivoting</w:t>
      </w:r>
      <w:r w:rsidDel="00000000" w:rsidR="00000000" w:rsidRPr="00000000">
        <w:rPr>
          <w:sz w:val="20"/>
          <w:szCs w:val="20"/>
          <w:rtl w:val="0"/>
        </w:rPr>
        <w:t xml:space="preserve"> as fundamental forms of resilience.</w:t>
      </w:r>
      <w:r w:rsidDel="00000000" w:rsidR="00000000" w:rsidRPr="00000000">
        <w:rPr>
          <w:sz w:val="20"/>
          <w:szCs w:val="20"/>
          <w:rtl w:val="0"/>
        </w:rPr>
        <w:t xml:space="preserve">1</w:t>
      </w:r>
      <w:r w:rsidDel="00000000" w:rsidR="00000000" w:rsidRPr="00000000">
        <w:rPr>
          <w:sz w:val="20"/>
          <w:szCs w:val="20"/>
          <w:rtl w:val="0"/>
        </w:rPr>
        <w:t xml:space="preserve"> In the "Lean Startup" methodology, success is not defined by following a plan, but by the speed of learning how to solve the customer's problem.</w:t>
      </w:r>
      <w:r w:rsidDel="00000000" w:rsidR="00000000" w:rsidRPr="00000000">
        <w:rPr>
          <w:sz w:val="20"/>
          <w:szCs w:val="20"/>
          <w:rtl w:val="0"/>
        </w:rPr>
        <w:t xml:space="preserve">1</w:t>
      </w:r>
      <w:r w:rsidDel="00000000" w:rsidR="00000000" w:rsidRPr="00000000">
        <w:rPr>
          <w:sz w:val="20"/>
          <w:szCs w:val="20"/>
          <w:rtl w:val="0"/>
        </w:rPr>
        <w:t xml:space="preserve"> This "validated learning" is a form of behavioral resilience because it replaces ego-driven persistence with evidence-based adaptation.</w:t>
      </w:r>
      <w:r w:rsidDel="00000000" w:rsidR="00000000" w:rsidRPr="00000000">
        <w:rPr>
          <w:sz w:val="20"/>
          <w:szCs w:val="20"/>
          <w:rtl w:val="0"/>
        </w:rPr>
        <w:t xml:space="preserve">13</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sz w:val="20"/>
          <w:szCs w:val="20"/>
          <w:rtl w:val="0"/>
        </w:rPr>
        <w:t xml:space="preserve">Strategic pivoting is a structured course correction designed to test a new hypothesis after the current one has failed.</w:t>
      </w:r>
      <w:r w:rsidDel="00000000" w:rsidR="00000000" w:rsidRPr="00000000">
        <w:rPr>
          <w:sz w:val="20"/>
          <w:szCs w:val="20"/>
          <w:rtl w:val="0"/>
        </w:rPr>
        <w:t xml:space="preserve">1</w:t>
      </w:r>
      <w:r w:rsidDel="00000000" w:rsidR="00000000" w:rsidRPr="00000000">
        <w:rPr>
          <w:sz w:val="20"/>
          <w:szCs w:val="20"/>
          <w:rtl w:val="0"/>
        </w:rPr>
        <w:t xml:space="preserve"> In traditional management, a change in strategy might be viewed as a sign of failure; in resilience studies, a pivot is proof that the startup is still moving forward.</w:t>
      </w:r>
      <w:r w:rsidDel="00000000" w:rsidR="00000000" w:rsidRPr="00000000">
        <w:rPr>
          <w:sz w:val="20"/>
          <w:szCs w:val="20"/>
          <w:rtl w:val="0"/>
        </w:rPr>
        <w:t xml:space="preserve">13</w:t>
      </w:r>
      <w:r w:rsidDel="00000000" w:rsidR="00000000" w:rsidRPr="00000000">
        <w:rPr>
          <w:sz w:val="20"/>
          <w:szCs w:val="20"/>
          <w:rtl w:val="0"/>
        </w:rPr>
        <w:t xml:space="preserve"> A resilient startup uses its "Fail Moment" as a strategic tool to refine its understanding of the market.</w:t>
      </w:r>
      <w:r w:rsidDel="00000000" w:rsidR="00000000" w:rsidRPr="00000000">
        <w:rPr>
          <w:sz w:val="20"/>
          <w:szCs w:val="20"/>
          <w:rtl w:val="0"/>
        </w:rPr>
        <w:t xml:space="preserve">18</w:t>
      </w:r>
      <w:r w:rsidDel="00000000" w:rsidR="00000000" w:rsidRPr="00000000">
        <w:rPr>
          <w:rtl w:val="0"/>
        </w:rPr>
      </w:r>
    </w:p>
    <w:p w:rsidR="00000000" w:rsidDel="00000000" w:rsidP="00000000" w:rsidRDefault="00000000" w:rsidRPr="00000000" w14:paraId="00000067">
      <w:pPr>
        <w:jc w:val="both"/>
        <w:rPr>
          <w:b w:val="1"/>
          <w:bCs w:val="1"/>
          <w:i w:val="1"/>
          <w:iCs w:val="1"/>
          <w:sz w:val="20"/>
          <w:szCs w:val="20"/>
        </w:rPr>
      </w:pPr>
      <w:r w:rsidDel="00000000" w:rsidR="00000000" w:rsidRPr="00000000">
        <w:rPr>
          <w:rtl w:val="0"/>
        </w:rPr>
      </w:r>
    </w:p>
    <w:p w:rsidR="00000000" w:rsidDel="00000000" w:rsidP="00000000" w:rsidRDefault="00000000" w:rsidRPr="00000000" w14:paraId="00000068">
      <w:pPr>
        <w:jc w:val="both"/>
        <w:rPr>
          <w:b w:val="1"/>
          <w:bCs w:val="1"/>
          <w:i w:val="1"/>
          <w:iCs w:val="1"/>
          <w:sz w:val="20"/>
          <w:szCs w:val="20"/>
        </w:rPr>
      </w:pPr>
      <w:r w:rsidDel="00000000" w:rsidR="00000000" w:rsidRPr="00000000">
        <w:rPr>
          <w:b w:val="1"/>
          <w:bCs w:val="1"/>
          <w:i w:val="1"/>
          <w:iCs w:val="1"/>
          <w:sz w:val="20"/>
          <w:szCs w:val="20"/>
          <w:rtl w:val="0"/>
        </w:rPr>
        <w:t xml:space="preserve">Multi-Dimensional Nature of Resilience </w:t>
      </w:r>
    </w:p>
    <w:p w:rsidR="00000000" w:rsidDel="00000000" w:rsidP="00000000" w:rsidRDefault="00000000" w:rsidRPr="00000000" w14:paraId="00000069">
      <w:pPr>
        <w:spacing w:line="275.9999942779541" w:lineRule="auto"/>
        <w:rPr>
          <w:sz w:val="20"/>
          <w:szCs w:val="20"/>
        </w:rPr>
      </w:pPr>
      <w:r w:rsidDel="00000000" w:rsidR="00000000" w:rsidRPr="00000000">
        <w:rPr>
          <w:sz w:val="20"/>
          <w:szCs w:val="20"/>
          <w:rtl w:val="0"/>
        </w:rPr>
        <w:t xml:space="preserve">The "Gamifying Resilience" framework treats resilience as a multi-level construct. Rather than a monolithic quality, startup resilience is a "recursive process" shaped by the dynamic interaction of four key dimensions: individual, behavioral, structural, and relational.</w:t>
      </w:r>
      <w:r w:rsidDel="00000000" w:rsidR="00000000" w:rsidRPr="00000000">
        <w:rPr>
          <w:sz w:val="20"/>
          <w:szCs w:val="20"/>
          <w:rtl w:val="0"/>
        </w:rPr>
        <w:t xml:space="preserve">2</w:t>
      </w:r>
      <w:r w:rsidDel="00000000" w:rsidR="00000000" w:rsidRPr="00000000">
        <w:rPr>
          <w:sz w:val="20"/>
          <w:szCs w:val="20"/>
          <w:rtl w:val="0"/>
        </w:rPr>
        <w:t xml:space="preserve"> These dimensions reinforce each other in a looped architecture; for example, the psychological resilience of a founder facilitates the structural agility of the organization.</w:t>
      </w:r>
      <w:r w:rsidDel="00000000" w:rsidR="00000000" w:rsidRPr="00000000">
        <w:rPr>
          <w:sz w:val="20"/>
          <w:szCs w:val="20"/>
          <w:rtl w:val="0"/>
        </w:rPr>
        <w:t xml:space="preserve">2</w:t>
      </w:r>
    </w:p>
    <w:p w:rsidR="00000000" w:rsidDel="00000000" w:rsidP="00000000" w:rsidRDefault="00000000" w:rsidRPr="00000000" w14:paraId="0000006A">
      <w:pPr>
        <w:spacing w:line="275.9999942779541" w:lineRule="auto"/>
        <w:rPr>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i w:val="0"/>
          <w:iCs w:val="0"/>
          <w:sz w:val="20"/>
          <w:szCs w:val="20"/>
        </w:rPr>
      </w:pPr>
      <w:r w:rsidDel="00000000" w:rsidR="00000000" w:rsidRPr="00000000">
        <w:rPr>
          <w:i w:val="0"/>
          <w:iCs w:val="0"/>
          <w:sz w:val="20"/>
          <w:szCs w:val="20"/>
          <w:rtl w:val="0"/>
        </w:rPr>
        <w:t xml:space="preserve">Individual (Psychological) Dimension: The Founder’s Backbone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sz w:val="20"/>
          <w:szCs w:val="20"/>
          <w:rtl w:val="0"/>
        </w:rPr>
        <w:t xml:space="preserve">The individual dimension refers to the psychological resistance of single persons—primarily the founders and early team members.4 This is the "internal capacity" to cope with stress, repeated rejection from investors, and the constant fear of failure inherent in the "Liability of Newness".1</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sz w:val="20"/>
          <w:szCs w:val="20"/>
          <w:rtl w:val="0"/>
        </w:rPr>
        <w:t xml:space="preserve">Specific mechanisms identified in 2026 research include Cognitive Grounding, where founders use a mental framework to remain anchored during hardship, and Affective Anchoring, which involves emotional regulation and attachment to the venture’s core mission.2 A founder’s "hardiness"—the power to remain bold and brave in frustrating situations—is a predictor of high performance.4 However, the individual dimension is also the most fragile; without support, "burnout risk" and "self-doubt" can lead to the collapse of the entire venture.18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i w:val="0"/>
          <w:iCs w:val="0"/>
          <w:sz w:val="20"/>
          <w:szCs w:val="20"/>
        </w:rPr>
      </w:pPr>
      <w:r w:rsidDel="00000000" w:rsidR="00000000" w:rsidRPr="00000000">
        <w:rPr>
          <w:i w:val="0"/>
          <w:iCs w:val="0"/>
          <w:sz w:val="20"/>
          <w:szCs w:val="20"/>
          <w:rtl w:val="0"/>
        </w:rPr>
        <w:t xml:space="preserve">Behavioral (Decision-Making) Dimension: Agility and Improvisation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sz w:val="20"/>
          <w:szCs w:val="20"/>
          <w:rtl w:val="0"/>
        </w:rPr>
        <w:t xml:space="preserve">The behavioral dimension focuses on how the startup acts and makes decisions under pressure.4 In uncertain environments, resilient startups employ Improvisational Action and Institutional Workarounds to bypass obstacles.12 Behavioral resilience is not just about staying calm; it is about the "agility" to respond proactively rather than reactively to market shocks.4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sz w:val="20"/>
          <w:szCs w:val="20"/>
          <w:rtl w:val="0"/>
        </w:rPr>
        <w:t xml:space="preserve">Key attributes of this dimension include:</w:t>
      </w:r>
    </w:p>
    <w:p w:rsidR="00000000" w:rsidDel="00000000" w:rsidP="00000000" w:rsidRDefault="00000000" w:rsidRPr="00000000" w14:paraId="000000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720" w:right="0" w:hanging="360"/>
        <w:jc w:val="left"/>
        <w:rPr>
          <w:sz w:val="20"/>
          <w:szCs w:val="20"/>
          <w:u w:val="none"/>
        </w:rPr>
      </w:pPr>
      <w:r w:rsidDel="00000000" w:rsidR="00000000" w:rsidRPr="00000000">
        <w:rPr>
          <w:sz w:val="20"/>
          <w:szCs w:val="20"/>
          <w:rtl w:val="0"/>
        </w:rPr>
        <w:t xml:space="preserve">Experimental Responsiveness: The ability to treat every decision as a test, allowing for rapid course correction.2</w:t>
      </w:r>
    </w:p>
    <w:p w:rsidR="00000000" w:rsidDel="00000000" w:rsidP="00000000" w:rsidRDefault="00000000" w:rsidRPr="00000000" w14:paraId="000000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720" w:right="0" w:hanging="360"/>
        <w:jc w:val="left"/>
        <w:rPr>
          <w:sz w:val="20"/>
          <w:szCs w:val="20"/>
          <w:u w:val="none"/>
        </w:rPr>
      </w:pPr>
      <w:r w:rsidDel="00000000" w:rsidR="00000000" w:rsidRPr="00000000">
        <w:rPr>
          <w:sz w:val="20"/>
          <w:szCs w:val="20"/>
          <w:rtl w:val="0"/>
        </w:rPr>
        <w:t xml:space="preserve">Effectual Logic: Focusing on what is controllable (the means at hand) rather than predicting an unpredictable future.19</w:t>
      </w:r>
    </w:p>
    <w:p w:rsidR="00000000" w:rsidDel="00000000" w:rsidP="00000000" w:rsidRDefault="00000000" w:rsidRPr="00000000" w14:paraId="0000007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720" w:right="0" w:hanging="360"/>
        <w:jc w:val="left"/>
        <w:rPr>
          <w:sz w:val="20"/>
          <w:szCs w:val="20"/>
          <w:u w:val="none"/>
        </w:rPr>
      </w:pPr>
      <w:r w:rsidDel="00000000" w:rsidR="00000000" w:rsidRPr="00000000">
        <w:rPr>
          <w:sz w:val="20"/>
          <w:szCs w:val="20"/>
          <w:rtl w:val="0"/>
        </w:rPr>
        <w:t xml:space="preserve">Simple Rules: In high-velocity markets, substituting complex planning with simple, flexible rules that allow for rapid execution.1</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i w:val="0"/>
          <w:iCs w:val="0"/>
          <w:sz w:val="20"/>
          <w:szCs w:val="20"/>
        </w:rPr>
      </w:pPr>
      <w:r w:rsidDel="00000000" w:rsidR="00000000" w:rsidRPr="00000000">
        <w:rPr>
          <w:i w:val="0"/>
          <w:iCs w:val="0"/>
          <w:sz w:val="20"/>
          <w:szCs w:val="20"/>
          <w:rtl w:val="0"/>
        </w:rPr>
        <w:t xml:space="preserve">Structural (Organizational) Dimension: Built to Bend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sz w:val="20"/>
          <w:szCs w:val="20"/>
          <w:rtl w:val="0"/>
        </w:rPr>
        <w:t xml:space="preserve">Structural resilience involves the internal processes, routines, and cultural attributes that enable the firm to absorb shocks and reorganize.2 Unlike mature firms that rely on "standardized routines" for survival, resilient startups must maintain Modular Recomposition—the ability to break down and rebuild organizational structures as the environment changes.1</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sz w:val="20"/>
          <w:szCs w:val="20"/>
          <w:rtl w:val="0"/>
        </w:rPr>
        <w:t xml:space="preserve">In the European context, structural resilience is often tested by regulatory environments. For example, French startups face a "50-employee threshold" where crossing that mark triggers massive administrative overhead and labor rigidities.15 A resilient startup must navigate these "growth traps" by maintaining structural agility, perhaps by utilizing AI-automated systems to maximize output per employee and delaying the loss of agility that comes with a larger workforce.2 Other structural mechanisms include Financial Reflexivity (continuous monitoring of cash flow tactics) and Organizational Ambidexterity (balancing the exploitation of current knowledge with the exploration of new possibilities).1</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i w:val="0"/>
          <w:iCs w:val="0"/>
          <w:sz w:val="20"/>
          <w:szCs w:val="20"/>
        </w:rPr>
      </w:pPr>
      <w:r w:rsidDel="00000000" w:rsidR="00000000" w:rsidRPr="00000000">
        <w:rPr>
          <w:i w:val="0"/>
          <w:iCs w:val="0"/>
          <w:sz w:val="20"/>
          <w:szCs w:val="20"/>
          <w:rtl w:val="0"/>
        </w:rPr>
        <w:t xml:space="preserve">Relational (Social/Team) Dimension: The Ecosystem Anchor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sz w:val="20"/>
          <w:szCs w:val="20"/>
          <w:rtl w:val="0"/>
        </w:rPr>
        <w:t xml:space="preserve">Relational resilience emphasizes that the venture is an embedded system. Internally, this is Team Resilience—the collective capacity of a group to handle pressure, built on "trustful relationships," "psychological safety," and "cooperative problem solving".4 In a startup, where strangers must learn to mesh quickly, this relational trust is the only buffer against internal conflict.1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sz w:val="20"/>
          <w:szCs w:val="20"/>
          <w:rtl w:val="0"/>
        </w:rPr>
        <w:t xml:space="preserve">Externally, relational resilience involves Ecosystem Engagement.12 This includes the ability to leverage partnerships, investors, and mentors to secure resources and "legitimacy".1 For startups facing the "Liability of Newness," social capital is the primary mechanism for overcoming the "external legitimacy gap".1 Research confirms that startups with diverse and strong network ties are better able to identify "structural holes" in their ecosystem, providing them with the information and support needed to survive polycrises.12</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Times New Roman" w:cs="Times New Roman" w:eastAsia="Times New Roman" w:hAnsi="Times New Roman"/>
          <w:b w:val="0"/>
          <w:bCs w:val="0"/>
          <w:i w:val="0"/>
          <w:iCs w:val="0"/>
          <w:sz w:val="20"/>
          <w:szCs w:val="20"/>
        </w:rPr>
      </w:pPr>
      <w:r w:rsidDel="00000000" w:rsidR="00000000" w:rsidRPr="00000000">
        <w:rPr>
          <w:rFonts w:ascii="Times New Roman" w:cs="Times New Roman" w:eastAsia="Times New Roman" w:hAnsi="Times New Roman"/>
          <w:b w:val="0"/>
          <w:bCs w:val="0"/>
          <w:i w:val="0"/>
          <w:iCs w:val="0"/>
          <w:sz w:val="20"/>
          <w:szCs w:val="20"/>
          <w:rtl w:val="0"/>
        </w:rPr>
        <w:t xml:space="preserve">Synthesis: Resilience as a Competitive Strategic Advantage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sz w:val="20"/>
          <w:szCs w:val="20"/>
          <w:rtl w:val="0"/>
        </w:rPr>
        <w:t xml:space="preserve">Integrating these conceptualizations allows us to define resilience in Section 2.2 as the strategic capacity of a startup to navigate the "Liability of Newness" through a dynamic, multi-dimensional adaptation process.1 This definition moves the startup from a state of "structural vulnerability" to a state of "strategic agility."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sz w:val="20"/>
          <w:szCs w:val="20"/>
          <w:highlight w:val="yellow"/>
          <w:rtl w:val="0"/>
        </w:rPr>
        <w:t xml:space="preserve">For the Euroweek 2026 project,</w:t>
      </w:r>
      <w:r w:rsidDel="00000000" w:rsidR="00000000" w:rsidRPr="00000000">
        <w:rPr>
          <w:sz w:val="20"/>
          <w:szCs w:val="20"/>
          <w:rtl w:val="0"/>
        </w:rPr>
        <w:t xml:space="preserve"> this theoretical framework is essential because it demonstrates that resilience is learnable and malleable.4 By decomposing resilience into specific, measurable behaviors—such as reflection after failure, reasoned pivoting, and the management of team psychological pressure—we can create "gameful experiences" that simulate these stressors in a safe environment.18 As outlined in the "Startup Under Uncertainty" game manual, Resilience Points are awarded not for profitability, but for the demonstration of these adaptive behaviors.18</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sz w:val="20"/>
          <w:szCs w:val="20"/>
          <w:rtl w:val="0"/>
        </w:rPr>
        <w:t xml:space="preserve">Ultimately, resilience in early-stage ventures is a "recursive recomposition".2 A startup that masters this process can withstand the shocks of the 2026 global economy, transforming its lack of "structural inertia" from a liability into the very flexibility that allows it to thrive.1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b w:val="0"/>
          <w:bCs w:val="0"/>
          <w:sz w:val="20"/>
          <w:szCs w:val="20"/>
        </w:rPr>
      </w:pPr>
      <w:r w:rsidDel="00000000" w:rsidR="00000000" w:rsidRPr="00000000">
        <w:rPr>
          <w:b w:val="0"/>
          <w:bCs w:val="0"/>
          <w:sz w:val="20"/>
          <w:szCs w:val="20"/>
          <w:rtl w:val="0"/>
        </w:rPr>
        <w:t xml:space="preserve">Sources of citations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b w:val="1"/>
          <w:bCs w:val="1"/>
          <w:sz w:val="20"/>
          <w:szCs w:val="20"/>
          <w:rtl w:val="0"/>
        </w:rPr>
        <w:t xml:space="preserve">Dimensions of Resilience in Startups</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Resilience in entrepreneurial contexts is increasingly conceptualized as a multidimensional capability that enables startups to withstand disruptions, adapt to changing environments, and recover from setbacks. Unlike established firms, startups operate under conditions of high uncertainty, limited resources, and strong dependence on founders’ decisions. As a result, resilience must be understood across multiple levels, including individual, behavioral, organizational, and relational dimensions. Each dimension contributes to the ability of early-stage ventures to survive and adapt in volatile environments.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Psychological Resilience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Psychological resilience refers to the ability of founders and team members to cope with stress, uncertainty, and repeated setbacks while maintaining motivation and commitment to the venture. In early-stage startups, founders often face intense workloads, financial pressure, and unpredictable market responses. These challenges require strong emotional stability and the capacity to maintain a long-term perspective despite short-term difficulties.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Entrepreneurial research highlights that founders with higher levels of psychological resilience are more capable of sustaining effort after failure, managing uncertainty, and maintaining team morale. Since startups frequently experience pivots, rejected investment proposals, or product-market mismatches, psychological resilience allows entrepreneurs to reinterpret setbacks as learning opportunities rather than definitive failures. Consequently, the psychological dimension of resilience plays a critical role in maintaining persistence and decision-making quality under pressure.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Adaptive / Behavioral Resilience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Adaptive or behavioral resilience refers to the ability of startups to adjust strategies, experiment with new approaches, and respond flexibly to environmental changes. Startups operate in dynamic markets where technological developments, customer needs, and competitive landscapes evolve rapidly. Under such conditions, rigid strategies may quickly become ineffective.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Adaptive resilience is therefore reflected in behaviors such as pivoting business models, modifying product offerings, and experimenting with alternative market strategies. The ability to rapidly test ideas, learn from feedback, and implement strategic changes enables startups to respond effectively to uncertainty. In this sense, resilience is not only about recovering from crises but also about proactively adjusting to emerging opportunities and threats.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The behavioral dimension of resilience is particularly important in early-stage ventures because strategic decisions are often made with limited information. Startups that cultivate learning-oriented cultures and encourage experimentation are therefore better positioned to adapt and survive in volatile environments.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Organizational Resilience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Organizational resilience refers to the internal structures, processes, and resources that enable startups to maintain stability and coordinate responses to unexpected challenges. Although early-stage ventures typically operate with small teams and informal management structures, the development of basic organizational routines can significantly improve their capacity to manage crises.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Key elements of organizational resilience include effective communication systems, clear role distribution within the team, and the ability to allocate limited resources efficiently. These mechanisms help startups maintain operational continuity during periods of stress or rapid change. Furthermore, organizational resilience is strengthened when startups develop processes for knowledge sharing, learning from past experiences, and integrating feedback into decision-making.</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While startups are often characterized by flexibility and informality, the gradual development of internal structures can reduce vulnerability and enhance collective problem-solving capacity. As startups grow, these organizational mechanisms become increasingly important for sustaining long-term resilience.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Network / Relational Resilience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Network or relational resilience refers to the ability of startups to leverage external relationships in order to access resources, knowledge, and support during challenging periods. Because startups often lack financial resources, established reputation, and internal expertise, external networks play a crucial role in compensating for these limitations.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Entrepreneurial ecosystems consisting of investors, mentors, incubators, universities, and strategic partners provide startups with access to capital, expertise, and market opportunities. Strong relational networks can therefore improve a startup’s ability to navigate uncertainty and recover from disruptions. For example, connections with investors may facilitate access to funding during financial difficulties, while partnerships with established firms can provide credibility and market access.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In addition, relational resilience is closely linked to trust and reputation within the entrepreneurial ecosystem. Startups that actively engage with networks and maintain collaborative relationships are better able to mobilize support when facing operational or financial challenges. As a result, external networks represent a key component of resilience in early-stage ventures.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Together, these four dimensions show that resilience in startups is not limited to individual perseverance but emerges from the interaction between psychological capabilities, adaptive behaviors, internal organizational structures, and external relationships. Understanding resilience as a multidimensional construct provides a comprehensive framework for analyzing how early-stage ventures navigate uncertainty and sustain development in volatile entrepreneurial environments</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D">
      <w:pPr>
        <w:jc w:val="both"/>
        <w:rPr>
          <w:b w:val="1"/>
          <w:bCs w:val="1"/>
          <w:sz w:val="20"/>
          <w:szCs w:val="20"/>
          <w:highlight w:val="yellow"/>
        </w:rPr>
      </w:pPr>
      <w:r w:rsidDel="00000000" w:rsidR="00000000" w:rsidRPr="00000000">
        <w:rPr>
          <w:b w:val="1"/>
          <w:bCs w:val="1"/>
          <w:sz w:val="20"/>
          <w:szCs w:val="20"/>
          <w:rtl w:val="0"/>
        </w:rPr>
        <w:t xml:space="preserve">Gamification</w:t>
      </w:r>
      <w:r w:rsidDel="00000000" w:rsidR="00000000" w:rsidRPr="00000000">
        <w:rPr>
          <w:b w:val="1"/>
          <w:bCs w:val="1"/>
          <w:sz w:val="20"/>
          <w:szCs w:val="20"/>
          <w:highlight w:val="yellow"/>
          <w:rtl w:val="0"/>
        </w:rPr>
        <w:t xml:space="preserve"> </w:t>
      </w:r>
    </w:p>
    <w:p w:rsidR="00000000" w:rsidDel="00000000" w:rsidP="00000000" w:rsidRDefault="00000000" w:rsidRPr="00000000" w14:paraId="0000009E">
      <w:pPr>
        <w:widowControl w:val="1"/>
        <w:spacing w:line="276" w:lineRule="auto"/>
        <w:rPr>
          <w:b w:val="1"/>
          <w:bCs w:val="1"/>
          <w:sz w:val="20"/>
          <w:szCs w:val="20"/>
          <w:highlight w:val="yellow"/>
        </w:rPr>
      </w:pPr>
      <w:r w:rsidDel="00000000" w:rsidR="00000000" w:rsidRPr="00000000">
        <w:rPr>
          <w:sz w:val="20"/>
          <w:szCs w:val="20"/>
          <w:rtl w:val="0"/>
        </w:rPr>
        <w:t xml:space="preserve">In recent years, gamification has gained increasing attention as an innovative approach to enhancing motivation and engagement in various fields. Gamification is a term that is mainly used for educational purposes, due to its motivational potential for some people. Gamification has been applied in many different areas, such as marketing, healthcare, human resources, and simply in regular training courses </w:t>
      </w:r>
      <w:hyperlink r:id="rId19">
        <w:r w:rsidDel="00000000" w:rsidR="00000000" w:rsidRPr="00000000">
          <w:rPr>
            <w:sz w:val="20"/>
            <w:szCs w:val="20"/>
            <w:rtl w:val="0"/>
          </w:rPr>
          <w:t xml:space="preserve">(Dichev &amp; Dicheva, 2017)</w:t>
        </w:r>
      </w:hyperlink>
      <w:r w:rsidDel="00000000" w:rsidR="00000000" w:rsidRPr="00000000">
        <w:rPr>
          <w:sz w:val="20"/>
          <w:szCs w:val="20"/>
          <w:rtl w:val="0"/>
        </w:rPr>
        <w:t xml:space="preserve">.  It is designed to interest and engage students. Gamification uses elements from games and aims to exploit the specific nature of computer or board games in such a way that students feel that their experiences are as close as possible to those they have when playing games </w:t>
      </w:r>
      <w:hyperlink r:id="rId20">
        <w:r w:rsidDel="00000000" w:rsidR="00000000" w:rsidRPr="00000000">
          <w:rPr>
            <w:sz w:val="20"/>
            <w:szCs w:val="20"/>
            <w:rtl w:val="0"/>
          </w:rPr>
          <w:t xml:space="preserve">(Dichev et al., 2020)</w:t>
        </w:r>
      </w:hyperlink>
      <w:r w:rsidDel="00000000" w:rsidR="00000000" w:rsidRPr="00000000">
        <w:rPr>
          <w:sz w:val="20"/>
          <w:szCs w:val="20"/>
          <w:rtl w:val="0"/>
        </w:rPr>
        <w:t xml:space="preserve">. Gamification is applicable not only in schools or universities, but also in daily work life. It can also be used to improve physical and mental health </w:t>
      </w:r>
      <w:hyperlink r:id="rId21">
        <w:r w:rsidDel="00000000" w:rsidR="00000000" w:rsidRPr="00000000">
          <w:rPr>
            <w:sz w:val="20"/>
            <w:szCs w:val="20"/>
            <w:rtl w:val="0"/>
          </w:rPr>
          <w:t xml:space="preserve">(Naqvi, 2021)</w:t>
        </w:r>
      </w:hyperlink>
      <w:r w:rsidDel="00000000" w:rsidR="00000000" w:rsidRPr="00000000">
        <w:rPr>
          <w:sz w:val="20"/>
          <w:szCs w:val="20"/>
          <w:rtl w:val="0"/>
        </w:rPr>
        <w:t xml:space="preserve">. Entrepreneurs often work long hours to develop their business, start-up, etc. Working such long hours often leads to stress, burnout and exhaustion. Reduced physical and mental vitality, decreased productivity, and decreased job efficiency are common signs of burnout </w:t>
      </w:r>
      <w:hyperlink r:id="rId22">
        <w:r w:rsidDel="00000000" w:rsidR="00000000" w:rsidRPr="00000000">
          <w:rPr>
            <w:sz w:val="20"/>
            <w:szCs w:val="20"/>
            <w:rtl w:val="0"/>
          </w:rPr>
          <w:t xml:space="preserve">(Naqvi, 2021)</w:t>
        </w:r>
      </w:hyperlink>
      <w:r w:rsidDel="00000000" w:rsidR="00000000" w:rsidRPr="00000000">
        <w:rPr>
          <w:sz w:val="20"/>
          <w:szCs w:val="20"/>
          <w:rtl w:val="0"/>
        </w:rPr>
        <w:t xml:space="preserve">. The goal of a gamification in a workplace is to create healthy businesses with greater performance rates linked to higher levels of customer participation and well-being by enhancing positive outcomes at the organizational and personal levels. Research shows that introducing game elements into the workplace increases satisfaction, has positive effects on work, enhances efficiency, motivates work, and strengthens training and recruitment (Ferreira-Oliveira et al., 2017 &amp; </w:t>
      </w:r>
      <w:hyperlink r:id="rId23">
        <w:r w:rsidDel="00000000" w:rsidR="00000000" w:rsidRPr="00000000">
          <w:rPr>
            <w:sz w:val="20"/>
            <w:szCs w:val="20"/>
            <w:rtl w:val="0"/>
          </w:rPr>
          <w:t xml:space="preserve">Naqvi, 2021</w:t>
        </w:r>
      </w:hyperlink>
      <w:r w:rsidDel="00000000" w:rsidR="00000000" w:rsidRPr="00000000">
        <w:rPr>
          <w:sz w:val="20"/>
          <w:szCs w:val="20"/>
          <w:rtl w:val="0"/>
        </w:rPr>
        <w:t xml:space="preserve">). In conclusion, gamification can be an effective tool for supporting motivation, engagement and efficiency in both education and the workplace. Properly designed game elements can contribute to improving employee well-being, increasing productivity and reducing stress and burnout. Therefore, gamification may represent a valuable strategy for supporting motivation and resilience, particularly in demanding environments such as startups and early-stage entrepreneurship.</w:t>
      </w:r>
      <w:r w:rsidDel="00000000" w:rsidR="00000000" w:rsidRPr="00000000">
        <w:rPr>
          <w:rtl w:val="0"/>
        </w:rPr>
      </w:r>
    </w:p>
    <w:p w:rsidR="00000000" w:rsidDel="00000000" w:rsidP="00000000" w:rsidRDefault="00000000" w:rsidRPr="00000000" w14:paraId="0000009F">
      <w:pPr>
        <w:jc w:val="both"/>
        <w:rPr>
          <w:b w:val="1"/>
          <w:bCs w:val="1"/>
          <w:i w:val="1"/>
          <w:iCs w:val="1"/>
          <w:sz w:val="20"/>
          <w:szCs w:val="20"/>
        </w:rPr>
      </w:pPr>
      <w:r w:rsidDel="00000000" w:rsidR="00000000" w:rsidRPr="00000000">
        <w:rPr>
          <w:rtl w:val="0"/>
        </w:rPr>
      </w:r>
    </w:p>
    <w:p w:rsidR="00000000" w:rsidDel="00000000" w:rsidP="00000000" w:rsidRDefault="00000000" w:rsidRPr="00000000" w14:paraId="000000A0">
      <w:pPr>
        <w:jc w:val="both"/>
        <w:rPr>
          <w:b w:val="1"/>
          <w:bCs w:val="1"/>
          <w:sz w:val="20"/>
          <w:szCs w:val="20"/>
        </w:rPr>
      </w:pPr>
      <w:r w:rsidDel="00000000" w:rsidR="00000000" w:rsidRPr="00000000">
        <w:rPr>
          <w:b w:val="1"/>
          <w:bCs w:val="1"/>
          <w:color w:val="000000"/>
          <w:sz w:val="20"/>
          <w:szCs w:val="20"/>
          <w:rtl w:val="0"/>
        </w:rPr>
        <w:t xml:space="preserve">3  </w:t>
      </w:r>
      <w:r w:rsidDel="00000000" w:rsidR="00000000" w:rsidRPr="00000000">
        <w:rPr>
          <w:b w:val="1"/>
          <w:bCs w:val="1"/>
          <w:sz w:val="20"/>
          <w:szCs w:val="20"/>
          <w:rtl w:val="0"/>
        </w:rPr>
        <w:t xml:space="preserve">METHODOLOGY</w:t>
      </w:r>
    </w:p>
    <w:p w:rsidR="00000000" w:rsidDel="00000000" w:rsidP="00000000" w:rsidRDefault="00000000" w:rsidRPr="00000000" w14:paraId="000000A1">
      <w:pPr>
        <w:spacing w:line="275.9999942779541" w:lineRule="auto"/>
        <w:rPr>
          <w:sz w:val="20"/>
          <w:szCs w:val="20"/>
        </w:rPr>
      </w:pPr>
      <w:r w:rsidDel="00000000" w:rsidR="00000000" w:rsidRPr="00000000">
        <w:rPr>
          <w:rtl w:val="0"/>
        </w:rPr>
      </w:r>
    </w:p>
    <w:p w:rsidR="00000000" w:rsidDel="00000000" w:rsidP="00000000" w:rsidRDefault="00000000" w:rsidRPr="00000000" w14:paraId="000000A2">
      <w:pPr>
        <w:spacing w:after="0" w:before="0" w:line="275.9999942779541" w:lineRule="auto"/>
        <w:rPr>
          <w:b w:val="1"/>
          <w:bCs w:val="1"/>
          <w:i w:val="1"/>
          <w:iCs w:val="1"/>
          <w:sz w:val="20"/>
          <w:szCs w:val="20"/>
        </w:rPr>
      </w:pPr>
      <w:r w:rsidDel="00000000" w:rsidR="00000000" w:rsidRPr="00000000">
        <w:rPr>
          <w:b w:val="1"/>
          <w:bCs w:val="1"/>
          <w:i w:val="1"/>
          <w:iCs w:val="1"/>
          <w:sz w:val="20"/>
          <w:szCs w:val="20"/>
          <w:rtl w:val="0"/>
        </w:rPr>
        <w:t xml:space="preserve">Research Design</w:t>
      </w:r>
    </w:p>
    <w:p w:rsidR="00000000" w:rsidDel="00000000" w:rsidP="00000000" w:rsidRDefault="00000000" w:rsidRPr="00000000" w14:paraId="000000A3">
      <w:pPr>
        <w:spacing w:after="0" w:before="0" w:line="275.9999942779541" w:lineRule="auto"/>
        <w:rPr>
          <w:sz w:val="20"/>
          <w:szCs w:val="20"/>
        </w:rPr>
      </w:pPr>
      <w:r w:rsidDel="00000000" w:rsidR="00000000" w:rsidRPr="00000000">
        <w:rPr>
          <w:sz w:val="20"/>
          <w:szCs w:val="20"/>
          <w:rtl w:val="0"/>
        </w:rPr>
        <w:t xml:space="preserve">This study follows a quantitative research design to examine how different dimensions of resilience contribute to startup survival and adaptability in early-stage ventures. A structured survey was selected as the primary data collection method in order to obtain measurable and comparable data across participants.</w:t>
      </w:r>
    </w:p>
    <w:p w:rsidR="00000000" w:rsidDel="00000000" w:rsidP="00000000" w:rsidRDefault="00000000" w:rsidRPr="00000000" w14:paraId="000000A4">
      <w:pPr>
        <w:spacing w:after="0" w:before="0" w:line="275.9999942779541" w:lineRule="auto"/>
        <w:rPr>
          <w:sz w:val="20"/>
          <w:szCs w:val="20"/>
        </w:rPr>
      </w:pPr>
      <w:r w:rsidDel="00000000" w:rsidR="00000000" w:rsidRPr="00000000">
        <w:rPr>
          <w:sz w:val="20"/>
          <w:szCs w:val="20"/>
          <w:rtl w:val="0"/>
        </w:rPr>
        <w:t xml:space="preserve">The quantitative approach allows for the identification of patterns and relationships within the data. It also enables a systematic comparison between empirical findings and the theoretical framework developed in the previous chapter. Given the focus on resilience as a multidimensional construct, the survey method provides an appropriate way to capture different aspects of this concept in a standardized form.</w:t>
      </w:r>
    </w:p>
    <w:p w:rsidR="00000000" w:rsidDel="00000000" w:rsidP="00000000" w:rsidRDefault="00000000" w:rsidRPr="00000000" w14:paraId="000000A5">
      <w:pPr>
        <w:spacing w:after="0" w:before="0" w:line="275.9999942779541" w:lineRule="auto"/>
        <w:rPr>
          <w:sz w:val="20"/>
          <w:szCs w:val="20"/>
        </w:rPr>
      </w:pPr>
      <w:r w:rsidDel="00000000" w:rsidR="00000000" w:rsidRPr="00000000">
        <w:rPr>
          <w:rtl w:val="0"/>
        </w:rPr>
      </w:r>
    </w:p>
    <w:p w:rsidR="00000000" w:rsidDel="00000000" w:rsidP="00000000" w:rsidRDefault="00000000" w:rsidRPr="00000000" w14:paraId="000000A6">
      <w:pPr>
        <w:spacing w:after="0" w:before="0" w:line="275.9999942779541" w:lineRule="auto"/>
        <w:rPr>
          <w:b w:val="1"/>
          <w:bCs w:val="1"/>
          <w:i w:val="1"/>
          <w:iCs w:val="1"/>
          <w:sz w:val="20"/>
          <w:szCs w:val="20"/>
        </w:rPr>
      </w:pPr>
      <w:r w:rsidDel="00000000" w:rsidR="00000000" w:rsidRPr="00000000">
        <w:rPr>
          <w:b w:val="1"/>
          <w:bCs w:val="1"/>
          <w:i w:val="1"/>
          <w:iCs w:val="1"/>
          <w:sz w:val="20"/>
          <w:szCs w:val="20"/>
          <w:rtl w:val="0"/>
        </w:rPr>
        <w:t xml:space="preserve">Data Collection</w:t>
      </w:r>
    </w:p>
    <w:p w:rsidR="00000000" w:rsidDel="00000000" w:rsidP="00000000" w:rsidRDefault="00000000" w:rsidRPr="00000000" w14:paraId="000000A7">
      <w:pPr>
        <w:spacing w:after="0" w:before="0" w:line="275.9999942779541" w:lineRule="auto"/>
        <w:rPr>
          <w:sz w:val="20"/>
          <w:szCs w:val="20"/>
        </w:rPr>
      </w:pPr>
      <w:r w:rsidDel="00000000" w:rsidR="00000000" w:rsidRPr="00000000">
        <w:rPr>
          <w:sz w:val="20"/>
          <w:szCs w:val="20"/>
          <w:rtl w:val="0"/>
        </w:rPr>
        <w:t xml:space="preserve">Data was collected through an online survey distributed among participants with an interest in entrepreneurship, innovation, or startup-related activities. The questionnaire consisted of closed-ended questions and Likert-scale items designed to measure perceptions, attitudes, and self-assessed capabilities related to resilience.</w:t>
      </w:r>
    </w:p>
    <w:p w:rsidR="00000000" w:rsidDel="00000000" w:rsidP="00000000" w:rsidRDefault="00000000" w:rsidRPr="00000000" w14:paraId="000000A8">
      <w:pPr>
        <w:spacing w:after="0" w:before="0" w:line="275.9999942779541" w:lineRule="auto"/>
        <w:rPr>
          <w:sz w:val="20"/>
          <w:szCs w:val="20"/>
        </w:rPr>
      </w:pPr>
      <w:r w:rsidDel="00000000" w:rsidR="00000000" w:rsidRPr="00000000">
        <w:rPr>
          <w:sz w:val="20"/>
          <w:szCs w:val="20"/>
          <w:rtl w:val="0"/>
        </w:rPr>
        <w:t xml:space="preserve">The survey was structured around key resilience dimensions identified in the theoretical framework, including psychological resilience, behavioral adaptability, organizational awareness, and relational aspects such as networking and external support</w:t>
      </w:r>
    </w:p>
    <w:p w:rsidR="00000000" w:rsidDel="00000000" w:rsidP="00000000" w:rsidRDefault="00000000" w:rsidRPr="00000000" w14:paraId="000000A9">
      <w:pPr>
        <w:spacing w:after="0" w:before="0" w:line="275.9999942779541" w:lineRule="auto"/>
        <w:rPr>
          <w:sz w:val="20"/>
          <w:szCs w:val="20"/>
        </w:rPr>
      </w:pPr>
      <w:r w:rsidDel="00000000" w:rsidR="00000000" w:rsidRPr="00000000">
        <w:rPr>
          <w:rtl w:val="0"/>
        </w:rPr>
      </w:r>
    </w:p>
    <w:p w:rsidR="00000000" w:rsidDel="00000000" w:rsidP="00000000" w:rsidRDefault="00000000" w:rsidRPr="00000000" w14:paraId="000000AA">
      <w:pPr>
        <w:spacing w:after="0" w:before="0" w:line="275.9999942779541" w:lineRule="auto"/>
        <w:rPr>
          <w:b w:val="1"/>
          <w:bCs w:val="1"/>
          <w:i w:val="1"/>
          <w:iCs w:val="1"/>
          <w:sz w:val="20"/>
          <w:szCs w:val="20"/>
        </w:rPr>
      </w:pPr>
      <w:r w:rsidDel="00000000" w:rsidR="00000000" w:rsidRPr="00000000">
        <w:rPr>
          <w:b w:val="1"/>
          <w:bCs w:val="1"/>
          <w:i w:val="1"/>
          <w:iCs w:val="1"/>
          <w:sz w:val="20"/>
          <w:szCs w:val="20"/>
          <w:rtl w:val="0"/>
        </w:rPr>
        <w:t xml:space="preserve">Sample</w:t>
      </w:r>
    </w:p>
    <w:p w:rsidR="00000000" w:rsidDel="00000000" w:rsidP="00000000" w:rsidRDefault="00000000" w:rsidRPr="00000000" w14:paraId="000000AB">
      <w:pPr>
        <w:spacing w:after="0" w:before="0" w:line="275.9999942779541" w:lineRule="auto"/>
        <w:rPr>
          <w:sz w:val="20"/>
          <w:szCs w:val="20"/>
        </w:rPr>
      </w:pPr>
      <w:r w:rsidDel="00000000" w:rsidR="00000000" w:rsidRPr="00000000">
        <w:rPr>
          <w:sz w:val="20"/>
          <w:szCs w:val="20"/>
          <w:rtl w:val="0"/>
        </w:rPr>
        <w:t xml:space="preserve">The sample consists of respondents with different levels of experience in business and entrepreneurial contexts. Participants were selected based on their relevance to environments characterized by uncertainty and dynamic decision-making.</w:t>
      </w:r>
    </w:p>
    <w:p w:rsidR="00000000" w:rsidDel="00000000" w:rsidP="00000000" w:rsidRDefault="00000000" w:rsidRPr="00000000" w14:paraId="000000AC">
      <w:pPr>
        <w:spacing w:after="0" w:before="0" w:line="275.9999942779541" w:lineRule="auto"/>
        <w:rPr>
          <w:sz w:val="20"/>
          <w:szCs w:val="20"/>
        </w:rPr>
      </w:pPr>
      <w:r w:rsidDel="00000000" w:rsidR="00000000" w:rsidRPr="00000000">
        <w:rPr>
          <w:sz w:val="20"/>
          <w:szCs w:val="20"/>
          <w:rtl w:val="0"/>
        </w:rPr>
        <w:t xml:space="preserve">A convenience sampling approach was applied due to the exploratory nature of the study. While this limits the generalizability of the results, it allows for the collection of initial insights into how individuals perceive and apply resilience in uncertain situations.</w:t>
      </w:r>
    </w:p>
    <w:p w:rsidR="00000000" w:rsidDel="00000000" w:rsidP="00000000" w:rsidRDefault="00000000" w:rsidRPr="00000000" w14:paraId="000000AD">
      <w:pPr>
        <w:spacing w:after="0" w:before="0" w:line="275.9999942779541" w:lineRule="auto"/>
        <w:rPr>
          <w:sz w:val="20"/>
          <w:szCs w:val="20"/>
        </w:rPr>
      </w:pPr>
      <w:r w:rsidDel="00000000" w:rsidR="00000000" w:rsidRPr="00000000">
        <w:rPr>
          <w:rtl w:val="0"/>
        </w:rPr>
      </w:r>
    </w:p>
    <w:p w:rsidR="00000000" w:rsidDel="00000000" w:rsidP="00000000" w:rsidRDefault="00000000" w:rsidRPr="00000000" w14:paraId="000000AE">
      <w:pPr>
        <w:spacing w:after="0" w:before="0" w:line="275.9999942779541" w:lineRule="auto"/>
        <w:rPr>
          <w:b w:val="1"/>
          <w:bCs w:val="1"/>
          <w:i w:val="1"/>
          <w:iCs w:val="1"/>
          <w:sz w:val="20"/>
          <w:szCs w:val="20"/>
        </w:rPr>
      </w:pPr>
      <w:r w:rsidDel="00000000" w:rsidR="00000000" w:rsidRPr="00000000">
        <w:rPr>
          <w:b w:val="1"/>
          <w:bCs w:val="1"/>
          <w:i w:val="1"/>
          <w:iCs w:val="1"/>
          <w:sz w:val="20"/>
          <w:szCs w:val="20"/>
          <w:rtl w:val="0"/>
        </w:rPr>
        <w:t xml:space="preserve">Data Analysis</w:t>
      </w:r>
    </w:p>
    <w:p w:rsidR="00000000" w:rsidDel="00000000" w:rsidP="00000000" w:rsidRDefault="00000000" w:rsidRPr="00000000" w14:paraId="000000AF">
      <w:pPr>
        <w:spacing w:after="0" w:before="0" w:line="275.9999942779541" w:lineRule="auto"/>
        <w:rPr>
          <w:sz w:val="20"/>
          <w:szCs w:val="20"/>
        </w:rPr>
      </w:pPr>
      <w:r w:rsidDel="00000000" w:rsidR="00000000" w:rsidRPr="00000000">
        <w:rPr>
          <w:sz w:val="20"/>
          <w:szCs w:val="20"/>
          <w:rtl w:val="0"/>
        </w:rPr>
        <w:t xml:space="preserve">The collected data was analyzed using quantitative methods. Descriptive statistics were used to summarize the responses and to identify general trends within the dataset. In addition, relationships between variables were examined in order to explore how different dimensions of resilience are associated with perceived adaptability and the ability to cope with uncertainty.</w:t>
      </w:r>
    </w:p>
    <w:p w:rsidR="00000000" w:rsidDel="00000000" w:rsidP="00000000" w:rsidRDefault="00000000" w:rsidRPr="00000000" w14:paraId="000000B0">
      <w:pPr>
        <w:spacing w:after="0" w:before="0" w:line="275.9999942779541" w:lineRule="auto"/>
        <w:rPr>
          <w:sz w:val="20"/>
          <w:szCs w:val="20"/>
        </w:rPr>
      </w:pPr>
      <w:r w:rsidDel="00000000" w:rsidR="00000000" w:rsidRPr="00000000">
        <w:rPr>
          <w:sz w:val="20"/>
          <w:szCs w:val="20"/>
          <w:rtl w:val="0"/>
        </w:rPr>
        <w:t xml:space="preserve">The analysis focuses on identifying patterns and tendencies rather than establishing causal relationships. The results provide an empirical basis for evaluating the relevance of resilience dimensions in early-stage startup contexts.</w:t>
      </w:r>
    </w:p>
    <w:p w:rsidR="00000000" w:rsidDel="00000000" w:rsidP="00000000" w:rsidRDefault="00000000" w:rsidRPr="00000000" w14:paraId="000000B1">
      <w:pPr>
        <w:spacing w:after="0" w:before="0" w:line="275.9999942779541" w:lineRule="auto"/>
        <w:rPr>
          <w:sz w:val="20"/>
          <w:szCs w:val="20"/>
        </w:rPr>
      </w:pPr>
      <w:r w:rsidDel="00000000" w:rsidR="00000000" w:rsidRPr="00000000">
        <w:rPr>
          <w:rtl w:val="0"/>
        </w:rPr>
      </w:r>
    </w:p>
    <w:p w:rsidR="00000000" w:rsidDel="00000000" w:rsidP="00000000" w:rsidRDefault="00000000" w:rsidRPr="00000000" w14:paraId="000000B2">
      <w:pPr>
        <w:spacing w:after="0" w:before="0" w:line="275.9999942779541" w:lineRule="auto"/>
        <w:rPr>
          <w:b w:val="1"/>
          <w:bCs w:val="1"/>
          <w:i w:val="1"/>
          <w:iCs w:val="1"/>
          <w:sz w:val="20"/>
          <w:szCs w:val="20"/>
        </w:rPr>
      </w:pPr>
      <w:r w:rsidDel="00000000" w:rsidR="00000000" w:rsidRPr="00000000">
        <w:rPr>
          <w:b w:val="1"/>
          <w:bCs w:val="1"/>
          <w:i w:val="1"/>
          <w:iCs w:val="1"/>
          <w:sz w:val="20"/>
          <w:szCs w:val="20"/>
          <w:rtl w:val="0"/>
        </w:rPr>
        <w:t xml:space="preserve">Link to Results and Discussion</w:t>
      </w:r>
    </w:p>
    <w:p w:rsidR="00000000" w:rsidDel="00000000" w:rsidP="00000000" w:rsidRDefault="00000000" w:rsidRPr="00000000" w14:paraId="000000B3">
      <w:pPr>
        <w:spacing w:after="0" w:before="0" w:line="275.9999942779541" w:lineRule="auto"/>
        <w:rPr>
          <w:sz w:val="20"/>
          <w:szCs w:val="20"/>
        </w:rPr>
      </w:pPr>
      <w:r w:rsidDel="00000000" w:rsidR="00000000" w:rsidRPr="00000000">
        <w:rPr>
          <w:sz w:val="20"/>
          <w:szCs w:val="20"/>
          <w:rtl w:val="0"/>
        </w:rPr>
        <w:t xml:space="preserve">The results of the quantitative analysis are presented in the following chapter. These findings are subsequently interpreted and discussed in relation to the theoretical framework. This approach enables a comparison between empirical evidence and existing research, contributing to a more comprehensive understanding of the role of resilience in early-stage ventures.</w:t>
      </w:r>
    </w:p>
    <w:p w:rsidR="00000000" w:rsidDel="00000000" w:rsidP="00000000" w:rsidRDefault="00000000" w:rsidRPr="00000000" w14:paraId="000000B4">
      <w:pPr>
        <w:jc w:val="both"/>
        <w:rPr>
          <w:sz w:val="20"/>
          <w:szCs w:val="20"/>
        </w:rPr>
      </w:pPr>
      <w:r w:rsidDel="00000000" w:rsidR="00000000" w:rsidRPr="00000000">
        <w:rPr>
          <w:rtl w:val="0"/>
        </w:rPr>
      </w:r>
    </w:p>
    <w:p w:rsidR="00000000" w:rsidDel="00000000" w:rsidP="00000000" w:rsidRDefault="00000000" w:rsidRPr="00000000" w14:paraId="000000B5">
      <w:pPr>
        <w:jc w:val="both"/>
        <w:rPr>
          <w:sz w:val="20"/>
          <w:szCs w:val="20"/>
        </w:rPr>
      </w:pPr>
      <w:r w:rsidDel="00000000" w:rsidR="00000000" w:rsidRPr="00000000">
        <w:rPr>
          <w:rtl w:val="0"/>
        </w:rPr>
      </w:r>
    </w:p>
    <w:p w:rsidR="00000000" w:rsidDel="00000000" w:rsidP="00000000" w:rsidRDefault="00000000" w:rsidRPr="00000000" w14:paraId="000000B6">
      <w:pPr>
        <w:rPr>
          <w:color w:val="000000"/>
          <w:sz w:val="20"/>
          <w:szCs w:val="20"/>
        </w:rPr>
      </w:pPr>
      <w:r w:rsidDel="00000000" w:rsidR="00000000" w:rsidRPr="00000000">
        <w:rPr>
          <w:b w:val="1"/>
          <w:bCs w:val="1"/>
          <w:color w:val="000000"/>
          <w:sz w:val="20"/>
          <w:szCs w:val="20"/>
          <w:rtl w:val="0"/>
        </w:rPr>
        <w:t xml:space="preserve">4  </w:t>
      </w:r>
      <w:r w:rsidDel="00000000" w:rsidR="00000000" w:rsidRPr="00000000">
        <w:rPr>
          <w:b w:val="1"/>
          <w:bCs w:val="1"/>
          <w:sz w:val="20"/>
          <w:szCs w:val="20"/>
          <w:rtl w:val="0"/>
        </w:rPr>
        <w:t xml:space="preserve">RESULTS</w:t>
      </w:r>
      <w:r w:rsidDel="00000000" w:rsidR="00000000" w:rsidRPr="00000000">
        <w:rPr>
          <w:rtl w:val="0"/>
        </w:rPr>
      </w:r>
    </w:p>
    <w:p w:rsidR="00000000" w:rsidDel="00000000" w:rsidP="00000000" w:rsidRDefault="00000000" w:rsidRPr="00000000" w14:paraId="000000B7">
      <w:pPr>
        <w:jc w:val="both"/>
        <w:rPr>
          <w:color w:val="000000"/>
          <w:sz w:val="20"/>
          <w:szCs w:val="20"/>
        </w:rPr>
      </w:pPr>
      <w:r w:rsidDel="00000000" w:rsidR="00000000" w:rsidRPr="00000000">
        <w:rPr>
          <w:rtl w:val="0"/>
        </w:rPr>
      </w:r>
    </w:p>
    <w:p w:rsidR="00000000" w:rsidDel="00000000" w:rsidP="00000000" w:rsidRDefault="00000000" w:rsidRPr="00000000" w14:paraId="000000B8">
      <w:pPr>
        <w:rPr>
          <w:b w:val="1"/>
          <w:bCs w:val="1"/>
          <w:sz w:val="20"/>
          <w:szCs w:val="20"/>
        </w:rPr>
      </w:pPr>
      <w:r w:rsidDel="00000000" w:rsidR="00000000" w:rsidRPr="00000000">
        <w:rPr>
          <w:b w:val="1"/>
          <w:bCs w:val="1"/>
          <w:color w:val="000000"/>
          <w:sz w:val="20"/>
          <w:szCs w:val="20"/>
          <w:rtl w:val="0"/>
        </w:rPr>
        <w:t xml:space="preserve">5  </w:t>
      </w:r>
      <w:r w:rsidDel="00000000" w:rsidR="00000000" w:rsidRPr="00000000">
        <w:rPr>
          <w:b w:val="1"/>
          <w:bCs w:val="1"/>
          <w:sz w:val="20"/>
          <w:szCs w:val="20"/>
          <w:rtl w:val="0"/>
        </w:rPr>
        <w:t xml:space="preserve">DISCUSSION</w:t>
      </w:r>
    </w:p>
    <w:p w:rsidR="00000000" w:rsidDel="00000000" w:rsidP="00000000" w:rsidRDefault="00000000" w:rsidRPr="00000000" w14:paraId="000000B9">
      <w:pPr>
        <w:rPr>
          <w:b w:val="1"/>
          <w:bCs w:val="1"/>
          <w:sz w:val="20"/>
          <w:szCs w:val="20"/>
        </w:rPr>
      </w:pPr>
      <w:r w:rsidDel="00000000" w:rsidR="00000000" w:rsidRPr="00000000">
        <w:rPr>
          <w:rtl w:val="0"/>
        </w:rPr>
      </w:r>
    </w:p>
    <w:p w:rsidR="00000000" w:rsidDel="00000000" w:rsidP="00000000" w:rsidRDefault="00000000" w:rsidRPr="00000000" w14:paraId="000000BA">
      <w:pPr>
        <w:spacing w:after="240" w:lineRule="auto"/>
        <w:jc w:val="both"/>
        <w:rPr>
          <w:b w:val="1"/>
          <w:bCs w:val="1"/>
          <w:sz w:val="20"/>
          <w:szCs w:val="20"/>
        </w:rPr>
      </w:pPr>
      <w:r w:rsidDel="00000000" w:rsidR="00000000" w:rsidRPr="00000000">
        <w:rPr>
          <w:b w:val="1"/>
          <w:bCs w:val="1"/>
          <w:sz w:val="20"/>
          <w:szCs w:val="20"/>
          <w:rtl w:val="0"/>
        </w:rPr>
        <w:t xml:space="preserve">6 PRACTICAL IMPLICATIONS</w:t>
      </w:r>
    </w:p>
    <w:p w:rsidR="00000000" w:rsidDel="00000000" w:rsidP="00000000" w:rsidRDefault="00000000" w:rsidRPr="00000000" w14:paraId="000000BB">
      <w:pPr>
        <w:spacing w:after="240" w:lineRule="auto"/>
        <w:jc w:val="both"/>
        <w:rPr>
          <w:b w:val="1"/>
          <w:bCs w:val="1"/>
          <w:sz w:val="20"/>
          <w:szCs w:val="20"/>
        </w:rPr>
      </w:pPr>
      <w:r w:rsidDel="00000000" w:rsidR="00000000" w:rsidRPr="00000000">
        <w:rPr>
          <w:b w:val="1"/>
          <w:bCs w:val="1"/>
          <w:sz w:val="20"/>
          <w:szCs w:val="20"/>
          <w:rtl w:val="0"/>
        </w:rPr>
        <w:t xml:space="preserve">7 CONCLUSION</w:t>
      </w:r>
    </w:p>
    <w:p w:rsidR="00000000" w:rsidDel="00000000" w:rsidP="00000000" w:rsidRDefault="00000000" w:rsidRPr="00000000" w14:paraId="000000BC">
      <w:pPr>
        <w:spacing w:after="240" w:lineRule="auto"/>
        <w:jc w:val="both"/>
        <w:rPr>
          <w:sz w:val="20"/>
          <w:szCs w:val="20"/>
        </w:rPr>
      </w:pPr>
      <w:r w:rsidDel="00000000" w:rsidR="00000000" w:rsidRPr="00000000">
        <w:rPr>
          <w:rtl w:val="0"/>
        </w:rPr>
      </w:r>
    </w:p>
    <w:p w:rsidR="00000000" w:rsidDel="00000000" w:rsidP="00000000" w:rsidRDefault="00000000" w:rsidRPr="00000000" w14:paraId="000000BD">
      <w:pPr>
        <w:rPr>
          <w:b w:val="1"/>
          <w:bCs w:val="1"/>
          <w:i w:val="1"/>
          <w:iCs w:val="1"/>
          <w:color w:val="000000"/>
          <w:sz w:val="20"/>
          <w:szCs w:val="20"/>
        </w:rPr>
      </w:pPr>
      <w:r w:rsidDel="00000000" w:rsidR="00000000" w:rsidRPr="00000000">
        <w:rPr>
          <w:b w:val="1"/>
          <w:bCs w:val="1"/>
          <w:color w:val="000000"/>
          <w:sz w:val="20"/>
          <w:szCs w:val="20"/>
          <w:rtl w:val="0"/>
        </w:rPr>
        <w:t xml:space="preserve">REFERENCES</w:t>
      </w:r>
      <w:r w:rsidDel="00000000" w:rsidR="00000000" w:rsidRPr="00000000">
        <w:rPr>
          <w:b w:val="1"/>
          <w:bCs w:val="1"/>
          <w:i w:val="1"/>
          <w:iCs w:val="1"/>
          <w:color w:val="000000"/>
          <w:sz w:val="20"/>
          <w:szCs w:val="20"/>
          <w:rtl w:val="0"/>
        </w:rPr>
        <w:t xml:space="preserve"> </w:t>
      </w:r>
    </w:p>
    <w:p w:rsidR="00000000" w:rsidDel="00000000" w:rsidP="00000000" w:rsidRDefault="00000000" w:rsidRPr="00000000" w14:paraId="000000BE">
      <w:pPr>
        <w:rPr>
          <w:sz w:val="20"/>
          <w:szCs w:val="20"/>
        </w:rPr>
      </w:pPr>
      <w:r w:rsidDel="00000000" w:rsidR="00000000" w:rsidRPr="00000000">
        <w:rPr>
          <w:rtl w:val="0"/>
        </w:rPr>
      </w:r>
    </w:p>
    <w:p w:rsidR="00000000" w:rsidDel="00000000" w:rsidP="00000000" w:rsidRDefault="00000000" w:rsidRPr="00000000" w14:paraId="000000BF">
      <w:pPr>
        <w:widowControl w:val="1"/>
        <w:spacing w:after="160" w:line="259" w:lineRule="auto"/>
        <w:rPr>
          <w:sz w:val="20"/>
          <w:szCs w:val="20"/>
        </w:rPr>
      </w:pPr>
      <w:r w:rsidDel="00000000" w:rsidR="00000000" w:rsidRPr="00000000">
        <w:rPr>
          <w:sz w:val="20"/>
          <w:szCs w:val="20"/>
          <w:rtl w:val="0"/>
        </w:rPr>
        <w:t xml:space="preserve">Pasustento, M. V. A. (2025). </w:t>
      </w:r>
      <w:r w:rsidDel="00000000" w:rsidR="00000000" w:rsidRPr="00000000">
        <w:rPr>
          <w:i w:val="1"/>
          <w:iCs w:val="1"/>
          <w:sz w:val="20"/>
          <w:szCs w:val="20"/>
          <w:rtl w:val="0"/>
        </w:rPr>
        <w:t xml:space="preserve">Challenges and opportunities for startup success: A systematic literature review</w:t>
      </w:r>
      <w:r w:rsidDel="00000000" w:rsidR="00000000" w:rsidRPr="00000000">
        <w:rPr>
          <w:sz w:val="20"/>
          <w:szCs w:val="20"/>
          <w:rtl w:val="0"/>
        </w:rPr>
        <w:t xml:space="preserve">.</w:t>
      </w:r>
      <w:r w:rsidDel="00000000" w:rsidR="00000000" w:rsidRPr="00000000">
        <w:rPr>
          <w:sz w:val="20"/>
          <w:szCs w:val="20"/>
          <w:rtl w:val="0"/>
        </w:rPr>
        <w:t xml:space="preserve"> Journal of Economics, Management and Trade, 31</w:t>
      </w:r>
      <w:r w:rsidDel="00000000" w:rsidR="00000000" w:rsidRPr="00000000">
        <w:rPr>
          <w:sz w:val="20"/>
          <w:szCs w:val="20"/>
          <w:rtl w:val="0"/>
        </w:rPr>
        <w:t xml:space="preserve">(10), 47–57. </w:t>
      </w:r>
      <w:hyperlink r:id="rId24">
        <w:r w:rsidDel="00000000" w:rsidR="00000000" w:rsidRPr="00000000">
          <w:rPr>
            <w:color w:val="467886"/>
            <w:sz w:val="20"/>
            <w:szCs w:val="20"/>
            <w:u w:val="single"/>
            <w:rtl w:val="0"/>
          </w:rPr>
          <w:t xml:space="preserve">https://doi.org/10.9734/jemt/2025/v31i101362</w:t>
        </w:r>
      </w:hyperlink>
      <w:r w:rsidDel="00000000" w:rsidR="00000000" w:rsidRPr="00000000">
        <w:rPr>
          <w:rtl w:val="0"/>
        </w:rPr>
      </w:r>
    </w:p>
    <w:p w:rsidR="00000000" w:rsidDel="00000000" w:rsidP="00000000" w:rsidRDefault="00000000" w:rsidRPr="00000000" w14:paraId="000000C0">
      <w:pPr>
        <w:widowControl w:val="1"/>
        <w:spacing w:after="160" w:line="259" w:lineRule="auto"/>
        <w:rPr>
          <w:sz w:val="20"/>
          <w:szCs w:val="20"/>
        </w:rPr>
      </w:pPr>
      <w:r w:rsidDel="00000000" w:rsidR="00000000" w:rsidRPr="00000000">
        <w:rPr>
          <w:sz w:val="20"/>
          <w:szCs w:val="20"/>
          <w:rtl w:val="0"/>
        </w:rPr>
        <w:t xml:space="preserve">Founder’s Forum. (n.d.). </w:t>
      </w:r>
      <w:r w:rsidDel="00000000" w:rsidR="00000000" w:rsidRPr="00000000">
        <w:rPr>
          <w:i w:val="1"/>
          <w:iCs w:val="1"/>
          <w:sz w:val="20"/>
          <w:szCs w:val="20"/>
          <w:rtl w:val="0"/>
        </w:rPr>
        <w:t xml:space="preserve">Startup statistics guide</w:t>
      </w:r>
      <w:r w:rsidDel="00000000" w:rsidR="00000000" w:rsidRPr="00000000">
        <w:rPr>
          <w:sz w:val="20"/>
          <w:szCs w:val="20"/>
          <w:rtl w:val="0"/>
        </w:rPr>
        <w:t xml:space="preserve">. </w:t>
      </w:r>
      <w:hyperlink r:id="rId25">
        <w:r w:rsidDel="00000000" w:rsidR="00000000" w:rsidRPr="00000000">
          <w:rPr>
            <w:color w:val="467886"/>
            <w:sz w:val="20"/>
            <w:szCs w:val="20"/>
            <w:u w:val="single"/>
            <w:rtl w:val="0"/>
          </w:rPr>
          <w:t xml:space="preserve">https://ff.co/startup-statistics-guide/</w:t>
        </w:r>
      </w:hyperlink>
      <w:r w:rsidDel="00000000" w:rsidR="00000000" w:rsidRPr="00000000">
        <w:rPr>
          <w:rtl w:val="0"/>
        </w:rPr>
      </w:r>
    </w:p>
    <w:p w:rsidR="00000000" w:rsidDel="00000000" w:rsidP="00000000" w:rsidRDefault="00000000" w:rsidRPr="00000000" w14:paraId="000000C1">
      <w:pPr>
        <w:widowControl w:val="1"/>
        <w:spacing w:after="160" w:line="259" w:lineRule="auto"/>
        <w:rPr>
          <w:sz w:val="20"/>
          <w:szCs w:val="20"/>
        </w:rPr>
      </w:pPr>
      <w:r w:rsidDel="00000000" w:rsidR="00000000" w:rsidRPr="00000000">
        <w:rPr>
          <w:sz w:val="20"/>
          <w:szCs w:val="20"/>
          <w:rtl w:val="0"/>
        </w:rPr>
        <w:t xml:space="preserve">Failory. (n.d.). </w:t>
      </w:r>
      <w:r w:rsidDel="00000000" w:rsidR="00000000" w:rsidRPr="00000000">
        <w:rPr>
          <w:i w:val="1"/>
          <w:iCs w:val="1"/>
          <w:sz w:val="20"/>
          <w:szCs w:val="20"/>
          <w:rtl w:val="0"/>
        </w:rPr>
        <w:t xml:space="preserve">Startup failure rate: How many startups fail and why?</w:t>
      </w:r>
      <w:r w:rsidDel="00000000" w:rsidR="00000000" w:rsidRPr="00000000">
        <w:rPr>
          <w:sz w:val="20"/>
          <w:szCs w:val="20"/>
          <w:rtl w:val="0"/>
        </w:rPr>
        <w:t xml:space="preserve"> </w:t>
      </w:r>
      <w:hyperlink r:id="rId26">
        <w:r w:rsidDel="00000000" w:rsidR="00000000" w:rsidRPr="00000000">
          <w:rPr>
            <w:color w:val="467886"/>
            <w:sz w:val="20"/>
            <w:szCs w:val="20"/>
            <w:u w:val="single"/>
            <w:rtl w:val="0"/>
          </w:rPr>
          <w:t xml:space="preserve">https://www.failory.com/blog/startup-failure-rate</w:t>
        </w:r>
      </w:hyperlink>
      <w:r w:rsidDel="00000000" w:rsidR="00000000" w:rsidRPr="00000000">
        <w:rPr>
          <w:rtl w:val="0"/>
        </w:rPr>
      </w:r>
    </w:p>
    <w:p w:rsidR="00000000" w:rsidDel="00000000" w:rsidP="00000000" w:rsidRDefault="00000000" w:rsidRPr="00000000" w14:paraId="000000C2">
      <w:pPr>
        <w:widowControl w:val="1"/>
        <w:spacing w:after="160" w:line="259" w:lineRule="auto"/>
        <w:rPr>
          <w:sz w:val="20"/>
          <w:szCs w:val="20"/>
        </w:rPr>
      </w:pPr>
      <w:r w:rsidDel="00000000" w:rsidR="00000000" w:rsidRPr="00000000">
        <w:rPr>
          <w:sz w:val="20"/>
          <w:szCs w:val="20"/>
          <w:rtl w:val="0"/>
        </w:rPr>
        <w:t xml:space="preserve">Gimenez-Fernandez, E. M., Sandulli, F. D. &amp; Bogers, M. (2020). Unpacking liabilities of newness and smallness in innovative start-ups: Investigating the differences in innovation performance between new and older small firms. </w:t>
      </w:r>
      <w:r w:rsidDel="00000000" w:rsidR="00000000" w:rsidRPr="00000000">
        <w:rPr>
          <w:i w:val="1"/>
          <w:iCs w:val="1"/>
          <w:sz w:val="20"/>
          <w:szCs w:val="20"/>
          <w:rtl w:val="0"/>
        </w:rPr>
        <w:t xml:space="preserve">Research Policy</w:t>
      </w:r>
      <w:r w:rsidDel="00000000" w:rsidR="00000000" w:rsidRPr="00000000">
        <w:rPr>
          <w:sz w:val="20"/>
          <w:szCs w:val="20"/>
          <w:rtl w:val="0"/>
        </w:rPr>
        <w:t xml:space="preserve">, </w:t>
      </w:r>
      <w:r w:rsidDel="00000000" w:rsidR="00000000" w:rsidRPr="00000000">
        <w:rPr>
          <w:i w:val="1"/>
          <w:iCs w:val="1"/>
          <w:sz w:val="20"/>
          <w:szCs w:val="20"/>
          <w:rtl w:val="0"/>
        </w:rPr>
        <w:t xml:space="preserve">49</w:t>
      </w:r>
      <w:r w:rsidDel="00000000" w:rsidR="00000000" w:rsidRPr="00000000">
        <w:rPr>
          <w:sz w:val="20"/>
          <w:szCs w:val="20"/>
          <w:rtl w:val="0"/>
        </w:rPr>
        <w:t xml:space="preserve">(10), 104049. </w:t>
      </w:r>
      <w:hyperlink r:id="rId27">
        <w:r w:rsidDel="00000000" w:rsidR="00000000" w:rsidRPr="00000000">
          <w:rPr>
            <w:color w:val="467886"/>
            <w:sz w:val="20"/>
            <w:szCs w:val="20"/>
            <w:u w:val="single"/>
            <w:rtl w:val="0"/>
          </w:rPr>
          <w:t xml:space="preserve">https://doi.org/10.1016/j.respol.2020.104049</w:t>
        </w:r>
      </w:hyperlink>
      <w:r w:rsidDel="00000000" w:rsidR="00000000" w:rsidRPr="00000000">
        <w:rPr>
          <w:sz w:val="20"/>
          <w:szCs w:val="20"/>
          <w:rtl w:val="0"/>
        </w:rPr>
        <w:t xml:space="preserve"> </w:t>
      </w:r>
    </w:p>
    <w:p w:rsidR="00000000" w:rsidDel="00000000" w:rsidP="00000000" w:rsidRDefault="00000000" w:rsidRPr="00000000" w14:paraId="000000C3">
      <w:pPr>
        <w:widowControl w:val="1"/>
        <w:spacing w:after="160" w:line="259" w:lineRule="auto"/>
        <w:rPr>
          <w:sz w:val="18"/>
          <w:szCs w:val="18"/>
        </w:rPr>
      </w:pPr>
      <w:r w:rsidDel="00000000" w:rsidR="00000000" w:rsidRPr="00000000">
        <w:rPr>
          <w:sz w:val="20"/>
          <w:szCs w:val="20"/>
          <w:rtl w:val="0"/>
        </w:rPr>
        <w:t xml:space="preserve">Mberi, F. S. (2020). Resilience as Survival Trait for Start-Up Entrepreneurs. </w:t>
      </w:r>
      <w:r w:rsidDel="00000000" w:rsidR="00000000" w:rsidRPr="00000000">
        <w:rPr>
          <w:i w:val="1"/>
          <w:iCs w:val="1"/>
          <w:sz w:val="20"/>
          <w:szCs w:val="20"/>
          <w:rtl w:val="0"/>
        </w:rPr>
        <w:t xml:space="preserve">www.abacademies.org</w:t>
      </w:r>
      <w:r w:rsidDel="00000000" w:rsidR="00000000" w:rsidRPr="00000000">
        <w:rPr>
          <w:sz w:val="20"/>
          <w:szCs w:val="20"/>
          <w:rtl w:val="0"/>
        </w:rPr>
        <w:t xml:space="preserve">. </w:t>
      </w:r>
      <w:hyperlink r:id="rId28">
        <w:r w:rsidDel="00000000" w:rsidR="00000000" w:rsidRPr="00000000">
          <w:rPr>
            <w:color w:val="467886"/>
            <w:sz w:val="20"/>
            <w:szCs w:val="20"/>
            <w:u w:val="single"/>
            <w:rtl w:val="0"/>
          </w:rPr>
          <w:t xml:space="preserve">https://www.abacademies.org/articles/resilience-as-survival-trait-for-startup-entrepreneurs-8940.html</w:t>
        </w:r>
      </w:hyperlink>
      <w:r w:rsidDel="00000000" w:rsidR="00000000" w:rsidRPr="00000000">
        <w:rPr>
          <w:rtl w:val="0"/>
        </w:rPr>
      </w:r>
    </w:p>
    <w:p w:rsidR="00000000" w:rsidDel="00000000" w:rsidP="00000000" w:rsidRDefault="00000000" w:rsidRPr="00000000" w14:paraId="000000C4">
      <w:pPr>
        <w:widowControl w:val="1"/>
        <w:spacing w:line="276" w:lineRule="auto"/>
        <w:rPr>
          <w:sz w:val="20"/>
          <w:szCs w:val="20"/>
        </w:rPr>
      </w:pPr>
      <w:r w:rsidDel="00000000" w:rsidR="00000000" w:rsidRPr="00000000">
        <w:rPr>
          <w:sz w:val="20"/>
          <w:szCs w:val="20"/>
          <w:rtl w:val="0"/>
        </w:rPr>
        <w:t xml:space="preserve">Stinchcombe, A. L. (1965). Social Structure and Organizations. In J.G. March (Ed.), </w:t>
      </w:r>
      <w:r w:rsidDel="00000000" w:rsidR="00000000" w:rsidRPr="00000000">
        <w:rPr>
          <w:i w:val="1"/>
          <w:iCs w:val="1"/>
          <w:sz w:val="20"/>
          <w:szCs w:val="20"/>
          <w:rtl w:val="0"/>
        </w:rPr>
        <w:t xml:space="preserve">Handbook of Organizations</w:t>
      </w:r>
      <w:r w:rsidDel="00000000" w:rsidR="00000000" w:rsidRPr="00000000">
        <w:rPr>
          <w:sz w:val="20"/>
          <w:szCs w:val="20"/>
          <w:rtl w:val="0"/>
        </w:rPr>
        <w:t xml:space="preserve"> (pp. 142-193). Chicago, IL: Rand McNally.</w:t>
      </w:r>
    </w:p>
    <w:p w:rsidR="00000000" w:rsidDel="00000000" w:rsidP="00000000" w:rsidRDefault="00000000" w:rsidRPr="00000000" w14:paraId="000000C5">
      <w:pPr>
        <w:widowControl w:val="1"/>
        <w:spacing w:line="276" w:lineRule="auto"/>
        <w:rPr>
          <w:sz w:val="20"/>
          <w:szCs w:val="20"/>
        </w:rPr>
      </w:pPr>
      <w:r w:rsidDel="00000000" w:rsidR="00000000" w:rsidRPr="00000000">
        <w:rPr>
          <w:rtl w:val="0"/>
        </w:rPr>
      </w:r>
    </w:p>
    <w:p w:rsidR="00000000" w:rsidDel="00000000" w:rsidP="00000000" w:rsidRDefault="00000000" w:rsidRPr="00000000" w14:paraId="000000C6">
      <w:pPr>
        <w:widowControl w:val="1"/>
        <w:spacing w:line="276" w:lineRule="auto"/>
        <w:rPr>
          <w:sz w:val="20"/>
          <w:szCs w:val="20"/>
        </w:rPr>
      </w:pPr>
      <w:r w:rsidDel="00000000" w:rsidR="00000000" w:rsidRPr="00000000">
        <w:rPr>
          <w:sz w:val="20"/>
          <w:szCs w:val="20"/>
          <w:rtl w:val="0"/>
        </w:rPr>
        <w:t xml:space="preserve">Freeman, J., Carroll, G. R., &amp; Hannan, M. T. (1983). The Liability of Newness: Age Dependence in Organizational Death Rates. </w:t>
      </w:r>
      <w:r w:rsidDel="00000000" w:rsidR="00000000" w:rsidRPr="00000000">
        <w:rPr>
          <w:i w:val="1"/>
          <w:iCs w:val="1"/>
          <w:sz w:val="20"/>
          <w:szCs w:val="20"/>
          <w:rtl w:val="0"/>
        </w:rPr>
        <w:t xml:space="preserve">American Sociological Review</w:t>
      </w:r>
      <w:r w:rsidDel="00000000" w:rsidR="00000000" w:rsidRPr="00000000">
        <w:rPr>
          <w:sz w:val="20"/>
          <w:szCs w:val="20"/>
          <w:rtl w:val="0"/>
        </w:rPr>
        <w:t xml:space="preserve">, 48(5), 692–710.</w:t>
      </w:r>
    </w:p>
    <w:p w:rsidR="00000000" w:rsidDel="00000000" w:rsidP="00000000" w:rsidRDefault="00000000" w:rsidRPr="00000000" w14:paraId="000000C7">
      <w:pPr>
        <w:widowControl w:val="1"/>
        <w:spacing w:line="276" w:lineRule="auto"/>
        <w:rPr>
          <w:sz w:val="20"/>
          <w:szCs w:val="20"/>
        </w:rPr>
      </w:pPr>
      <w:r w:rsidDel="00000000" w:rsidR="00000000" w:rsidRPr="00000000">
        <w:rPr>
          <w:rtl w:val="0"/>
        </w:rPr>
      </w:r>
    </w:p>
    <w:p w:rsidR="00000000" w:rsidDel="00000000" w:rsidP="00000000" w:rsidRDefault="00000000" w:rsidRPr="00000000" w14:paraId="000000C8">
      <w:pPr>
        <w:widowControl w:val="1"/>
        <w:spacing w:line="276" w:lineRule="auto"/>
        <w:rPr>
          <w:sz w:val="20"/>
          <w:szCs w:val="20"/>
        </w:rPr>
      </w:pPr>
      <w:r w:rsidDel="00000000" w:rsidR="00000000" w:rsidRPr="00000000">
        <w:rPr>
          <w:sz w:val="20"/>
          <w:szCs w:val="20"/>
          <w:rtl w:val="0"/>
        </w:rPr>
        <w:t xml:space="preserve">Hannan, M. T., &amp; Freeman, J. (1984). Structural Inertia and Organizational Change. </w:t>
      </w:r>
      <w:r w:rsidDel="00000000" w:rsidR="00000000" w:rsidRPr="00000000">
        <w:rPr>
          <w:i w:val="1"/>
          <w:iCs w:val="1"/>
          <w:sz w:val="20"/>
          <w:szCs w:val="20"/>
          <w:rtl w:val="0"/>
        </w:rPr>
        <w:t xml:space="preserve">American Sociological Review</w:t>
      </w:r>
      <w:r w:rsidDel="00000000" w:rsidR="00000000" w:rsidRPr="00000000">
        <w:rPr>
          <w:sz w:val="20"/>
          <w:szCs w:val="20"/>
          <w:rtl w:val="0"/>
        </w:rPr>
        <w:t xml:space="preserve">, 49(2), 149–164.</w:t>
      </w:r>
    </w:p>
    <w:p w:rsidR="00000000" w:rsidDel="00000000" w:rsidP="00000000" w:rsidRDefault="00000000" w:rsidRPr="00000000" w14:paraId="000000C9">
      <w:pPr>
        <w:widowControl w:val="1"/>
        <w:spacing w:line="276" w:lineRule="auto"/>
        <w:rPr>
          <w:sz w:val="20"/>
          <w:szCs w:val="20"/>
        </w:rPr>
      </w:pPr>
      <w:r w:rsidDel="00000000" w:rsidR="00000000" w:rsidRPr="00000000">
        <w:rPr>
          <w:sz w:val="20"/>
          <w:szCs w:val="20"/>
          <w:rtl w:val="0"/>
        </w:rPr>
        <w:t xml:space="preserve">Aldrich, H. E., &amp; Fiol, C. M. (1994). Fools Rush In? The Institutional Context of Industry Creation. </w:t>
      </w:r>
      <w:r w:rsidDel="00000000" w:rsidR="00000000" w:rsidRPr="00000000">
        <w:rPr>
          <w:i w:val="1"/>
          <w:iCs w:val="1"/>
          <w:sz w:val="20"/>
          <w:szCs w:val="20"/>
          <w:rtl w:val="0"/>
        </w:rPr>
        <w:t xml:space="preserve">Academy of Management Review</w:t>
      </w:r>
      <w:r w:rsidDel="00000000" w:rsidR="00000000" w:rsidRPr="00000000">
        <w:rPr>
          <w:sz w:val="20"/>
          <w:szCs w:val="20"/>
          <w:rtl w:val="0"/>
        </w:rPr>
        <w:t xml:space="preserve">, 19(4), 645–670.</w:t>
      </w:r>
    </w:p>
    <w:p w:rsidR="00000000" w:rsidDel="00000000" w:rsidP="00000000" w:rsidRDefault="00000000" w:rsidRPr="00000000" w14:paraId="000000CA">
      <w:pPr>
        <w:widowControl w:val="1"/>
        <w:spacing w:line="276" w:lineRule="auto"/>
        <w:rPr>
          <w:sz w:val="20"/>
          <w:szCs w:val="20"/>
        </w:rPr>
      </w:pPr>
      <w:r w:rsidDel="00000000" w:rsidR="00000000" w:rsidRPr="00000000">
        <w:rPr>
          <w:rtl w:val="0"/>
        </w:rPr>
      </w:r>
    </w:p>
    <w:p w:rsidR="00000000" w:rsidDel="00000000" w:rsidP="00000000" w:rsidRDefault="00000000" w:rsidRPr="00000000" w14:paraId="000000CB">
      <w:pPr>
        <w:widowControl w:val="1"/>
        <w:spacing w:line="276" w:lineRule="auto"/>
        <w:rPr>
          <w:sz w:val="20"/>
          <w:szCs w:val="20"/>
        </w:rPr>
      </w:pPr>
      <w:r w:rsidDel="00000000" w:rsidR="00000000" w:rsidRPr="00000000">
        <w:rPr>
          <w:sz w:val="20"/>
          <w:szCs w:val="20"/>
          <w:rtl w:val="0"/>
        </w:rPr>
        <w:t xml:space="preserve">Aldrich, H. E., &amp; Auster, E. R. (1986). Even Dwarfs Started Small: Liabilities of Age and Size and Their Strategic Implications. </w:t>
      </w:r>
      <w:r w:rsidDel="00000000" w:rsidR="00000000" w:rsidRPr="00000000">
        <w:rPr>
          <w:i w:val="1"/>
          <w:iCs w:val="1"/>
          <w:sz w:val="20"/>
          <w:szCs w:val="20"/>
          <w:rtl w:val="0"/>
        </w:rPr>
        <w:t xml:space="preserve">Research in Organizational Behavior</w:t>
      </w:r>
      <w:r w:rsidDel="00000000" w:rsidR="00000000" w:rsidRPr="00000000">
        <w:rPr>
          <w:sz w:val="20"/>
          <w:szCs w:val="20"/>
          <w:rtl w:val="0"/>
        </w:rPr>
        <w:t xml:space="preserve">, 8, 165-198.</w:t>
      </w:r>
    </w:p>
    <w:p w:rsidR="00000000" w:rsidDel="00000000" w:rsidP="00000000" w:rsidRDefault="00000000" w:rsidRPr="00000000" w14:paraId="000000CC">
      <w:pPr>
        <w:widowControl w:val="1"/>
        <w:spacing w:line="276" w:lineRule="auto"/>
        <w:rPr>
          <w:sz w:val="20"/>
          <w:szCs w:val="20"/>
        </w:rPr>
      </w:pPr>
      <w:r w:rsidDel="00000000" w:rsidR="00000000" w:rsidRPr="00000000">
        <w:rPr>
          <w:rtl w:val="0"/>
        </w:rPr>
      </w:r>
    </w:p>
    <w:p w:rsidR="00000000" w:rsidDel="00000000" w:rsidP="00000000" w:rsidRDefault="00000000" w:rsidRPr="00000000" w14:paraId="000000CD">
      <w:pPr>
        <w:widowControl w:val="1"/>
        <w:spacing w:line="276" w:lineRule="auto"/>
        <w:rPr>
          <w:sz w:val="20"/>
          <w:szCs w:val="20"/>
        </w:rPr>
      </w:pPr>
      <w:r w:rsidDel="00000000" w:rsidR="00000000" w:rsidRPr="00000000">
        <w:rPr>
          <w:sz w:val="20"/>
          <w:szCs w:val="20"/>
          <w:rtl w:val="0"/>
        </w:rPr>
        <w:t xml:space="preserve">Baron, J. N., Hannan, M. T., &amp; Burton, M. D. (1999). Building the Iron Cage: Determinants of Managerial Intensity in the Early Years of Organizations. </w:t>
      </w:r>
      <w:r w:rsidDel="00000000" w:rsidR="00000000" w:rsidRPr="00000000">
        <w:rPr>
          <w:i w:val="1"/>
          <w:iCs w:val="1"/>
          <w:sz w:val="20"/>
          <w:szCs w:val="20"/>
          <w:rtl w:val="0"/>
        </w:rPr>
        <w:t xml:space="preserve">American Sociological Review</w:t>
      </w:r>
      <w:r w:rsidDel="00000000" w:rsidR="00000000" w:rsidRPr="00000000">
        <w:rPr>
          <w:sz w:val="20"/>
          <w:szCs w:val="20"/>
          <w:rtl w:val="0"/>
        </w:rPr>
        <w:t xml:space="preserve">, 64(4), 527–547.</w:t>
      </w:r>
    </w:p>
    <w:p w:rsidR="00000000" w:rsidDel="00000000" w:rsidP="00000000" w:rsidRDefault="00000000" w:rsidRPr="00000000" w14:paraId="000000CE">
      <w:pPr>
        <w:widowControl w:val="1"/>
        <w:spacing w:line="276" w:lineRule="auto"/>
        <w:rPr>
          <w:sz w:val="20"/>
          <w:szCs w:val="20"/>
        </w:rPr>
      </w:pPr>
      <w:r w:rsidDel="00000000" w:rsidR="00000000" w:rsidRPr="00000000">
        <w:rPr>
          <w:rtl w:val="0"/>
        </w:rPr>
      </w:r>
    </w:p>
    <w:p w:rsidR="00000000" w:rsidDel="00000000" w:rsidP="00000000" w:rsidRDefault="00000000" w:rsidRPr="00000000" w14:paraId="000000CF">
      <w:pPr>
        <w:widowControl w:val="1"/>
        <w:spacing w:line="276" w:lineRule="auto"/>
        <w:rPr>
          <w:sz w:val="20"/>
          <w:szCs w:val="20"/>
        </w:rPr>
      </w:pPr>
      <w:r w:rsidDel="00000000" w:rsidR="00000000" w:rsidRPr="00000000">
        <w:rPr>
          <w:sz w:val="20"/>
          <w:szCs w:val="20"/>
          <w:rtl w:val="0"/>
        </w:rPr>
        <w:t xml:space="preserve">Beckman, C. M., &amp; Burton, M. D. (2008). Founding the Future: Path Dependence in the Evolution of Strategic Outcomes from Founding to IPO. </w:t>
      </w:r>
      <w:r w:rsidDel="00000000" w:rsidR="00000000" w:rsidRPr="00000000">
        <w:rPr>
          <w:i w:val="1"/>
          <w:iCs w:val="1"/>
          <w:sz w:val="20"/>
          <w:szCs w:val="20"/>
          <w:rtl w:val="0"/>
        </w:rPr>
        <w:t xml:space="preserve">Organization Science</w:t>
      </w:r>
      <w:r w:rsidDel="00000000" w:rsidR="00000000" w:rsidRPr="00000000">
        <w:rPr>
          <w:sz w:val="20"/>
          <w:szCs w:val="20"/>
          <w:rtl w:val="0"/>
        </w:rPr>
        <w:t xml:space="preserve">, 19(1), 3–24.</w:t>
      </w:r>
    </w:p>
    <w:p w:rsidR="00000000" w:rsidDel="00000000" w:rsidP="00000000" w:rsidRDefault="00000000" w:rsidRPr="00000000" w14:paraId="000000D0">
      <w:pPr>
        <w:widowControl w:val="1"/>
        <w:spacing w:line="276" w:lineRule="auto"/>
        <w:rPr>
          <w:sz w:val="20"/>
          <w:szCs w:val="20"/>
        </w:rPr>
      </w:pPr>
      <w:r w:rsidDel="00000000" w:rsidR="00000000" w:rsidRPr="00000000">
        <w:rPr>
          <w:rtl w:val="0"/>
        </w:rPr>
      </w:r>
    </w:p>
    <w:p w:rsidR="00000000" w:rsidDel="00000000" w:rsidP="00000000" w:rsidRDefault="00000000" w:rsidRPr="00000000" w14:paraId="000000D1">
      <w:pPr>
        <w:widowControl w:val="1"/>
        <w:spacing w:line="276" w:lineRule="auto"/>
        <w:rPr>
          <w:sz w:val="20"/>
          <w:szCs w:val="20"/>
        </w:rPr>
      </w:pPr>
      <w:r w:rsidDel="00000000" w:rsidR="00000000" w:rsidRPr="00000000">
        <w:rPr>
          <w:sz w:val="20"/>
          <w:szCs w:val="20"/>
          <w:rtl w:val="0"/>
        </w:rPr>
        <w:t xml:space="preserve">Baker, T., &amp; Nelson, R. E. (2005). Creating Something from Nothing: Resource Construction through Entrepreneurial Bricolage. </w:t>
      </w:r>
      <w:r w:rsidDel="00000000" w:rsidR="00000000" w:rsidRPr="00000000">
        <w:rPr>
          <w:i w:val="1"/>
          <w:iCs w:val="1"/>
          <w:sz w:val="20"/>
          <w:szCs w:val="20"/>
          <w:rtl w:val="0"/>
        </w:rPr>
        <w:t xml:space="preserve">Administrative Science Quarterly</w:t>
      </w:r>
      <w:r w:rsidDel="00000000" w:rsidR="00000000" w:rsidRPr="00000000">
        <w:rPr>
          <w:sz w:val="20"/>
          <w:szCs w:val="20"/>
          <w:rtl w:val="0"/>
        </w:rPr>
        <w:t xml:space="preserve">, 50(3), 329–366.</w:t>
      </w:r>
    </w:p>
    <w:p w:rsidR="00000000" w:rsidDel="00000000" w:rsidP="00000000" w:rsidRDefault="00000000" w:rsidRPr="00000000" w14:paraId="000000D2">
      <w:pPr>
        <w:widowControl w:val="1"/>
        <w:spacing w:line="276" w:lineRule="auto"/>
        <w:rPr>
          <w:sz w:val="20"/>
          <w:szCs w:val="20"/>
        </w:rPr>
      </w:pPr>
      <w:r w:rsidDel="00000000" w:rsidR="00000000" w:rsidRPr="00000000">
        <w:rPr>
          <w:rtl w:val="0"/>
        </w:rPr>
      </w:r>
    </w:p>
    <w:p w:rsidR="00000000" w:rsidDel="00000000" w:rsidP="00000000" w:rsidRDefault="00000000" w:rsidRPr="00000000" w14:paraId="000000D3">
      <w:pPr>
        <w:widowControl w:val="1"/>
        <w:spacing w:line="276" w:lineRule="auto"/>
        <w:rPr>
          <w:sz w:val="20"/>
          <w:szCs w:val="20"/>
        </w:rPr>
      </w:pPr>
      <w:r w:rsidDel="00000000" w:rsidR="00000000" w:rsidRPr="00000000">
        <w:rPr>
          <w:sz w:val="20"/>
          <w:szCs w:val="20"/>
          <w:rtl w:val="0"/>
        </w:rPr>
        <w:t xml:space="preserve">Teece, D. J., Pisano, G., &amp; Shuen, A. (1997). Dynamic Capabilities and Strategic Management. </w:t>
      </w:r>
      <w:r w:rsidDel="00000000" w:rsidR="00000000" w:rsidRPr="00000000">
        <w:rPr>
          <w:i w:val="1"/>
          <w:iCs w:val="1"/>
          <w:sz w:val="20"/>
          <w:szCs w:val="20"/>
          <w:rtl w:val="0"/>
        </w:rPr>
        <w:t xml:space="preserve">Strategic Management Journal</w:t>
      </w:r>
      <w:r w:rsidDel="00000000" w:rsidR="00000000" w:rsidRPr="00000000">
        <w:rPr>
          <w:sz w:val="20"/>
          <w:szCs w:val="20"/>
          <w:rtl w:val="0"/>
        </w:rPr>
        <w:t xml:space="preserve">, 18(7), 509–533.</w:t>
      </w:r>
    </w:p>
    <w:p w:rsidR="00000000" w:rsidDel="00000000" w:rsidP="00000000" w:rsidRDefault="00000000" w:rsidRPr="00000000" w14:paraId="000000D4">
      <w:pPr>
        <w:widowControl w:val="1"/>
        <w:spacing w:line="276" w:lineRule="auto"/>
        <w:rPr>
          <w:sz w:val="20"/>
          <w:szCs w:val="20"/>
        </w:rPr>
      </w:pPr>
      <w:r w:rsidDel="00000000" w:rsidR="00000000" w:rsidRPr="00000000">
        <w:rPr>
          <w:rtl w:val="0"/>
        </w:rPr>
      </w:r>
    </w:p>
    <w:p w:rsidR="00000000" w:rsidDel="00000000" w:rsidP="00000000" w:rsidRDefault="00000000" w:rsidRPr="00000000" w14:paraId="000000D5">
      <w:pPr>
        <w:widowControl w:val="1"/>
        <w:spacing w:line="276" w:lineRule="auto"/>
        <w:rPr>
          <w:sz w:val="20"/>
          <w:szCs w:val="20"/>
        </w:rPr>
      </w:pPr>
      <w:r w:rsidDel="00000000" w:rsidR="00000000" w:rsidRPr="00000000">
        <w:rPr>
          <w:sz w:val="20"/>
          <w:szCs w:val="20"/>
          <w:rtl w:val="0"/>
        </w:rPr>
        <w:t xml:space="preserve">Ries, E. (2011). </w:t>
      </w:r>
      <w:r w:rsidDel="00000000" w:rsidR="00000000" w:rsidRPr="00000000">
        <w:rPr>
          <w:i w:val="1"/>
          <w:iCs w:val="1"/>
          <w:sz w:val="20"/>
          <w:szCs w:val="20"/>
          <w:rtl w:val="0"/>
        </w:rPr>
        <w:t xml:space="preserve">The Lean Startup: How Today's Entrepreneurs Use Continuous Innovation to Create Radically Successful Businesses</w:t>
      </w:r>
      <w:r w:rsidDel="00000000" w:rsidR="00000000" w:rsidRPr="00000000">
        <w:rPr>
          <w:sz w:val="20"/>
          <w:szCs w:val="20"/>
          <w:rtl w:val="0"/>
        </w:rPr>
        <w:t xml:space="preserve">. Crown Business.</w:t>
      </w:r>
    </w:p>
    <w:p w:rsidR="00000000" w:rsidDel="00000000" w:rsidP="00000000" w:rsidRDefault="00000000" w:rsidRPr="00000000" w14:paraId="000000D6">
      <w:pPr>
        <w:widowControl w:val="1"/>
        <w:spacing w:line="276" w:lineRule="auto"/>
        <w:rPr>
          <w:sz w:val="20"/>
          <w:szCs w:val="20"/>
        </w:rPr>
      </w:pPr>
      <w:r w:rsidDel="00000000" w:rsidR="00000000" w:rsidRPr="00000000">
        <w:rPr>
          <w:rtl w:val="0"/>
        </w:rPr>
      </w:r>
    </w:p>
    <w:p w:rsidR="00000000" w:rsidDel="00000000" w:rsidP="00000000" w:rsidRDefault="00000000" w:rsidRPr="00000000" w14:paraId="000000D7">
      <w:pPr>
        <w:widowControl w:val="1"/>
        <w:spacing w:line="276" w:lineRule="auto"/>
        <w:rPr>
          <w:sz w:val="20"/>
          <w:szCs w:val="20"/>
        </w:rPr>
      </w:pPr>
      <w:r w:rsidDel="00000000" w:rsidR="00000000" w:rsidRPr="00000000">
        <w:rPr>
          <w:sz w:val="20"/>
          <w:szCs w:val="20"/>
          <w:rtl w:val="0"/>
        </w:rPr>
        <w:t xml:space="preserve">Eisenhardt, K. M., &amp; Martin, J. A. (2000). Dynamic Capabilities: What are they? </w:t>
      </w:r>
      <w:r w:rsidDel="00000000" w:rsidR="00000000" w:rsidRPr="00000000">
        <w:rPr>
          <w:i w:val="1"/>
          <w:iCs w:val="1"/>
          <w:sz w:val="20"/>
          <w:szCs w:val="20"/>
          <w:rtl w:val="0"/>
        </w:rPr>
        <w:t xml:space="preserve">Strategic Management Journal</w:t>
      </w:r>
      <w:r w:rsidDel="00000000" w:rsidR="00000000" w:rsidRPr="00000000">
        <w:rPr>
          <w:sz w:val="20"/>
          <w:szCs w:val="20"/>
          <w:rtl w:val="0"/>
        </w:rPr>
        <w:t xml:space="preserve">, 21(10-11), 1105–1121.</w:t>
      </w:r>
    </w:p>
    <w:p w:rsidR="00000000" w:rsidDel="00000000" w:rsidP="00000000" w:rsidRDefault="00000000" w:rsidRPr="00000000" w14:paraId="000000D8">
      <w:pPr>
        <w:widowControl w:val="1"/>
        <w:spacing w:line="276" w:lineRule="auto"/>
        <w:rPr>
          <w:sz w:val="20"/>
          <w:szCs w:val="20"/>
        </w:rPr>
      </w:pPr>
      <w:r w:rsidDel="00000000" w:rsidR="00000000" w:rsidRPr="00000000">
        <w:rPr>
          <w:rtl w:val="0"/>
        </w:rPr>
      </w:r>
    </w:p>
    <w:p w:rsidR="00000000" w:rsidDel="00000000" w:rsidP="00000000" w:rsidRDefault="00000000" w:rsidRPr="00000000" w14:paraId="000000D9">
      <w:pPr>
        <w:widowControl w:val="1"/>
        <w:spacing w:line="276" w:lineRule="auto"/>
        <w:rPr>
          <w:sz w:val="20"/>
          <w:szCs w:val="20"/>
        </w:rPr>
      </w:pPr>
      <w:r w:rsidDel="00000000" w:rsidR="00000000" w:rsidRPr="00000000">
        <w:rPr>
          <w:sz w:val="20"/>
          <w:szCs w:val="20"/>
          <w:rtl w:val="0"/>
        </w:rPr>
        <w:t xml:space="preserve">March, J. G. (1991). Exploration and Exploitation in Organizational Learning. </w:t>
      </w:r>
      <w:r w:rsidDel="00000000" w:rsidR="00000000" w:rsidRPr="00000000">
        <w:rPr>
          <w:i w:val="1"/>
          <w:iCs w:val="1"/>
          <w:sz w:val="20"/>
          <w:szCs w:val="20"/>
          <w:rtl w:val="0"/>
        </w:rPr>
        <w:t xml:space="preserve">Organization Science</w:t>
      </w:r>
      <w:r w:rsidDel="00000000" w:rsidR="00000000" w:rsidRPr="00000000">
        <w:rPr>
          <w:sz w:val="20"/>
          <w:szCs w:val="20"/>
          <w:rtl w:val="0"/>
        </w:rPr>
        <w:t xml:space="preserve">, 2(1), 71–87.</w:t>
      </w:r>
    </w:p>
    <w:p w:rsidR="00000000" w:rsidDel="00000000" w:rsidP="00000000" w:rsidRDefault="00000000" w:rsidRPr="00000000" w14:paraId="000000DA">
      <w:pPr>
        <w:widowControl w:val="1"/>
        <w:spacing w:line="276" w:lineRule="auto"/>
        <w:rPr>
          <w:sz w:val="20"/>
          <w:szCs w:val="20"/>
        </w:rPr>
      </w:pPr>
      <w:r w:rsidDel="00000000" w:rsidR="00000000" w:rsidRPr="00000000">
        <w:rPr>
          <w:rtl w:val="0"/>
        </w:rPr>
      </w:r>
    </w:p>
    <w:p w:rsidR="00000000" w:rsidDel="00000000" w:rsidP="00000000" w:rsidRDefault="00000000" w:rsidRPr="00000000" w14:paraId="000000DB">
      <w:pPr>
        <w:ind w:left="0" w:firstLine="0"/>
        <w:rPr>
          <w:color w:val="0000ee"/>
          <w:sz w:val="20"/>
          <w:szCs w:val="20"/>
          <w:u w:val="single"/>
        </w:rPr>
      </w:pPr>
      <w:r w:rsidDel="00000000" w:rsidR="00000000" w:rsidRPr="00000000">
        <w:rPr>
          <w:sz w:val="20"/>
          <w:szCs w:val="20"/>
          <w:rtl w:val="0"/>
        </w:rPr>
        <w:t xml:space="preserve">Resilience in startups: a multidimensional and processual ..., consulted the 26 of february 2026. </w:t>
      </w:r>
      <w:hyperlink r:id="rId29">
        <w:r w:rsidDel="00000000" w:rsidR="00000000" w:rsidRPr="00000000">
          <w:rPr>
            <w:color w:val="0000ee"/>
            <w:sz w:val="20"/>
            <w:szCs w:val="20"/>
            <w:u w:val="single"/>
            <w:rtl w:val="0"/>
          </w:rPr>
          <w:t xml:space="preserve">https://www.researchgate.net/publication/400993454_Resilience_in_startups_a_multidimensional_and_processual_perspective_on_psychological_organizational_and_financial_adaptation</w:t>
        </w:r>
      </w:hyperlink>
      <w:r w:rsidDel="00000000" w:rsidR="00000000" w:rsidRPr="00000000">
        <w:rPr>
          <w:rtl w:val="0"/>
        </w:rPr>
      </w:r>
    </w:p>
    <w:p w:rsidR="00000000" w:rsidDel="00000000" w:rsidP="00000000" w:rsidRDefault="00000000" w:rsidRPr="00000000" w14:paraId="000000DC">
      <w:pPr>
        <w:ind w:left="0" w:firstLine="0"/>
        <w:rPr>
          <w:sz w:val="20"/>
          <w:szCs w:val="20"/>
        </w:rPr>
      </w:pPr>
      <w:r w:rsidDel="00000000" w:rsidR="00000000" w:rsidRPr="00000000">
        <w:rPr>
          <w:rtl w:val="0"/>
        </w:rPr>
      </w:r>
    </w:p>
    <w:p w:rsidR="00000000" w:rsidDel="00000000" w:rsidP="00000000" w:rsidRDefault="00000000" w:rsidRPr="00000000" w14:paraId="000000DD">
      <w:pPr>
        <w:ind w:left="0" w:firstLine="0"/>
        <w:rPr>
          <w:sz w:val="20"/>
          <w:szCs w:val="20"/>
        </w:rPr>
      </w:pPr>
      <w:r w:rsidDel="00000000" w:rsidR="00000000" w:rsidRPr="00000000">
        <w:rPr>
          <w:sz w:val="20"/>
          <w:szCs w:val="20"/>
          <w:rtl w:val="0"/>
        </w:rPr>
        <w:t xml:space="preserve">(PDF) The liability of newer than newness: aspiring entrepreneurs and legitimacy, consulted the 26 of february 2026. </w:t>
      </w:r>
      <w:hyperlink r:id="rId30">
        <w:r w:rsidDel="00000000" w:rsidR="00000000" w:rsidRPr="00000000">
          <w:rPr>
            <w:color w:val="0000ee"/>
            <w:sz w:val="20"/>
            <w:szCs w:val="20"/>
            <w:u w:val="single"/>
            <w:rtl w:val="0"/>
          </w:rPr>
          <w:t xml:space="preserve">https://www.researchgate.net/publication/337890983_The_liability_of_newer_than_newness_aspiring_entrepreneurs_and_legitimacy</w:t>
        </w:r>
      </w:hyperlink>
      <w:r w:rsidDel="00000000" w:rsidR="00000000" w:rsidRPr="00000000">
        <w:rPr>
          <w:rtl w:val="0"/>
        </w:rPr>
      </w:r>
    </w:p>
    <w:p w:rsidR="00000000" w:rsidDel="00000000" w:rsidP="00000000" w:rsidRDefault="00000000" w:rsidRPr="00000000" w14:paraId="000000DE">
      <w:pPr>
        <w:ind w:left="0" w:firstLine="0"/>
        <w:rPr>
          <w:sz w:val="20"/>
          <w:szCs w:val="20"/>
        </w:rPr>
      </w:pPr>
      <w:r w:rsidDel="00000000" w:rsidR="00000000" w:rsidRPr="00000000">
        <w:rPr>
          <w:rtl w:val="0"/>
        </w:rPr>
      </w:r>
    </w:p>
    <w:p w:rsidR="00000000" w:rsidDel="00000000" w:rsidP="00000000" w:rsidRDefault="00000000" w:rsidRPr="00000000" w14:paraId="000000DF">
      <w:pPr>
        <w:ind w:left="0" w:firstLine="0"/>
        <w:rPr>
          <w:sz w:val="20"/>
          <w:szCs w:val="20"/>
        </w:rPr>
      </w:pPr>
      <w:r w:rsidDel="00000000" w:rsidR="00000000" w:rsidRPr="00000000">
        <w:rPr>
          <w:sz w:val="20"/>
          <w:szCs w:val="20"/>
          <w:rtl w:val="0"/>
        </w:rPr>
        <w:t xml:space="preserve">Moving from Traits to the Dynamic Process: The Next Steps in ..., consulted the 26 of february 2026. </w:t>
      </w:r>
      <w:hyperlink r:id="rId31">
        <w:r w:rsidDel="00000000" w:rsidR="00000000" w:rsidRPr="00000000">
          <w:rPr>
            <w:color w:val="0000ee"/>
            <w:sz w:val="20"/>
            <w:szCs w:val="20"/>
            <w:u w:val="single"/>
            <w:rtl w:val="0"/>
          </w:rPr>
          <w:t xml:space="preserve">https://www.tandfonline.com/doi/full/10.1080/10926771.2024.2431733</w:t>
        </w:r>
      </w:hyperlink>
      <w:r w:rsidDel="00000000" w:rsidR="00000000" w:rsidRPr="00000000">
        <w:rPr>
          <w:rtl w:val="0"/>
        </w:rPr>
      </w:r>
    </w:p>
    <w:p w:rsidR="00000000" w:rsidDel="00000000" w:rsidP="00000000" w:rsidRDefault="00000000" w:rsidRPr="00000000" w14:paraId="000000E0">
      <w:pPr>
        <w:ind w:left="0" w:firstLine="0"/>
        <w:rPr>
          <w:sz w:val="20"/>
          <w:szCs w:val="20"/>
        </w:rPr>
      </w:pPr>
      <w:r w:rsidDel="00000000" w:rsidR="00000000" w:rsidRPr="00000000">
        <w:rPr>
          <w:rtl w:val="0"/>
        </w:rPr>
      </w:r>
    </w:p>
    <w:p w:rsidR="00000000" w:rsidDel="00000000" w:rsidP="00000000" w:rsidRDefault="00000000" w:rsidRPr="00000000" w14:paraId="000000E1">
      <w:pPr>
        <w:ind w:left="0" w:firstLine="0"/>
        <w:rPr>
          <w:color w:val="0000ee"/>
          <w:sz w:val="20"/>
          <w:szCs w:val="20"/>
          <w:u w:val="single"/>
        </w:rPr>
      </w:pPr>
      <w:r w:rsidDel="00000000" w:rsidR="00000000" w:rsidRPr="00000000">
        <w:rPr>
          <w:sz w:val="20"/>
          <w:szCs w:val="20"/>
          <w:rtl w:val="0"/>
        </w:rPr>
        <w:t xml:space="preserve">Building a Dynamic Adaptational Process Theory of Resilience ..., consulted the 26 of february 2026. </w:t>
      </w:r>
      <w:hyperlink r:id="rId32">
        <w:r w:rsidDel="00000000" w:rsidR="00000000" w:rsidRPr="00000000">
          <w:rPr>
            <w:color w:val="0000ee"/>
            <w:sz w:val="20"/>
            <w:szCs w:val="20"/>
            <w:u w:val="single"/>
            <w:rtl w:val="0"/>
          </w:rPr>
          <w:t xml:space="preserve">https://pmc.ncbi.nlm.nih.gov/articles/PMC11849130/</w:t>
        </w:r>
      </w:hyperlink>
      <w:r w:rsidDel="00000000" w:rsidR="00000000" w:rsidRPr="00000000">
        <w:rPr>
          <w:rtl w:val="0"/>
        </w:rPr>
      </w:r>
    </w:p>
    <w:p w:rsidR="00000000" w:rsidDel="00000000" w:rsidP="00000000" w:rsidRDefault="00000000" w:rsidRPr="00000000" w14:paraId="000000E2">
      <w:pPr>
        <w:ind w:left="0" w:firstLine="0"/>
        <w:rPr>
          <w:sz w:val="20"/>
          <w:szCs w:val="20"/>
        </w:rPr>
      </w:pPr>
      <w:r w:rsidDel="00000000" w:rsidR="00000000" w:rsidRPr="00000000">
        <w:rPr>
          <w:rtl w:val="0"/>
        </w:rPr>
      </w:r>
    </w:p>
    <w:p w:rsidR="00000000" w:rsidDel="00000000" w:rsidP="00000000" w:rsidRDefault="00000000" w:rsidRPr="00000000" w14:paraId="000000E3">
      <w:pPr>
        <w:ind w:left="0" w:firstLine="0"/>
        <w:rPr>
          <w:color w:val="0000ee"/>
          <w:sz w:val="20"/>
          <w:szCs w:val="20"/>
          <w:u w:val="single"/>
        </w:rPr>
      </w:pPr>
      <w:r w:rsidDel="00000000" w:rsidR="00000000" w:rsidRPr="00000000">
        <w:rPr>
          <w:sz w:val="20"/>
          <w:szCs w:val="20"/>
          <w:rtl w:val="0"/>
        </w:rPr>
        <w:t xml:space="preserve">(PDF) Mapping resilience: Development of the resilience process scales (RPS) and resilience profiles during adversity - ResearchGate, consulted the 26 of february 2026. </w:t>
      </w:r>
      <w:hyperlink r:id="rId33">
        <w:r w:rsidDel="00000000" w:rsidR="00000000" w:rsidRPr="00000000">
          <w:rPr>
            <w:color w:val="0000ee"/>
            <w:sz w:val="20"/>
            <w:szCs w:val="20"/>
            <w:u w:val="single"/>
            <w:rtl w:val="0"/>
          </w:rPr>
          <w:t xml:space="preserve">https://www.researchgate.net/publication/400677414_Mapping_resilience_Development_of_the_resilience_process_scales_RPS_and_resilience_profiles_during_adversity</w:t>
        </w:r>
      </w:hyperlink>
      <w:r w:rsidDel="00000000" w:rsidR="00000000" w:rsidRPr="00000000">
        <w:rPr>
          <w:rtl w:val="0"/>
        </w:rPr>
      </w:r>
    </w:p>
    <w:p w:rsidR="00000000" w:rsidDel="00000000" w:rsidP="00000000" w:rsidRDefault="00000000" w:rsidRPr="00000000" w14:paraId="000000E4">
      <w:pPr>
        <w:ind w:left="0" w:firstLine="0"/>
        <w:rPr>
          <w:sz w:val="20"/>
          <w:szCs w:val="20"/>
        </w:rPr>
      </w:pPr>
      <w:r w:rsidDel="00000000" w:rsidR="00000000" w:rsidRPr="00000000">
        <w:rPr>
          <w:rtl w:val="0"/>
        </w:rPr>
      </w:r>
    </w:p>
    <w:p w:rsidR="00000000" w:rsidDel="00000000" w:rsidP="00000000" w:rsidRDefault="00000000" w:rsidRPr="00000000" w14:paraId="000000E5">
      <w:pPr>
        <w:ind w:left="0" w:firstLine="0"/>
        <w:rPr>
          <w:color w:val="0000ee"/>
          <w:sz w:val="20"/>
          <w:szCs w:val="20"/>
          <w:u w:val="single"/>
        </w:rPr>
      </w:pPr>
      <w:r w:rsidDel="00000000" w:rsidR="00000000" w:rsidRPr="00000000">
        <w:rPr>
          <w:sz w:val="20"/>
          <w:szCs w:val="20"/>
          <w:rtl w:val="0"/>
        </w:rPr>
        <w:t xml:space="preserve">Full article: Effect of resource integration on organizational resilience of megaprojects: role of dynamic capability and resource availability - Taylor &amp; Francis, consulted the 26 of february 2026. </w:t>
      </w:r>
      <w:hyperlink r:id="rId34">
        <w:r w:rsidDel="00000000" w:rsidR="00000000" w:rsidRPr="00000000">
          <w:rPr>
            <w:color w:val="0000ee"/>
            <w:sz w:val="20"/>
            <w:szCs w:val="20"/>
            <w:u w:val="single"/>
            <w:rtl w:val="0"/>
          </w:rPr>
          <w:t xml:space="preserve">https://www.tandfonline.com/doi/full/10.1080/13467581.2024.2329357</w:t>
        </w:r>
      </w:hyperlink>
      <w:r w:rsidDel="00000000" w:rsidR="00000000" w:rsidRPr="00000000">
        <w:rPr>
          <w:rtl w:val="0"/>
        </w:rPr>
      </w:r>
    </w:p>
    <w:p w:rsidR="00000000" w:rsidDel="00000000" w:rsidP="00000000" w:rsidRDefault="00000000" w:rsidRPr="00000000" w14:paraId="000000E6">
      <w:pPr>
        <w:ind w:left="0" w:firstLine="0"/>
        <w:rPr>
          <w:sz w:val="20"/>
          <w:szCs w:val="20"/>
        </w:rPr>
      </w:pPr>
      <w:r w:rsidDel="00000000" w:rsidR="00000000" w:rsidRPr="00000000">
        <w:rPr>
          <w:rtl w:val="0"/>
        </w:rPr>
      </w:r>
    </w:p>
    <w:p w:rsidR="00000000" w:rsidDel="00000000" w:rsidP="00000000" w:rsidRDefault="00000000" w:rsidRPr="00000000" w14:paraId="000000E7">
      <w:pPr>
        <w:ind w:left="0" w:firstLine="0"/>
        <w:rPr>
          <w:color w:val="0000ee"/>
          <w:sz w:val="20"/>
          <w:szCs w:val="20"/>
          <w:u w:val="single"/>
        </w:rPr>
      </w:pPr>
      <w:r w:rsidDel="00000000" w:rsidR="00000000" w:rsidRPr="00000000">
        <w:rPr>
          <w:sz w:val="20"/>
          <w:szCs w:val="20"/>
          <w:rtl w:val="0"/>
        </w:rPr>
        <w:t xml:space="preserve">Redefining Organizational Resilience and Success: A Natural Language Analysis of Strategic Domains, Semantics, and AI Opportunities - MDPI, consulted the 26 of february 2026. </w:t>
      </w:r>
      <w:hyperlink r:id="rId35">
        <w:r w:rsidDel="00000000" w:rsidR="00000000" w:rsidRPr="00000000">
          <w:rPr>
            <w:color w:val="0000ee"/>
            <w:sz w:val="20"/>
            <w:szCs w:val="20"/>
            <w:u w:val="single"/>
            <w:rtl w:val="0"/>
          </w:rPr>
          <w:t xml:space="preserve">https://www.mdpi.com/2079-8954/13/11/999</w:t>
        </w:r>
      </w:hyperlink>
      <w:r w:rsidDel="00000000" w:rsidR="00000000" w:rsidRPr="00000000">
        <w:rPr>
          <w:rtl w:val="0"/>
        </w:rPr>
      </w:r>
    </w:p>
    <w:p w:rsidR="00000000" w:rsidDel="00000000" w:rsidP="00000000" w:rsidRDefault="00000000" w:rsidRPr="00000000" w14:paraId="000000E8">
      <w:pPr>
        <w:ind w:left="0" w:firstLine="0"/>
        <w:rPr>
          <w:sz w:val="20"/>
          <w:szCs w:val="20"/>
        </w:rPr>
      </w:pPr>
      <w:r w:rsidDel="00000000" w:rsidR="00000000" w:rsidRPr="00000000">
        <w:rPr>
          <w:rtl w:val="0"/>
        </w:rPr>
      </w:r>
    </w:p>
    <w:p w:rsidR="00000000" w:rsidDel="00000000" w:rsidP="00000000" w:rsidRDefault="00000000" w:rsidRPr="00000000" w14:paraId="000000E9">
      <w:pPr>
        <w:ind w:left="0" w:firstLine="0"/>
        <w:rPr>
          <w:color w:val="0000ee"/>
          <w:sz w:val="20"/>
          <w:szCs w:val="20"/>
          <w:u w:val="single"/>
        </w:rPr>
      </w:pPr>
      <w:r w:rsidDel="00000000" w:rsidR="00000000" w:rsidRPr="00000000">
        <w:rPr>
          <w:sz w:val="20"/>
          <w:szCs w:val="20"/>
          <w:rtl w:val="0"/>
        </w:rPr>
        <w:t xml:space="preserve">Full article: A critical literature review on organizational resilience: why current frameworks are insufficient for contracting firms in the construction industry - Taylor &amp; Francis, consulted the 26 of february 2026. </w:t>
      </w:r>
      <w:hyperlink r:id="rId36">
        <w:r w:rsidDel="00000000" w:rsidR="00000000" w:rsidRPr="00000000">
          <w:rPr>
            <w:color w:val="0000ee"/>
            <w:sz w:val="20"/>
            <w:szCs w:val="20"/>
            <w:u w:val="single"/>
            <w:rtl w:val="0"/>
          </w:rPr>
          <w:t xml:space="preserve">https://www.tandfonline.com/doi/full/10.1080/15623599.2025.2486649</w:t>
        </w:r>
      </w:hyperlink>
      <w:r w:rsidDel="00000000" w:rsidR="00000000" w:rsidRPr="00000000">
        <w:rPr>
          <w:rtl w:val="0"/>
        </w:rPr>
      </w:r>
    </w:p>
    <w:p w:rsidR="00000000" w:rsidDel="00000000" w:rsidP="00000000" w:rsidRDefault="00000000" w:rsidRPr="00000000" w14:paraId="000000EA">
      <w:pPr>
        <w:ind w:left="0" w:firstLine="0"/>
        <w:rPr>
          <w:sz w:val="20"/>
          <w:szCs w:val="20"/>
        </w:rPr>
      </w:pPr>
      <w:r w:rsidDel="00000000" w:rsidR="00000000" w:rsidRPr="00000000">
        <w:rPr>
          <w:rtl w:val="0"/>
        </w:rPr>
      </w:r>
    </w:p>
    <w:p w:rsidR="00000000" w:rsidDel="00000000" w:rsidP="00000000" w:rsidRDefault="00000000" w:rsidRPr="00000000" w14:paraId="000000EB">
      <w:pPr>
        <w:ind w:left="0" w:firstLine="0"/>
        <w:rPr>
          <w:color w:val="0000ee"/>
          <w:sz w:val="20"/>
          <w:szCs w:val="20"/>
          <w:u w:val="single"/>
        </w:rPr>
      </w:pPr>
      <w:r w:rsidDel="00000000" w:rsidR="00000000" w:rsidRPr="00000000">
        <w:rPr>
          <w:sz w:val="20"/>
          <w:szCs w:val="20"/>
          <w:rtl w:val="0"/>
        </w:rPr>
        <w:t xml:space="preserve">Entrepreneurial resilience in polycrisis: Adaptation via improvizational action, institutional workarounds, and strategic reconfiguration | Journal of Management &amp; Organization | Cambridge Core, consulted the 26 of february 2026. </w:t>
      </w:r>
      <w:hyperlink r:id="rId37">
        <w:r w:rsidDel="00000000" w:rsidR="00000000" w:rsidRPr="00000000">
          <w:rPr>
            <w:color w:val="0000ee"/>
            <w:sz w:val="20"/>
            <w:szCs w:val="20"/>
            <w:u w:val="single"/>
            <w:rtl w:val="0"/>
          </w:rPr>
          <w:t xml:space="preserve">http://resolve.cambridge.org/core/journals/journal-of-management-and-organization/article/entrepreneurial-resilience-in-polycrisis-adaptation-via-improvizational-action-institutional-workarounds-and-strategic-reconfiguration/4B56FD9D3D1EFAE910C042E2953FAD79</w:t>
        </w:r>
      </w:hyperlink>
      <w:r w:rsidDel="00000000" w:rsidR="00000000" w:rsidRPr="00000000">
        <w:rPr>
          <w:rtl w:val="0"/>
        </w:rPr>
      </w:r>
    </w:p>
    <w:p w:rsidR="00000000" w:rsidDel="00000000" w:rsidP="00000000" w:rsidRDefault="00000000" w:rsidRPr="00000000" w14:paraId="000000EC">
      <w:pPr>
        <w:ind w:left="0" w:firstLine="0"/>
        <w:rPr>
          <w:sz w:val="20"/>
          <w:szCs w:val="20"/>
        </w:rPr>
      </w:pPr>
      <w:r w:rsidDel="00000000" w:rsidR="00000000" w:rsidRPr="00000000">
        <w:rPr>
          <w:rtl w:val="0"/>
        </w:rPr>
      </w:r>
    </w:p>
    <w:p w:rsidR="00000000" w:rsidDel="00000000" w:rsidP="00000000" w:rsidRDefault="00000000" w:rsidRPr="00000000" w14:paraId="000000ED">
      <w:pPr>
        <w:ind w:left="0" w:firstLine="0"/>
        <w:rPr>
          <w:sz w:val="20"/>
          <w:szCs w:val="20"/>
        </w:rPr>
      </w:pPr>
      <w:r w:rsidDel="00000000" w:rsidR="00000000" w:rsidRPr="00000000">
        <w:rPr>
          <w:sz w:val="20"/>
          <w:szCs w:val="20"/>
          <w:rtl w:val="0"/>
        </w:rPr>
        <w:t xml:space="preserve">When to Pivot Your Startup and How to Refocus Your Strategy - Blog, consulted the 26 of february 2026. </w:t>
      </w:r>
      <w:hyperlink r:id="rId38">
        <w:r w:rsidDel="00000000" w:rsidR="00000000" w:rsidRPr="00000000">
          <w:rPr>
            <w:color w:val="0000ee"/>
            <w:sz w:val="20"/>
            <w:szCs w:val="20"/>
            <w:u w:val="single"/>
            <w:rtl w:val="0"/>
          </w:rPr>
          <w:t xml:space="preserve">https://entrepreneurship.asu.edu/blog/2025/09/09/when-to-pivot-your-startup-and-how-to-refocus-your-strategy/</w:t>
        </w:r>
      </w:hyperlink>
      <w:r w:rsidDel="00000000" w:rsidR="00000000" w:rsidRPr="00000000">
        <w:rPr>
          <w:rtl w:val="0"/>
        </w:rPr>
      </w:r>
    </w:p>
    <w:p w:rsidR="00000000" w:rsidDel="00000000" w:rsidP="00000000" w:rsidRDefault="00000000" w:rsidRPr="00000000" w14:paraId="000000EE">
      <w:pPr>
        <w:ind w:left="0" w:firstLine="0"/>
        <w:rPr>
          <w:sz w:val="20"/>
          <w:szCs w:val="20"/>
        </w:rPr>
      </w:pPr>
      <w:r w:rsidDel="00000000" w:rsidR="00000000" w:rsidRPr="00000000">
        <w:rPr>
          <w:rtl w:val="0"/>
        </w:rPr>
      </w:r>
    </w:p>
    <w:p w:rsidR="00000000" w:rsidDel="00000000" w:rsidP="00000000" w:rsidRDefault="00000000" w:rsidRPr="00000000" w14:paraId="000000EF">
      <w:pPr>
        <w:ind w:left="0" w:firstLine="0"/>
        <w:rPr>
          <w:color w:val="0000ee"/>
          <w:sz w:val="20"/>
          <w:szCs w:val="20"/>
          <w:u w:val="single"/>
        </w:rPr>
      </w:pPr>
      <w:r w:rsidDel="00000000" w:rsidR="00000000" w:rsidRPr="00000000">
        <w:rPr>
          <w:sz w:val="20"/>
          <w:szCs w:val="20"/>
          <w:rtl w:val="0"/>
        </w:rPr>
        <w:t xml:space="preserve">7 Proven Innovation Strategies for Startups to Succeed - Nomad Excel - Your Entrepreneurial Adventure Starts Here, consulted the 26 of february 2026. </w:t>
      </w:r>
      <w:hyperlink r:id="rId39">
        <w:r w:rsidDel="00000000" w:rsidR="00000000" w:rsidRPr="00000000">
          <w:rPr>
            <w:color w:val="0000ee"/>
            <w:sz w:val="20"/>
            <w:szCs w:val="20"/>
            <w:u w:val="single"/>
            <w:rtl w:val="0"/>
          </w:rPr>
          <w:t xml:space="preserve">https://nomadexcel.co/7-innovation-strategies-for-startups/</w:t>
        </w:r>
      </w:hyperlink>
      <w:r w:rsidDel="00000000" w:rsidR="00000000" w:rsidRPr="00000000">
        <w:rPr>
          <w:rtl w:val="0"/>
        </w:rPr>
      </w:r>
    </w:p>
    <w:p w:rsidR="00000000" w:rsidDel="00000000" w:rsidP="00000000" w:rsidRDefault="00000000" w:rsidRPr="00000000" w14:paraId="000000F0">
      <w:pPr>
        <w:ind w:left="0" w:firstLine="0"/>
        <w:rPr>
          <w:sz w:val="20"/>
          <w:szCs w:val="20"/>
        </w:rPr>
      </w:pPr>
      <w:r w:rsidDel="00000000" w:rsidR="00000000" w:rsidRPr="00000000">
        <w:rPr>
          <w:rtl w:val="0"/>
        </w:rPr>
      </w:r>
    </w:p>
    <w:p w:rsidR="00000000" w:rsidDel="00000000" w:rsidP="00000000" w:rsidRDefault="00000000" w:rsidRPr="00000000" w14:paraId="000000F1">
      <w:pPr>
        <w:ind w:left="0" w:firstLine="0"/>
        <w:rPr>
          <w:sz w:val="20"/>
          <w:szCs w:val="20"/>
        </w:rPr>
      </w:pPr>
      <w:r w:rsidDel="00000000" w:rsidR="00000000" w:rsidRPr="00000000">
        <w:rPr>
          <w:sz w:val="20"/>
          <w:szCs w:val="20"/>
          <w:rtl w:val="0"/>
        </w:rPr>
        <w:t xml:space="preserve">From Failure to Success: Analyzing the Case Studies of Startups that Pivoted Successfully, consulted the 26 of february 2026. </w:t>
      </w:r>
      <w:hyperlink r:id="rId40">
        <w:r w:rsidDel="00000000" w:rsidR="00000000" w:rsidRPr="00000000">
          <w:rPr>
            <w:color w:val="0000ee"/>
            <w:sz w:val="20"/>
            <w:szCs w:val="20"/>
            <w:u w:val="single"/>
            <w:rtl w:val="0"/>
          </w:rPr>
          <w:t xml:space="preserve">https://www.socialtargeter.com/blogs/from-failure-to-success-analyzing-the-case-studies-of-startups-that-pivoted-successfully</w:t>
        </w:r>
      </w:hyperlink>
      <w:r w:rsidDel="00000000" w:rsidR="00000000" w:rsidRPr="00000000">
        <w:rPr>
          <w:rtl w:val="0"/>
        </w:rPr>
      </w:r>
    </w:p>
    <w:p w:rsidR="00000000" w:rsidDel="00000000" w:rsidP="00000000" w:rsidRDefault="00000000" w:rsidRPr="00000000" w14:paraId="000000F2">
      <w:pPr>
        <w:ind w:left="0" w:firstLine="0"/>
        <w:rPr>
          <w:sz w:val="20"/>
          <w:szCs w:val="20"/>
        </w:rPr>
      </w:pPr>
      <w:r w:rsidDel="00000000" w:rsidR="00000000" w:rsidRPr="00000000">
        <w:rPr>
          <w:rtl w:val="0"/>
        </w:rPr>
      </w:r>
    </w:p>
    <w:p w:rsidR="00000000" w:rsidDel="00000000" w:rsidP="00000000" w:rsidRDefault="00000000" w:rsidRPr="00000000" w14:paraId="000000F3">
      <w:pPr>
        <w:ind w:left="0" w:firstLine="0"/>
        <w:rPr>
          <w:color w:val="0000ee"/>
          <w:sz w:val="20"/>
          <w:szCs w:val="20"/>
          <w:u w:val="single"/>
        </w:rPr>
      </w:pPr>
      <w:r w:rsidDel="00000000" w:rsidR="00000000" w:rsidRPr="00000000">
        <w:rPr>
          <w:sz w:val="20"/>
          <w:szCs w:val="20"/>
          <w:rtl w:val="0"/>
        </w:rPr>
        <w:t xml:space="preserve">Causation and Effectuation: Toward a Theoretical Shift from Economic Inevitability to Entrepreneurial Contingency | Academy of Management Review, consulted the 26 of february 2026. </w:t>
      </w:r>
      <w:hyperlink r:id="rId41">
        <w:r w:rsidDel="00000000" w:rsidR="00000000" w:rsidRPr="00000000">
          <w:rPr>
            <w:color w:val="0000ee"/>
            <w:sz w:val="20"/>
            <w:szCs w:val="20"/>
            <w:u w:val="single"/>
            <w:rtl w:val="0"/>
          </w:rPr>
          <w:t xml:space="preserve">https://journals.aom.org/doi/abs/10.5465/amr.2001.4378020?related-urls=yesl26%2F2%2F243c26%2F2%2F243</w:t>
        </w:r>
      </w:hyperlink>
      <w:r w:rsidDel="00000000" w:rsidR="00000000" w:rsidRPr="00000000">
        <w:rPr>
          <w:rtl w:val="0"/>
        </w:rPr>
      </w:r>
    </w:p>
    <w:p w:rsidR="00000000" w:rsidDel="00000000" w:rsidP="00000000" w:rsidRDefault="00000000" w:rsidRPr="00000000" w14:paraId="000000F4">
      <w:pPr>
        <w:ind w:left="0" w:firstLine="0"/>
        <w:rPr>
          <w:sz w:val="20"/>
          <w:szCs w:val="20"/>
        </w:rPr>
      </w:pPr>
      <w:r w:rsidDel="00000000" w:rsidR="00000000" w:rsidRPr="00000000">
        <w:rPr>
          <w:rtl w:val="0"/>
        </w:rPr>
      </w:r>
    </w:p>
    <w:p w:rsidR="00000000" w:rsidDel="00000000" w:rsidP="00000000" w:rsidRDefault="00000000" w:rsidRPr="00000000" w14:paraId="000000F5">
      <w:pPr>
        <w:ind w:left="0" w:firstLine="0"/>
        <w:rPr>
          <w:color w:val="0000ee"/>
          <w:sz w:val="20"/>
          <w:szCs w:val="20"/>
          <w:u w:val="single"/>
        </w:rPr>
      </w:pPr>
      <w:r w:rsidDel="00000000" w:rsidR="00000000" w:rsidRPr="00000000">
        <w:rPr>
          <w:sz w:val="20"/>
          <w:szCs w:val="20"/>
          <w:rtl w:val="0"/>
        </w:rPr>
        <w:t xml:space="preserve">Leveraging Ambidextrous Innovation for Organizational Resilience and Sustainable Enterprise Growth: A Conceptual Model and Assessment Tool - Preprints.org, consulted the 26 of february 2026. </w:t>
      </w:r>
      <w:hyperlink r:id="rId42">
        <w:r w:rsidDel="00000000" w:rsidR="00000000" w:rsidRPr="00000000">
          <w:rPr>
            <w:color w:val="0000ee"/>
            <w:sz w:val="20"/>
            <w:szCs w:val="20"/>
            <w:u w:val="single"/>
            <w:rtl w:val="0"/>
          </w:rPr>
          <w:t xml:space="preserve">https://www.preprints.org/manuscript/202504.1258</w:t>
        </w:r>
      </w:hyperlink>
      <w:r w:rsidDel="00000000" w:rsidR="00000000" w:rsidRPr="00000000">
        <w:rPr>
          <w:rtl w:val="0"/>
        </w:rPr>
      </w:r>
    </w:p>
    <w:p w:rsidR="00000000" w:rsidDel="00000000" w:rsidP="00000000" w:rsidRDefault="00000000" w:rsidRPr="00000000" w14:paraId="000000F6">
      <w:pPr>
        <w:ind w:left="0" w:firstLine="0"/>
        <w:rPr>
          <w:sz w:val="20"/>
          <w:szCs w:val="20"/>
        </w:rPr>
      </w:pPr>
      <w:r w:rsidDel="00000000" w:rsidR="00000000" w:rsidRPr="00000000">
        <w:rPr>
          <w:rtl w:val="0"/>
        </w:rPr>
      </w:r>
    </w:p>
    <w:p w:rsidR="00000000" w:rsidDel="00000000" w:rsidP="00000000" w:rsidRDefault="00000000" w:rsidRPr="00000000" w14:paraId="000000F7">
      <w:pPr>
        <w:ind w:left="0" w:firstLine="0"/>
        <w:rPr>
          <w:color w:val="0000ee"/>
          <w:sz w:val="20"/>
          <w:szCs w:val="20"/>
          <w:u w:val="single"/>
        </w:rPr>
      </w:pPr>
      <w:r w:rsidDel="00000000" w:rsidR="00000000" w:rsidRPr="00000000">
        <w:rPr>
          <w:sz w:val="20"/>
          <w:szCs w:val="20"/>
          <w:rtl w:val="0"/>
        </w:rPr>
        <w:t xml:space="preserve">Building sales through connections: how network capabilities and tie strength foster entrepreneurial marketing | Request PDF - ResearchGate, consulted the 26 of february 2026. </w:t>
      </w:r>
      <w:hyperlink r:id="rId43">
        <w:r w:rsidDel="00000000" w:rsidR="00000000" w:rsidRPr="00000000">
          <w:rPr>
            <w:color w:val="0000ee"/>
            <w:sz w:val="20"/>
            <w:szCs w:val="20"/>
            <w:u w:val="single"/>
            <w:rtl w:val="0"/>
          </w:rPr>
          <w:t xml:space="preserve">https://www.researchgate.net/publication/384500955_Building_sales_through_connections_how_network_capabilities_and_tie_strength_foster_entrepreneurial_marketing</w:t>
        </w:r>
      </w:hyperlink>
      <w:r w:rsidDel="00000000" w:rsidR="00000000" w:rsidRPr="00000000">
        <w:rPr>
          <w:rtl w:val="0"/>
        </w:rPr>
      </w:r>
    </w:p>
    <w:p w:rsidR="00000000" w:rsidDel="00000000" w:rsidP="00000000" w:rsidRDefault="00000000" w:rsidRPr="00000000" w14:paraId="000000F8">
      <w:pPr>
        <w:ind w:left="0" w:firstLine="0"/>
        <w:rPr>
          <w:sz w:val="20"/>
          <w:szCs w:val="20"/>
        </w:rPr>
      </w:pPr>
      <w:r w:rsidDel="00000000" w:rsidR="00000000" w:rsidRPr="00000000">
        <w:rPr>
          <w:rtl w:val="0"/>
        </w:rPr>
      </w:r>
    </w:p>
    <w:p w:rsidR="00000000" w:rsidDel="00000000" w:rsidP="00000000" w:rsidRDefault="00000000" w:rsidRPr="00000000" w14:paraId="000000F9">
      <w:pPr>
        <w:ind w:left="0" w:firstLine="0"/>
        <w:rPr>
          <w:sz w:val="16"/>
          <w:szCs w:val="16"/>
        </w:rPr>
      </w:pPr>
      <w:r w:rsidDel="00000000" w:rsidR="00000000" w:rsidRPr="00000000">
        <w:rPr>
          <w:sz w:val="20"/>
          <w:szCs w:val="20"/>
          <w:rtl w:val="0"/>
        </w:rPr>
        <w:t xml:space="preserve">(PDF) Entrepreneurial marketing and firm performance: scale development, validation, and empirical test - ResearchGate, consulted the 26 of february 2026. </w:t>
      </w:r>
      <w:hyperlink r:id="rId44">
        <w:r w:rsidDel="00000000" w:rsidR="00000000" w:rsidRPr="00000000">
          <w:rPr>
            <w:color w:val="0000ee"/>
            <w:sz w:val="20"/>
            <w:szCs w:val="20"/>
            <w:u w:val="single"/>
            <w:rtl w:val="0"/>
          </w:rPr>
          <w:t xml:space="preserve">https://www.researchgate.net/publication/359839539_Entrepreneurial_marketing_and_firm_performance_scale_development_validation_and_empirical_test</w:t>
        </w:r>
      </w:hyperlink>
      <w:r w:rsidDel="00000000" w:rsidR="00000000" w:rsidRPr="00000000">
        <w:rPr>
          <w:rtl w:val="0"/>
        </w:rPr>
      </w:r>
    </w:p>
    <w:p w:rsidR="00000000" w:rsidDel="00000000" w:rsidP="00000000" w:rsidRDefault="00000000" w:rsidRPr="00000000" w14:paraId="000000FA">
      <w:pPr>
        <w:ind w:left="0" w:firstLine="0"/>
        <w:rPr>
          <w:sz w:val="16"/>
          <w:szCs w:val="16"/>
        </w:rPr>
      </w:pPr>
      <w:r w:rsidDel="00000000" w:rsidR="00000000" w:rsidRPr="00000000">
        <w:rPr>
          <w:rtl w:val="0"/>
        </w:rPr>
      </w:r>
    </w:p>
    <w:p w:rsidR="00000000" w:rsidDel="00000000" w:rsidP="00000000" w:rsidRDefault="00000000" w:rsidRPr="00000000" w14:paraId="000000FB">
      <w:pPr>
        <w:widowControl w:val="1"/>
        <w:spacing w:after="240" w:before="240" w:line="259" w:lineRule="auto"/>
        <w:rPr>
          <w:color w:val="1155cc"/>
          <w:sz w:val="20"/>
          <w:szCs w:val="20"/>
          <w:u w:val="single"/>
        </w:rPr>
      </w:pPr>
      <w:r w:rsidDel="00000000" w:rsidR="00000000" w:rsidRPr="00000000">
        <w:rPr>
          <w:sz w:val="20"/>
          <w:szCs w:val="20"/>
          <w:rtl w:val="0"/>
        </w:rPr>
        <w:t xml:space="preserve">Duchek, S. (2020). Organizational resilience: a capability based conceptualization. Business Research, 13, 215–246.</w:t>
        <w:br w:type="textWrapping"/>
      </w:r>
      <w:hyperlink r:id="rId45">
        <w:r w:rsidDel="00000000" w:rsidR="00000000" w:rsidRPr="00000000">
          <w:rPr>
            <w:sz w:val="20"/>
            <w:szCs w:val="20"/>
            <w:rtl w:val="0"/>
          </w:rPr>
          <w:t xml:space="preserve"> </w:t>
        </w:r>
      </w:hyperlink>
      <w:hyperlink r:id="rId46">
        <w:r w:rsidDel="00000000" w:rsidR="00000000" w:rsidRPr="00000000">
          <w:rPr>
            <w:color w:val="1155cc"/>
            <w:sz w:val="20"/>
            <w:szCs w:val="20"/>
            <w:u w:val="single"/>
            <w:rtl w:val="0"/>
          </w:rPr>
          <w:t xml:space="preserve">https://doi.org/10.1007/s40685-019-0085-7</w:t>
        </w:r>
      </w:hyperlink>
      <w:r w:rsidDel="00000000" w:rsidR="00000000" w:rsidRPr="00000000">
        <w:rPr>
          <w:rtl w:val="0"/>
        </w:rPr>
      </w:r>
    </w:p>
    <w:p w:rsidR="00000000" w:rsidDel="00000000" w:rsidP="00000000" w:rsidRDefault="00000000" w:rsidRPr="00000000" w14:paraId="000000FC">
      <w:pPr>
        <w:widowControl w:val="1"/>
        <w:spacing w:after="240" w:before="240" w:line="259" w:lineRule="auto"/>
        <w:rPr>
          <w:sz w:val="20"/>
          <w:szCs w:val="20"/>
        </w:rPr>
      </w:pPr>
      <w:r w:rsidDel="00000000" w:rsidR="00000000" w:rsidRPr="00000000">
        <w:rPr>
          <w:sz w:val="20"/>
          <w:szCs w:val="20"/>
          <w:rtl w:val="0"/>
        </w:rPr>
        <w:t xml:space="preserve">Ayala, J. C., &amp; Manzano, G. (2014). The resilience of the entrepreneur: Influence on the success of the business. Journal of Economic Psychology, 42, 126–135.</w:t>
        <w:br w:type="textWrapping"/>
        <w:t xml:space="preserve"> https://doi.org/10.1016/j.joep.2014.02.004</w:t>
      </w:r>
    </w:p>
    <w:p w:rsidR="00000000" w:rsidDel="00000000" w:rsidP="00000000" w:rsidRDefault="00000000" w:rsidRPr="00000000" w14:paraId="000000FD">
      <w:pPr>
        <w:widowControl w:val="1"/>
        <w:spacing w:after="240" w:before="240" w:line="259" w:lineRule="auto"/>
        <w:rPr>
          <w:sz w:val="20"/>
          <w:szCs w:val="20"/>
        </w:rPr>
      </w:pPr>
      <w:r w:rsidDel="00000000" w:rsidR="00000000" w:rsidRPr="00000000">
        <w:rPr>
          <w:sz w:val="20"/>
          <w:szCs w:val="20"/>
          <w:rtl w:val="0"/>
        </w:rPr>
        <w:t xml:space="preserve">Bingham, C. B., &amp; Eisenhardt, K. M. (2011). Rational heuristics: The simple rules that strategists learn from process experience. Organization Science, 22(6), 1437–1464.</w:t>
        <w:br w:type="textWrapping"/>
        <w:t xml:space="preserve"> https://doi.org/10.1287/orsc.1100.0610</w:t>
      </w:r>
    </w:p>
    <w:p w:rsidR="00000000" w:rsidDel="00000000" w:rsidP="00000000" w:rsidRDefault="00000000" w:rsidRPr="00000000" w14:paraId="000000FE">
      <w:pPr>
        <w:widowControl w:val="1"/>
        <w:spacing w:after="240" w:before="240" w:line="259" w:lineRule="auto"/>
        <w:rPr>
          <w:sz w:val="20"/>
          <w:szCs w:val="20"/>
        </w:rPr>
      </w:pPr>
      <w:r w:rsidDel="00000000" w:rsidR="00000000" w:rsidRPr="00000000">
        <w:rPr>
          <w:sz w:val="20"/>
          <w:szCs w:val="20"/>
          <w:rtl w:val="0"/>
        </w:rPr>
        <w:t xml:space="preserve">Fisher, G., Maritz, A., &amp; Lobo, A. (2016). Does individual resilience influence entrepreneurial success? Journal of Business Venturing Insights, 6, 39–53.</w:t>
        <w:br w:type="textWrapping"/>
        <w:t xml:space="preserve"> https://doi.org/10.1016/j.jbvi.2016.01.002</w:t>
      </w:r>
    </w:p>
    <w:p w:rsidR="00000000" w:rsidDel="00000000" w:rsidP="00000000" w:rsidRDefault="00000000" w:rsidRPr="00000000" w14:paraId="000000FF">
      <w:pPr>
        <w:widowControl w:val="1"/>
        <w:spacing w:after="240" w:before="240" w:line="259" w:lineRule="auto"/>
        <w:rPr>
          <w:sz w:val="20"/>
          <w:szCs w:val="20"/>
        </w:rPr>
      </w:pPr>
      <w:r w:rsidDel="00000000" w:rsidR="00000000" w:rsidRPr="00000000">
        <w:rPr>
          <w:sz w:val="20"/>
          <w:szCs w:val="20"/>
          <w:rtl w:val="0"/>
        </w:rPr>
        <w:t xml:space="preserve">Korber, S., &amp; McNaughton, R. B. (2018). Resilience and entrepreneurship: A systematic literature review. International Journal of Entrepreneurial Behavior &amp; Research, 24(7), 1129–1154.</w:t>
        <w:br w:type="textWrapping"/>
        <w:t xml:space="preserve"> https://doi.org/10.1108/IJEBR-10-2016-0356</w:t>
      </w:r>
    </w:p>
    <w:p w:rsidR="00000000" w:rsidDel="00000000" w:rsidP="00000000" w:rsidRDefault="00000000" w:rsidRPr="00000000" w14:paraId="00000100">
      <w:pPr>
        <w:widowControl w:val="1"/>
        <w:spacing w:after="240" w:before="240" w:line="259" w:lineRule="auto"/>
        <w:rPr>
          <w:sz w:val="20"/>
          <w:szCs w:val="20"/>
        </w:rPr>
      </w:pPr>
      <w:r w:rsidDel="00000000" w:rsidR="00000000" w:rsidRPr="00000000">
        <w:rPr>
          <w:sz w:val="20"/>
          <w:szCs w:val="20"/>
          <w:rtl w:val="0"/>
        </w:rPr>
        <w:t xml:space="preserve">Doern, R., Williams, N., &amp; Vorley, T. (2019). Special issue on entrepreneurship and crises: Business as usual? Entrepreneurship &amp; Regional Development, 31(5–6), 400–412.</w:t>
        <w:br w:type="textWrapping"/>
        <w:t xml:space="preserve"> https://doi.org/10.1080/08985626.2019.1628808</w:t>
      </w:r>
    </w:p>
    <w:p w:rsidR="00000000" w:rsidDel="00000000" w:rsidP="00000000" w:rsidRDefault="00000000" w:rsidRPr="00000000" w14:paraId="00000101">
      <w:pPr>
        <w:widowControl w:val="1"/>
        <w:spacing w:after="240" w:before="240" w:line="259" w:lineRule="auto"/>
        <w:rPr>
          <w:sz w:val="20"/>
          <w:szCs w:val="20"/>
        </w:rPr>
      </w:pPr>
      <w:r w:rsidDel="00000000" w:rsidR="00000000" w:rsidRPr="00000000">
        <w:rPr>
          <w:sz w:val="20"/>
          <w:szCs w:val="20"/>
          <w:rtl w:val="0"/>
        </w:rPr>
        <w:t xml:space="preserve">Stam, E. (2015). Entrepreneurial ecosystems and regional policy: A sympathetic critique. European Planning Studies, 23(9), 1759–1769.</w:t>
        <w:br w:type="textWrapping"/>
        <w:t xml:space="preserve"> https://doi.org/10.1080/09654313.2015.1061484</w:t>
      </w:r>
    </w:p>
    <w:p w:rsidR="00000000" w:rsidDel="00000000" w:rsidP="00000000" w:rsidRDefault="00000000" w:rsidRPr="00000000" w14:paraId="00000102">
      <w:pPr>
        <w:widowControl w:val="1"/>
        <w:spacing w:after="240" w:before="240" w:line="259" w:lineRule="auto"/>
        <w:rPr>
          <w:color w:val="1155cc"/>
          <w:sz w:val="20"/>
          <w:szCs w:val="20"/>
          <w:u w:val="single"/>
        </w:rPr>
      </w:pPr>
      <w:r w:rsidDel="00000000" w:rsidR="00000000" w:rsidRPr="00000000">
        <w:rPr>
          <w:sz w:val="20"/>
          <w:szCs w:val="20"/>
          <w:rtl w:val="0"/>
        </w:rPr>
        <w:t xml:space="preserve">Hayward, M. L. A., Shepherd, D. A., &amp; Griffin, D. (2010). A hubris theory of entrepreneurship. Management Science, 52(2), 160–172.</w:t>
        <w:br w:type="textWrapping"/>
      </w:r>
      <w:hyperlink r:id="rId47">
        <w:r w:rsidDel="00000000" w:rsidR="00000000" w:rsidRPr="00000000">
          <w:rPr>
            <w:sz w:val="20"/>
            <w:szCs w:val="20"/>
            <w:rtl w:val="0"/>
          </w:rPr>
          <w:t xml:space="preserve"> </w:t>
        </w:r>
      </w:hyperlink>
      <w:hyperlink r:id="rId48">
        <w:r w:rsidDel="00000000" w:rsidR="00000000" w:rsidRPr="00000000">
          <w:rPr>
            <w:color w:val="1155cc"/>
            <w:sz w:val="20"/>
            <w:szCs w:val="20"/>
            <w:u w:val="single"/>
            <w:rtl w:val="0"/>
          </w:rPr>
          <w:t xml:space="preserve">https://doi.org/10.1287/mnsc.1050.0483</w:t>
        </w:r>
      </w:hyperlink>
      <w:r w:rsidDel="00000000" w:rsidR="00000000" w:rsidRPr="00000000">
        <w:rPr>
          <w:rtl w:val="0"/>
        </w:rPr>
      </w:r>
    </w:p>
    <w:p w:rsidR="00000000" w:rsidDel="00000000" w:rsidP="00000000" w:rsidRDefault="00000000" w:rsidRPr="00000000" w14:paraId="00000103">
      <w:pPr>
        <w:widowControl w:val="1"/>
        <w:spacing w:after="240" w:before="240" w:line="259" w:lineRule="auto"/>
        <w:rPr>
          <w:color w:val="1155cc"/>
          <w:sz w:val="20"/>
          <w:szCs w:val="20"/>
          <w:u w:val="single"/>
        </w:rPr>
      </w:pPr>
      <w:r w:rsidDel="00000000" w:rsidR="00000000" w:rsidRPr="00000000">
        <w:rPr>
          <w:sz w:val="20"/>
          <w:szCs w:val="20"/>
          <w:rtl w:val="0"/>
        </w:rPr>
        <w:t xml:space="preserve">Teece, D. J. (2007). Explicating dynamic capabilities: The nature and microfoundations of sustainable enterprise performance. Strategic Management Journal, 28(13), 1319–1350.</w:t>
        <w:br w:type="textWrapping"/>
      </w:r>
      <w:hyperlink r:id="rId49">
        <w:r w:rsidDel="00000000" w:rsidR="00000000" w:rsidRPr="00000000">
          <w:rPr>
            <w:sz w:val="20"/>
            <w:szCs w:val="20"/>
            <w:rtl w:val="0"/>
          </w:rPr>
          <w:t xml:space="preserve"> </w:t>
        </w:r>
      </w:hyperlink>
      <w:hyperlink r:id="rId50">
        <w:r w:rsidDel="00000000" w:rsidR="00000000" w:rsidRPr="00000000">
          <w:rPr>
            <w:color w:val="1155cc"/>
            <w:sz w:val="20"/>
            <w:szCs w:val="20"/>
            <w:u w:val="single"/>
            <w:rtl w:val="0"/>
          </w:rPr>
          <w:t xml:space="preserve">https://doi.org/10.1002/smj.640</w:t>
        </w:r>
      </w:hyperlink>
      <w:r w:rsidDel="00000000" w:rsidR="00000000" w:rsidRPr="00000000">
        <w:rPr>
          <w:rtl w:val="0"/>
        </w:rPr>
      </w:r>
    </w:p>
    <w:p w:rsidR="00000000" w:rsidDel="00000000" w:rsidP="00000000" w:rsidRDefault="00000000" w:rsidRPr="00000000" w14:paraId="00000104">
      <w:pPr>
        <w:widowControl w:val="1"/>
        <w:spacing w:after="240" w:before="240" w:line="259" w:lineRule="auto"/>
        <w:rPr>
          <w:sz w:val="14"/>
          <w:szCs w:val="14"/>
        </w:rPr>
      </w:pPr>
      <w:r w:rsidDel="00000000" w:rsidR="00000000" w:rsidRPr="00000000">
        <w:rPr>
          <w:sz w:val="20"/>
          <w:szCs w:val="20"/>
          <w:rtl w:val="0"/>
        </w:rPr>
        <w:t xml:space="preserve">Williams, T. A., Gruber, D. A., Sutcliffe, K. M., Shepherd, D. A., &amp; Zhao, E. Y. (2017). Organizational response to adversity: Fusing crisis management and resilience research streams. Academy of Management Annals, 11(2), 733–769.</w:t>
        <w:br w:type="textWrapping"/>
      </w:r>
      <w:hyperlink r:id="rId51">
        <w:r w:rsidDel="00000000" w:rsidR="00000000" w:rsidRPr="00000000">
          <w:rPr>
            <w:sz w:val="20"/>
            <w:szCs w:val="20"/>
            <w:rtl w:val="0"/>
          </w:rPr>
          <w:t xml:space="preserve"> </w:t>
        </w:r>
      </w:hyperlink>
      <w:hyperlink r:id="rId52">
        <w:r w:rsidDel="00000000" w:rsidR="00000000" w:rsidRPr="00000000">
          <w:rPr>
            <w:color w:val="1155cc"/>
            <w:sz w:val="20"/>
            <w:szCs w:val="20"/>
            <w:u w:val="single"/>
            <w:rtl w:val="0"/>
          </w:rPr>
          <w:t xml:space="preserve">https://doi.org/10.5465/annals.2015.0134</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sz w:val="20"/>
          <w:szCs w:val="20"/>
        </w:rPr>
      </w:pPr>
      <w:hyperlink r:id="rId53">
        <w:r w:rsidDel="00000000" w:rsidR="00000000" w:rsidRPr="00000000">
          <w:rPr>
            <w:sz w:val="20"/>
            <w:szCs w:val="20"/>
            <w:rtl w:val="0"/>
          </w:rPr>
          <w:t xml:space="preserve">Dichev, C., &amp; Dicheva, D. (2017). Gamifying education: What is known, what is believed and what remains uncertain: a critical review. </w:t>
        </w:r>
      </w:hyperlink>
      <w:hyperlink r:id="rId54">
        <w:r w:rsidDel="00000000" w:rsidR="00000000" w:rsidRPr="00000000">
          <w:rPr>
            <w:sz w:val="20"/>
            <w:szCs w:val="20"/>
            <w:rtl w:val="0"/>
          </w:rPr>
          <w:t xml:space="preserve">International Journal of Educational Technology in Higher Education</w:t>
        </w:r>
      </w:hyperlink>
      <w:hyperlink r:id="rId55">
        <w:r w:rsidDel="00000000" w:rsidR="00000000" w:rsidRPr="00000000">
          <w:rPr>
            <w:sz w:val="20"/>
            <w:szCs w:val="20"/>
            <w:rtl w:val="0"/>
          </w:rPr>
          <w:t xml:space="preserve">, </w:t>
        </w:r>
      </w:hyperlink>
      <w:hyperlink r:id="rId56">
        <w:r w:rsidDel="00000000" w:rsidR="00000000" w:rsidRPr="00000000">
          <w:rPr>
            <w:sz w:val="20"/>
            <w:szCs w:val="20"/>
            <w:rtl w:val="0"/>
          </w:rPr>
          <w:t xml:space="preserve">14</w:t>
        </w:r>
      </w:hyperlink>
      <w:hyperlink r:id="rId57">
        <w:r w:rsidDel="00000000" w:rsidR="00000000" w:rsidRPr="00000000">
          <w:rPr>
            <w:sz w:val="20"/>
            <w:szCs w:val="20"/>
            <w:rtl w:val="0"/>
          </w:rPr>
          <w:t xml:space="preserve">(1), 9. https://doi.org/10.1186/s41239-017-0042-5 </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sz w:val="20"/>
          <w:szCs w:val="20"/>
        </w:rPr>
      </w:pPr>
      <w:hyperlink r:id="rId58">
        <w:r w:rsidDel="00000000" w:rsidR="00000000" w:rsidRPr="00000000">
          <w:rPr>
            <w:sz w:val="20"/>
            <w:szCs w:val="20"/>
            <w:rtl w:val="0"/>
          </w:rPr>
          <w:t xml:space="preserve">Dichev, C., Dicheva, D., &amp; Irwin, K. (2020). Gamifying learning for learners. </w:t>
        </w:r>
      </w:hyperlink>
      <w:hyperlink r:id="rId59">
        <w:r w:rsidDel="00000000" w:rsidR="00000000" w:rsidRPr="00000000">
          <w:rPr>
            <w:sz w:val="20"/>
            <w:szCs w:val="20"/>
            <w:rtl w:val="0"/>
          </w:rPr>
          <w:t xml:space="preserve">International Journal of Educational Technology in Higher Education</w:t>
        </w:r>
      </w:hyperlink>
      <w:hyperlink r:id="rId60">
        <w:r w:rsidDel="00000000" w:rsidR="00000000" w:rsidRPr="00000000">
          <w:rPr>
            <w:sz w:val="20"/>
            <w:szCs w:val="20"/>
            <w:rtl w:val="0"/>
          </w:rPr>
          <w:t xml:space="preserve">, </w:t>
        </w:r>
      </w:hyperlink>
      <w:hyperlink r:id="rId61">
        <w:r w:rsidDel="00000000" w:rsidR="00000000" w:rsidRPr="00000000">
          <w:rPr>
            <w:sz w:val="20"/>
            <w:szCs w:val="20"/>
            <w:rtl w:val="0"/>
          </w:rPr>
          <w:t xml:space="preserve">17</w:t>
        </w:r>
      </w:hyperlink>
      <w:hyperlink r:id="rId62">
        <w:r w:rsidDel="00000000" w:rsidR="00000000" w:rsidRPr="00000000">
          <w:rPr>
            <w:sz w:val="20"/>
            <w:szCs w:val="20"/>
            <w:rtl w:val="0"/>
          </w:rPr>
          <w:t xml:space="preserve">(1), 54. https://doi.org/10.1186/s41239-020-00231-0 </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sz w:val="20"/>
          <w:szCs w:val="20"/>
        </w:rPr>
      </w:pPr>
      <w:hyperlink r:id="rId63">
        <w:r w:rsidDel="00000000" w:rsidR="00000000" w:rsidRPr="00000000">
          <w:rPr>
            <w:sz w:val="20"/>
            <w:szCs w:val="20"/>
            <w:rtl w:val="0"/>
          </w:rPr>
          <w:t xml:space="preserve">Naqvi, W. M. (2021). </w:t>
        </w:r>
      </w:hyperlink>
      <w:hyperlink r:id="rId64">
        <w:r w:rsidDel="00000000" w:rsidR="00000000" w:rsidRPr="00000000">
          <w:rPr>
            <w:sz w:val="20"/>
            <w:szCs w:val="20"/>
            <w:rtl w:val="0"/>
          </w:rPr>
          <w:t xml:space="preserve">Gamification as an entrepreneur well-being intervention: A study protocol for a single-blinded randomised controlled trial</w:t>
        </w:r>
      </w:hyperlink>
      <w:hyperlink r:id="rId65">
        <w:r w:rsidDel="00000000" w:rsidR="00000000" w:rsidRPr="00000000">
          <w:rPr>
            <w:sz w:val="20"/>
            <w:szCs w:val="20"/>
            <w:rtl w:val="0"/>
          </w:rPr>
          <w:t xml:space="preserve">. Protocol Exchange. https://doi.org/10.21203/rs.3.pex-1323/v1 </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sz w:val="20"/>
          <w:szCs w:val="20"/>
        </w:rPr>
      </w:pPr>
      <w:r w:rsidDel="00000000" w:rsidR="00000000" w:rsidRPr="00000000">
        <w:rPr>
          <w:sz w:val="20"/>
          <w:szCs w:val="20"/>
          <w:rtl w:val="0"/>
        </w:rPr>
        <w:t xml:space="preserve">Ferreira-Oliveira, Ana &amp; Araújo, Alexandra &amp; Fernandes, Sandra &amp; Miguel, Isabel. (2017). Gamification in the Workplace: A Systematic Literature Review. 283-292. 10.1007/978-3-319-56541-5_29.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sz w:val="20"/>
          <w:szCs w:val="20"/>
        </w:rPr>
      </w:pPr>
      <w:r w:rsidDel="00000000" w:rsidR="00000000" w:rsidRPr="00000000">
        <w:rPr>
          <w:sz w:val="20"/>
          <w:szCs w:val="20"/>
          <w:rtl w:val="0"/>
        </w:rPr>
        <w:t xml:space="preserve">Ayala, J. C., &amp; Manzano, G. (2014). The resilience of the entrepreneur. Influence on the success of the business: A longitudinal analysis. Journal of Economic Psychology, 42, 126–135. https://doi.org/10.1016/j.joep.2014.02.004</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sz w:val="20"/>
          <w:szCs w:val="20"/>
        </w:rPr>
      </w:pPr>
      <w:r w:rsidDel="00000000" w:rsidR="00000000" w:rsidRPr="00000000">
        <w:rPr>
          <w:sz w:val="20"/>
          <w:szCs w:val="20"/>
          <w:rtl w:val="0"/>
        </w:rPr>
        <w:t xml:space="preserve">Duchek, S. (2020). Organizational resilience: A capability-based conceptualization. Business Research, 13(1), 215–246. https://doi.org/10.1007/s40685-019-0085-7</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sz w:val="20"/>
          <w:szCs w:val="20"/>
        </w:rPr>
      </w:pPr>
      <w:r w:rsidDel="00000000" w:rsidR="00000000" w:rsidRPr="00000000">
        <w:rPr>
          <w:sz w:val="20"/>
          <w:szCs w:val="20"/>
          <w:rtl w:val="0"/>
        </w:rPr>
        <w:t xml:space="preserve">Fisher, R., Maritz, A., &amp; Lobo, A. (2016). Does individual resilience influence entrepreneurial success? Academy of Entrepreneurship Journal, 22(2), 39–53.</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sz w:val="20"/>
          <w:szCs w:val="20"/>
        </w:rPr>
      </w:pPr>
      <w:r w:rsidDel="00000000" w:rsidR="00000000" w:rsidRPr="00000000">
        <w:rPr>
          <w:sz w:val="20"/>
          <w:szCs w:val="20"/>
          <w:rtl w:val="0"/>
        </w:rPr>
        <w:t xml:space="preserve">Lengnick-Hall, C. A., Beck, T. E., &amp; Lengnick-Hall, M. L. (2011). Developing a capacity for organizational resilience through strategic human resource management. Human Resource Management Review, 21(3), 243–255. https://doi.org/10.1016/j.hrmr.2010.07.001</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sz w:val="20"/>
          <w:szCs w:val="20"/>
        </w:rPr>
      </w:pPr>
      <w:r w:rsidDel="00000000" w:rsidR="00000000" w:rsidRPr="00000000">
        <w:rPr>
          <w:sz w:val="20"/>
          <w:szCs w:val="20"/>
          <w:rtl w:val="0"/>
        </w:rPr>
        <w:t xml:space="preserve">OECD. (2020). Financing SMEs and entrepreneurs 2020: An OECD scoreboard. Organisation for Economic Co-operation and Development. https://www.oecd.org/en/publications/financing-smes-and-entrepreneurs-2020_061fe03d-en.html</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sz w:val="20"/>
          <w:szCs w:val="20"/>
        </w:rPr>
      </w:pPr>
      <w:r w:rsidDel="00000000" w:rsidR="00000000" w:rsidRPr="00000000">
        <w:rPr>
          <w:sz w:val="20"/>
          <w:szCs w:val="20"/>
          <w:rtl w:val="0"/>
        </w:rPr>
        <w:t xml:space="preserve">Polish Investment and Trade Agency. (2023). Poland’s start-up potential. https://www.trade.gov.pl/en/news/polands-start-up-potential/</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sz w:val="20"/>
          <w:szCs w:val="20"/>
        </w:rPr>
      </w:pPr>
      <w:r w:rsidDel="00000000" w:rsidR="00000000" w:rsidRPr="00000000">
        <w:rPr>
          <w:sz w:val="20"/>
          <w:szCs w:val="20"/>
          <w:rtl w:val="0"/>
        </w:rPr>
        <w:t xml:space="preserve">Stam, E. (2015). Entrepreneurial ecosystems and regional policy: A sympathetic critique. European Planning Studies, 23(9), 1759–1769. https://doi.org/10.1080/09654313.2015.1061484</w:t>
      </w:r>
      <w:r w:rsidDel="00000000" w:rsidR="00000000" w:rsidRPr="00000000">
        <w:rPr>
          <w:rtl w:val="0"/>
        </w:rPr>
      </w:r>
    </w:p>
    <w:p w:rsidR="00000000" w:rsidDel="00000000" w:rsidP="00000000" w:rsidRDefault="00000000" w:rsidRPr="00000000" w14:paraId="00000110">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1">
      <w:pPr>
        <w:rPr>
          <w:b w:val="1"/>
          <w:bCs w:val="1"/>
          <w:color w:val="000000"/>
          <w:sz w:val="20"/>
          <w:szCs w:val="20"/>
        </w:rPr>
      </w:pPr>
      <w:r w:rsidDel="00000000" w:rsidR="00000000" w:rsidRPr="00000000">
        <w:rPr>
          <w:b w:val="1"/>
          <w:bCs w:val="1"/>
          <w:color w:val="000000"/>
          <w:sz w:val="20"/>
          <w:szCs w:val="20"/>
          <w:rtl w:val="0"/>
        </w:rPr>
        <w:t xml:space="preserve">APPENDIX (optional)</w:t>
      </w:r>
    </w:p>
    <w:sectPr>
      <w:type w:val="continuous"/>
      <w:pgSz w:h="15840" w:w="12680" w:orient="portrait"/>
      <w:pgMar w:bottom="1008" w:top="1008" w:left="1008" w:right="1008" w:header="576" w:footer="720"/>
      <w:cols w:equalWidth="0" w:num="2">
        <w:col w:space="432" w:w="5116"/>
        <w:col w:space="0" w:w="511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pto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216" w:right="14" w:hanging="216"/>
      <w:jc w:val="both"/>
    </w:pPr>
    <w:rPr>
      <w:b w:val="1"/>
      <w:bCs w:val="1"/>
      <w:smallCaps w:val="1"/>
      <w:sz w:val="20"/>
      <w:szCs w:val="20"/>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keepLines w:val="1"/>
      <w:ind w:left="360" w:right="13" w:hanging="360"/>
      <w:jc w:val="both"/>
    </w:pPr>
    <w:rPr>
      <w:i w:val="1"/>
      <w:iCs w:val="1"/>
      <w:sz w:val="20"/>
      <w:szCs w:val="20"/>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table" w:styleId="a" w:customStyle="1">
    <w:basedOn w:val="NormaleTabelle"/>
    <w:tblPr>
      <w:tblStyleRowBandSize w:val="1"/>
      <w:tblStyleColBandSize w:val="1"/>
      <w:tblCellMar>
        <w:top w:w="30.0" w:type="dxa"/>
        <w:left w:w="30.0" w:type="dxa"/>
        <w:bottom w:w="30.0" w:type="dxa"/>
        <w:right w:w="30.0" w:type="dxa"/>
      </w:tblCellMar>
    </w:tblPr>
  </w:style>
  <w:style w:type="paragraph" w:styleId="Kopfzeile">
    <w:name w:val="header"/>
    <w:basedOn w:val="Standard"/>
    <w:link w:val="KopfzeileZchn"/>
    <w:uiPriority w:val="99"/>
    <w:unhideWhenUsed w:val="1"/>
    <w:rsid w:val="00AC23F6"/>
    <w:pPr>
      <w:tabs>
        <w:tab w:val="center" w:pos="4680"/>
        <w:tab w:val="right" w:pos="9360"/>
      </w:tabs>
    </w:pPr>
  </w:style>
  <w:style w:type="character" w:styleId="KopfzeileZchn" w:customStyle="1">
    <w:name w:val="Kopfzeile Zchn"/>
    <w:basedOn w:val="Absatz-Standardschriftart"/>
    <w:link w:val="Kopfzeile"/>
    <w:uiPriority w:val="99"/>
    <w:rsid w:val="00AC23F6"/>
  </w:style>
  <w:style w:type="paragraph" w:styleId="Fuzeile">
    <w:name w:val="footer"/>
    <w:basedOn w:val="Standard"/>
    <w:link w:val="FuzeileZchn"/>
    <w:uiPriority w:val="99"/>
    <w:unhideWhenUsed w:val="1"/>
    <w:rsid w:val="00AC23F6"/>
    <w:pPr>
      <w:tabs>
        <w:tab w:val="center" w:pos="4680"/>
        <w:tab w:val="right" w:pos="9360"/>
      </w:tabs>
    </w:pPr>
  </w:style>
  <w:style w:type="character" w:styleId="FuzeileZchn" w:customStyle="1">
    <w:name w:val="Fußzeile Zchn"/>
    <w:basedOn w:val="Absatz-Standardschriftart"/>
    <w:link w:val="Fuzeile"/>
    <w:uiPriority w:val="99"/>
    <w:rsid w:val="00AC23F6"/>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30.0" w:type="dxa"/>
        <w:left w:w="30.0" w:type="dxa"/>
        <w:bottom w:w="30.0" w:type="dxa"/>
        <w:right w:w="3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ocialtargeter.com/blogs/from-failure-to-success-analyzing-the-case-studies-of-startups-that-pivoted-successfully" TargetMode="External"/><Relationship Id="rId42" Type="http://schemas.openxmlformats.org/officeDocument/2006/relationships/hyperlink" Target="https://www.preprints.org/manuscript/202504.1258" TargetMode="External"/><Relationship Id="rId41" Type="http://schemas.openxmlformats.org/officeDocument/2006/relationships/hyperlink" Target="https://journals.aom.org/doi/abs/10.5465/amr.2001.4378020?related-urls=yesl26/2/243c26/2/243" TargetMode="External"/><Relationship Id="rId44" Type="http://schemas.openxmlformats.org/officeDocument/2006/relationships/hyperlink" Target="https://www.researchgate.net/publication/359839539_Entrepreneurial_marketing_and_firm_performance_scale_development_validation_and_empirical_test" TargetMode="External"/><Relationship Id="rId43" Type="http://schemas.openxmlformats.org/officeDocument/2006/relationships/hyperlink" Target="https://www.researchgate.net/publication/384500955_Building_sales_through_connections_how_network_capabilities_and_tie_strength_foster_entrepreneurial_marketing" TargetMode="External"/><Relationship Id="rId46" Type="http://schemas.openxmlformats.org/officeDocument/2006/relationships/hyperlink" Target="https://doi.org/10.1007/s40685-019-0085-7" TargetMode="External"/><Relationship Id="rId45" Type="http://schemas.openxmlformats.org/officeDocument/2006/relationships/hyperlink" Target="https://doi.org/10.1007/s40685-019-0085-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olivia.woldeyes@edu.uekat.pl" TargetMode="External"/><Relationship Id="rId48" Type="http://schemas.openxmlformats.org/officeDocument/2006/relationships/hyperlink" Target="https://doi.org/10.1287/mnsc.1050.0483" TargetMode="External"/><Relationship Id="rId47" Type="http://schemas.openxmlformats.org/officeDocument/2006/relationships/hyperlink" Target="https://doi.org/10.1287/mnsc.1050.0483" TargetMode="External"/><Relationship Id="rId49" Type="http://schemas.openxmlformats.org/officeDocument/2006/relationships/hyperlink" Target="https://doi.org/10.1002/smj.64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kathrin.hoefler@edu.fh-joanneum.at" TargetMode="External"/><Relationship Id="rId8" Type="http://schemas.openxmlformats.org/officeDocument/2006/relationships/hyperlink" Target="mailto:rene.waidacher@edu-fh-joanneum.at" TargetMode="External"/><Relationship Id="rId31" Type="http://schemas.openxmlformats.org/officeDocument/2006/relationships/hyperlink" Target="https://www.tandfonline.com/doi/full/10.1080/10926771.2024.2431733" TargetMode="External"/><Relationship Id="rId30" Type="http://schemas.openxmlformats.org/officeDocument/2006/relationships/hyperlink" Target="https://www.researchgate.net/publication/337890983_The_liability_of_newer_than_newness_aspiring_entrepreneurs_and_legitimacy" TargetMode="External"/><Relationship Id="rId33" Type="http://schemas.openxmlformats.org/officeDocument/2006/relationships/hyperlink" Target="https://www.researchgate.net/publication/400677414_Mapping_resilience_Development_of_the_resilience_process_scales_RPS_and_resilience_profiles_during_adversity" TargetMode="External"/><Relationship Id="rId32" Type="http://schemas.openxmlformats.org/officeDocument/2006/relationships/hyperlink" Target="https://pmc.ncbi.nlm.nih.gov/articles/PMC11849130/" TargetMode="External"/><Relationship Id="rId35" Type="http://schemas.openxmlformats.org/officeDocument/2006/relationships/hyperlink" Target="https://www.mdpi.com/2079-8954/13/11/999" TargetMode="External"/><Relationship Id="rId34" Type="http://schemas.openxmlformats.org/officeDocument/2006/relationships/hyperlink" Target="https://www.tandfonline.com/doi/full/10.1080/13467581.2024.2329357" TargetMode="External"/><Relationship Id="rId37" Type="http://schemas.openxmlformats.org/officeDocument/2006/relationships/hyperlink" Target="http://resolve.cambridge.org/core/journals/journal-of-management-and-organization/article/entrepreneurial-resilience-in-polycrisis-adaptation-via-improvizational-action-institutional-workarounds-and-strategic-reconfiguration/4B56FD9D3D1EFAE910C042E2953FAD79" TargetMode="External"/><Relationship Id="rId36" Type="http://schemas.openxmlformats.org/officeDocument/2006/relationships/hyperlink" Target="https://www.tandfonline.com/doi/full/10.1080/15623599.2025.2486649" TargetMode="External"/><Relationship Id="rId39" Type="http://schemas.openxmlformats.org/officeDocument/2006/relationships/hyperlink" Target="https://nomadexcel.co/7-innovation-strategies-for-startups/" TargetMode="External"/><Relationship Id="rId38" Type="http://schemas.openxmlformats.org/officeDocument/2006/relationships/hyperlink" Target="https://entrepreneurship.asu.edu/blog/2025/09/09/when-to-pivot-your-startup-and-how-to-refocus-your-strategy/" TargetMode="External"/><Relationship Id="rId62" Type="http://schemas.openxmlformats.org/officeDocument/2006/relationships/hyperlink" Target="https://www.zotero.org/google-docs/?rOVFIi" TargetMode="External"/><Relationship Id="rId61" Type="http://schemas.openxmlformats.org/officeDocument/2006/relationships/hyperlink" Target="https://www.zotero.org/google-docs/?rOVFIi" TargetMode="External"/><Relationship Id="rId20" Type="http://schemas.openxmlformats.org/officeDocument/2006/relationships/hyperlink" Target="https://www.zotero.org/google-docs/?NHZbcO" TargetMode="External"/><Relationship Id="rId64" Type="http://schemas.openxmlformats.org/officeDocument/2006/relationships/hyperlink" Target="https://www.zotero.org/google-docs/?rOVFIi" TargetMode="External"/><Relationship Id="rId63" Type="http://schemas.openxmlformats.org/officeDocument/2006/relationships/hyperlink" Target="https://www.zotero.org/google-docs/?rOVFIi" TargetMode="External"/><Relationship Id="rId22" Type="http://schemas.openxmlformats.org/officeDocument/2006/relationships/hyperlink" Target="https://www.zotero.org/google-docs/?2r8QLg" TargetMode="External"/><Relationship Id="rId21" Type="http://schemas.openxmlformats.org/officeDocument/2006/relationships/hyperlink" Target="https://www.zotero.org/google-docs/?9mOd9T" TargetMode="External"/><Relationship Id="rId65" Type="http://schemas.openxmlformats.org/officeDocument/2006/relationships/hyperlink" Target="https://www.zotero.org/google-docs/?rOVFIi" TargetMode="External"/><Relationship Id="rId24" Type="http://schemas.openxmlformats.org/officeDocument/2006/relationships/hyperlink" Target="https://doi.org/10.9734/jemt/2025/v31i101362" TargetMode="External"/><Relationship Id="rId23" Type="http://schemas.openxmlformats.org/officeDocument/2006/relationships/hyperlink" Target="https://www.zotero.org/google-docs/?eaCHZT" TargetMode="External"/><Relationship Id="rId60" Type="http://schemas.openxmlformats.org/officeDocument/2006/relationships/hyperlink" Target="https://www.zotero.org/google-docs/?rOVFIi" TargetMode="External"/><Relationship Id="rId26" Type="http://schemas.openxmlformats.org/officeDocument/2006/relationships/hyperlink" Target="https://www.failory.com/blog/startup-failure-rate" TargetMode="External"/><Relationship Id="rId25" Type="http://schemas.openxmlformats.org/officeDocument/2006/relationships/hyperlink" Target="https://ff.co/startup-statistics-guide/" TargetMode="External"/><Relationship Id="rId28" Type="http://schemas.openxmlformats.org/officeDocument/2006/relationships/hyperlink" Target="https://www.abacademies.org/articles/resilience-as-survival-trait-for-startup-entrepreneurs-8940.html" TargetMode="External"/><Relationship Id="rId27" Type="http://schemas.openxmlformats.org/officeDocument/2006/relationships/hyperlink" Target="https://doi.org/10.1016/j.respol.2020.104049" TargetMode="External"/><Relationship Id="rId29" Type="http://schemas.openxmlformats.org/officeDocument/2006/relationships/hyperlink" Target="https://www.researchgate.net/publication/400993454_Resilience_in_startups_a_multidimensional_and_processual_perspective_on_psychological_organizational_and_financial_adaptation" TargetMode="External"/><Relationship Id="rId51" Type="http://schemas.openxmlformats.org/officeDocument/2006/relationships/hyperlink" Target="https://doi.org/10.5465/annals.2015.0134" TargetMode="External"/><Relationship Id="rId50" Type="http://schemas.openxmlformats.org/officeDocument/2006/relationships/hyperlink" Target="https://doi.org/10.1002/smj.640" TargetMode="External"/><Relationship Id="rId53" Type="http://schemas.openxmlformats.org/officeDocument/2006/relationships/hyperlink" Target="https://www.zotero.org/google-docs/?rOVFIi" TargetMode="External"/><Relationship Id="rId52" Type="http://schemas.openxmlformats.org/officeDocument/2006/relationships/hyperlink" Target="https://doi.org/10.5465/annals.2015.0134" TargetMode="External"/><Relationship Id="rId11" Type="http://schemas.openxmlformats.org/officeDocument/2006/relationships/hyperlink" Target="mailto:emilien.lamaletie.etu@uni-lille.fr" TargetMode="External"/><Relationship Id="rId55" Type="http://schemas.openxmlformats.org/officeDocument/2006/relationships/hyperlink" Target="https://www.zotero.org/google-docs/?rOVFIi" TargetMode="External"/><Relationship Id="rId10" Type="http://schemas.openxmlformats.org/officeDocument/2006/relationships/hyperlink" Target="mailto:stanislaw.poko@edu.uekat.pl" TargetMode="External"/><Relationship Id="rId54" Type="http://schemas.openxmlformats.org/officeDocument/2006/relationships/hyperlink" Target="https://www.zotero.org/google-docs/?rOVFIi" TargetMode="External"/><Relationship Id="rId13" Type="http://schemas.openxmlformats.org/officeDocument/2006/relationships/header" Target="header2.xml"/><Relationship Id="rId57" Type="http://schemas.openxmlformats.org/officeDocument/2006/relationships/hyperlink" Target="https://www.zotero.org/google-docs/?rOVFIi" TargetMode="External"/><Relationship Id="rId12" Type="http://schemas.openxmlformats.org/officeDocument/2006/relationships/hyperlink" Target="mailto:romain.lefebvre2.etu@univ-lille.fr" TargetMode="External"/><Relationship Id="rId56" Type="http://schemas.openxmlformats.org/officeDocument/2006/relationships/hyperlink" Target="https://www.zotero.org/google-docs/?rOVFIi" TargetMode="External"/><Relationship Id="rId15" Type="http://schemas.openxmlformats.org/officeDocument/2006/relationships/header" Target="header1.xml"/><Relationship Id="rId59" Type="http://schemas.openxmlformats.org/officeDocument/2006/relationships/hyperlink" Target="https://www.zotero.org/google-docs/?rOVFIi" TargetMode="External"/><Relationship Id="rId14" Type="http://schemas.openxmlformats.org/officeDocument/2006/relationships/header" Target="header3.xml"/><Relationship Id="rId58" Type="http://schemas.openxmlformats.org/officeDocument/2006/relationships/hyperlink" Target="https://www.zotero.org/google-docs/?rOVFIi" TargetMode="External"/><Relationship Id="rId17" Type="http://schemas.openxmlformats.org/officeDocument/2006/relationships/footer" Target="footer3.xml"/><Relationship Id="rId16" Type="http://schemas.openxmlformats.org/officeDocument/2006/relationships/footer" Target="footer2.xml"/><Relationship Id="rId19" Type="http://schemas.openxmlformats.org/officeDocument/2006/relationships/hyperlink" Target="https://www.zotero.org/google-docs/?7lVGgQ" TargetMode="External"/><Relationship Id="rId1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u1c5DiSpCDDZblKOxX+ztK6lhg==">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2026-01-29T09:26:00Z</dcterms:created>
  <dc:creator>Microsoft Office User</dc:creator>
</cp:coreProperties>
</file>