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René &amp; Kathi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Background: Startup Vulnerability in Uncertain Environments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section outlines the volatile and resource-constrained environment in which early-stage startups operate. It highlights high failure rates, uncertainty, and structural fragility as core challenges.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Relevance of Resilience in Early-Stage Ventures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Here, resilience is introduced as a potential survival mechanism for startups facing disruption and rapid change. The section explains why resilience may be particularly critical in the early stages of venture development.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Research Objective and Research Question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section defines the aim of the paper and presents the central research question: </w:t>
      </w:r>
    </w:p>
    <w:p w:rsidR="00000000" w:rsidDel="00000000" w:rsidP="00000000" w:rsidRDefault="00000000" w:rsidRPr="00000000" w14:paraId="00000008">
      <w:pPr>
        <w:ind w:left="708" w:firstLine="2.0000000000000284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do different dimensions of resilience contribute to startup survival and adaptability in early-stage ventures?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Theoretical Background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Emilien &amp; Romain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Early-Stage Startups and Structural Vulnerability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2.1.1 Liability of Newness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subsection explains how startups lack established routines, legitimacy, and stable revenue streams, making them structurally more fragile than mature firms.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2.1.2 Resource Constraints and Founder Dependence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discusses financial scarcity, small team structures, and the high dependence on founders’ decisions and capabilities.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2.1.3 Need for Rapid Adaptation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part highlights the necessity for continuous learning, pivoting, and fast strategic adjustments in dynamic markets.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Conceptualizing Resilience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Emilien &amp; Romain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2.2.1 Resilience as a Dynamic Adaptation Process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Resilience is defined as the ability to absorb shocks, adapt to change, and recover from setbacks. The focus is on resilience as an ongoing process rather than a static trait.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2.2.2 Multi-Dimensional Nature of Resilience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subsection introduces resilience as a multi-level construct encompassing individual, behavioral, structural, and relational dimensions.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Dimensions of Resilience in Startups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Olivia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2.3.1 Psychological Resilience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dimension refers to founders’ and team members’ ability to cope with stress, uncertainty, and setbacks while maintaining motivation and confidence.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2.3.2 Adaptive / Behavioral Resilience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section focuses on the ability to pivot, experiment, and adjust strategies in response to environmental changes.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2.3.3 Organizational Resilience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Organizational resilience includes internal structures, processes, and routines that enable stability and coordinated responses to crises.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2.3.4 Network / Relational Resilience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dimension emphasizes the role of external relationships, partnerships, investors, and ecosystem support in sustaining startups during challenging periods.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Gamification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Stanislaw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2.4.1 Definition of Gamification</w:t>
        <w:br w:type="textWrapping"/>
      </w:r>
      <w:r w:rsidDel="00000000" w:rsidR="00000000" w:rsidRPr="00000000">
        <w:rPr>
          <w:rtl w:val="0"/>
        </w:rPr>
        <w:t xml:space="preserve">This section introduces the concept of gamification and defines it as the use of game elements in non-game contexts.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2.4.2 Gamification in Learning and Skill Development</w:t>
        <w:br w:type="textWrapping"/>
      </w:r>
      <w:r w:rsidDel="00000000" w:rsidR="00000000" w:rsidRPr="00000000">
        <w:rPr>
          <w:rtl w:val="0"/>
        </w:rPr>
        <w:t xml:space="preserve">This subsection explains how gamification can enhance learning processes by increasing motivation, engagement, and active participation.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2.4.3 Potential of Gamification for Teaching Entrepreneurial Resilience</w:t>
        <w:br w:type="textWrapping"/>
      </w:r>
      <w:r w:rsidDel="00000000" w:rsidR="00000000" w:rsidRPr="00000000">
        <w:rPr>
          <w:rtl w:val="0"/>
        </w:rPr>
        <w:t xml:space="preserve">This section links gamification to the topic of the paper by discussing how game-based approaches (e.g., simulations, decision-making games, or crisis scenarios) may help develop resilience-related skills in entrepreneurial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Methodology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Research Design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section explains the quantitative survey design used to assess perceived importance of different resilience dimensions among early-stage founders.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Questionnaire Development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outlines how survey items were derived from the theoretical framework and structured using a Likert scale.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Sample and Data Collection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subsection describes the target population, sampling approach, and data collection process.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Data Analysis Approach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It briefly explains the use of descriptive statistics and mean comparisons to identify and rank critical resilience dimensions.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Results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Descriptive Overview of the Sample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section presents key characteristics of the respondents, such as company age, industry, and team size.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Ranking of Resilience Dimensions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perceived importance of each resilience dimension is presented and compared.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Comparative Analysis of Mean Scores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subsection interprets differences in mean values and highlights which dimensions appear most critical.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Discussion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Interpretation of Key Findings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results are interpreted in relation to the theoretical framework and startup characteristics.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Individual vs. Structural Resilience in Early Stages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section discusses whether individual resilience (e.g., psychological) outweighs structural resilience in early-stage ventures.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Implications for Startup Survival and Adaptability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broader implications of the findings for startup survival and long-term adaptability are examined.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Practical Implications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Implications for Founders and Startup Support Systems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section translates the findings into practical recommendations for founders, incubators, and support institutions.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Translating Resilience into Practice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Based on the identified key dimensions, this subsection suggests simple and low-complexity approaches to strengthen resilience in startup contexts.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Conclusion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Summary of Findings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section summarizes the main results and directly answers the research question.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Limitations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Methodological and contextual limitations of the study are acknowledged.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Directions for Future Research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Suggestions are provided for further studies on resilience in entrepreneurial settings.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4845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4845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4845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48457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48457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48457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48457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484578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484578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484578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484578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484578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4845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4845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4845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484578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484578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484578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48457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484578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48457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Liu5K+JWD5BpefSk0tKiT9+tiQ==">CgMxLjA4AHIhMVZaM3l6a1pTRzZLbmJIekJpRWNqV2N2dnpvZTNiWC1s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2026-02-24T14:04:00Z</dcterms:created>
  <dc:creator>Waidacher René</dc:creator>
</cp:coreProperties>
</file>