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Compliance Officer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driven Compliance Officer with a proven track record of helping to lead companies by ensuring they are functioning in complete compliance with all national and international rules and regulations.  I possess excellent communication skills, allowing for the cultivation of positive and mutually beneficial business relationships, while keeping strong ethics at the forefront of my goals. I bring forth a superior knowledge of compliance laws and regulations, as well as standard business law.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Compliance Officier at Mutual Impact Inc. , New York</w:t>
                  </w:r>
                </w:p>
                <w:p>
                  <w:pPr>
                    <w:pStyle w:val="Date"/>
                  </w:pPr>
                  <w:r>
                    <w:t xml:space="preserve">October 2009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regulatory inquiries from SEC, FINRA, CFTC, CME, NFA and foreign regulators.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Researched, interpreted, and advised the company regarding compliance with laws and regulations.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Wrote instructions for various departments on how to interpret and implement new guidelines.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remedial action plans when needed if audit findings called for action. </w:t>
                  </w:r>
                </w:p>
                <w:p>
                  <w:pPr>
                    <w:pStyle w:val="Heading2"/>
                  </w:pPr>
                  <w:r>
                    <w:t xml:space="preserve">Compliance Officer at Capital Lending, New York</w:t>
                  </w:r>
                </w:p>
                <w:p>
                  <w:pPr>
                    <w:pStyle w:val="Date"/>
                  </w:pPr>
                  <w:r>
                    <w:t xml:space="preserve">September 2009 — September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Provided valuable compliance advice to the business unit management regarding policies, controls, and procedures.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Updated the business unit management when regulatory requirements or regulatory environment changes.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Provided ongoing support to maintain and uphold the compliance program.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Managed and coordinate the regulatory affairs of Capital Lending Asset management.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Prepared accurate reports for filing.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Monitored registration, licensing, and training requirements for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Reviewed marketing materials as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Act as an effective liaison with regulatory agencies. </w:t>
                  </w:r>
                </w:p>
                <w:p>
                  <w:pPr>
                    <w:pStyle w:val="Heading2"/>
                  </w:pPr>
                  <w:r>
                    <w:t xml:space="preserve">Executive Assistant at Capital Lending, New York</w:t>
                  </w:r>
                </w:p>
                <w:p>
                  <w:pPr>
                    <w:pStyle w:val="Date"/>
                  </w:pPr>
                  <w:r>
                    <w:t xml:space="preserve">October 2007 — August 2009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Provided top of the line administrative and clerical support to a Senior Broker at Capital Lending.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Learned important terminology and processes to provide the best assistance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Handled calendars, inquiries, and the recording and reporting of messages.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Booked conference rooms for meetings and sent out meeting itineraries.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Assisted with any company initiatives that benefited from further support.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to promote the mission and integrity of Capital Lending.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Communications, Los Angeles City College, Los Angeles</w:t>
                  </w:r>
                </w:p>
                <w:p>
                  <w:pPr>
                    <w:pStyle w:val="Date"/>
                  </w:pPr>
                  <w:r>
                    <w:t xml:space="preserve">September 2006 — May 2008</w:t>
                  </w:r>
                </w:p>
                <w:p>
                  <w:pPr>
                    <w:pStyle w:val="Heading2"/>
                  </w:pPr>
                  <w:r>
                    <w:t xml:space="preserve">High School Diploma, Laguna Beach High School, Laguna Beach</w:t>
                  </w:r>
                </w:p>
                <w:p>
                  <w:pPr>
                    <w:pStyle w:val="Date"/>
                  </w:pPr>
                  <w:r>
                    <w:t xml:space="preserve">September 2002 — May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Eva Sataro from Capital Lending</w:t>
                  </w:r>
                </w:p>
                <w:p>
                  <w:hyperlink w:history="1" r:id="rId30348">
                    <w:r>
                      <w:rPr>
                        <w:rStyle w:val="Hyperlink"/>
                      </w:rPr>
                      <w:t xml:space="preserve">sataro@capitallend.com</w:t>
                    </w:r>
                  </w:hyperlink>
                  <w:r>
                    <w:t xml:space="preserve">  ·  </w:t>
                  </w:r>
                  <w:r>
                    <w:t xml:space="preserve">890-367-3456</w:t>
                  </w:r>
                </w:p>
                <w:p>
                  <w:pPr>
                    <w:pStyle w:val="Heading2"/>
                  </w:pPr>
                  <w:r>
                    <w:t xml:space="preserve">Jake Ringenfelser from Mutual Impact Inc. </w:t>
                  </w:r>
                </w:p>
                <w:p>
                  <w:hyperlink w:history="1" r:id="rId20699">
                    <w:r>
                      <w:rPr>
                        <w:rStyle w:val="Hyperlink"/>
                      </w:rPr>
                      <w:t xml:space="preserve">jrwork@mutualii.com</w:t>
                    </w:r>
                  </w:hyperlink>
                  <w:r>
                    <w:t xml:space="preserve">  ·  </w:t>
                  </w:r>
                  <w:r>
                    <w:t xml:space="preserve">462-283-2828</w:t>
                  </w:r>
                </w:p>
                <w:p>
                  <w:pPr>
                    <w:pStyle w:val="Heading2"/>
                  </w:pPr>
                  <w:r>
                    <w:t xml:space="preserve">Lindsay Holtmeyer from Mutual Impact Inc. </w:t>
                  </w:r>
                </w:p>
                <w:p>
                  <w:hyperlink w:history="1" r:id="rId41053">
                    <w:r>
                      <w:rPr>
                        <w:rStyle w:val="Hyperlink"/>
                      </w:rPr>
                      <w:t xml:space="preserve">lhwork@mutualii.com</w:t>
                    </w:r>
                  </w:hyperlink>
                  <w:r>
                    <w:t xml:space="preserve">  ·  </w:t>
                  </w:r>
                  <w:r>
                    <w:t xml:space="preserve">462-283-6888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Critical Thinking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Result Oriented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0348" Type="http://schemas.openxmlformats.org/officeDocument/2006/relationships/hyperlink" Target="mailto:sataro@capitallend.com" TargetMode="External"/><Relationship Id="rId20699" Type="http://schemas.openxmlformats.org/officeDocument/2006/relationships/hyperlink" Target="mailto:jrwork@mutualii.com" TargetMode="External"/><Relationship Id="rId41053" Type="http://schemas.openxmlformats.org/officeDocument/2006/relationships/hyperlink" Target="mailto:lhwork@mutualii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hlewn0rlp9asq8c3n61f4.png"/><Relationship Id="rId11" Type="http://schemas.openxmlformats.org/officeDocument/2006/relationships/image" Target="media/ifacsa9ctedmaynodtdz5p.png"/><Relationship Id="rId12" Type="http://schemas.openxmlformats.org/officeDocument/2006/relationships/image" Target="media/n2b5fkb2ikmu089l8e7gpm.png"/><Relationship Id="rId13" Type="http://schemas.openxmlformats.org/officeDocument/2006/relationships/image" Target="media/81yj0r0dvfp4ft6qz2b9g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2022-02-25T01:13:47Z</dcterms:created>
  <dcterms:modified xsi:type="dcterms:W3CDTF">2022-02-25T01:13:47Z</dcterms:modified>
</cp:coreProperties>
</file>