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Brand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and creative brand manager with 8 years of experience in brand management for consumer-packaged goods. Committed to demonstrating strategic creative thinking and developing and implementing business-building ideas that drive growth year after year. Advanced Digital Marketing (AMA) certified.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Brand Manager at Sally's Baked Goods, Wilmington</w:t>
                  </w:r>
                </w:p>
                <w:p>
                  <w:pPr>
                    <w:pStyle w:val="Date"/>
                  </w:pPr>
                  <w:r>
                    <w:t xml:space="preserve">February 2014 — January 2022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the overall communications plan and collaborated with corporate marketing teams to drive core success metrics forward.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cross-functional internal teams and external partners to execute key brand initiatives.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drive product innovations and better meet consumer demands.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Developed and implemented go-to-market product strategies.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Continuously strived to understand business needs and retailer trends.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ensure product innovations for 100+ bakery items that further connected us with our consumers.</w:t>
                  </w:r>
                </w:p>
                <w:p>
                  <w:pPr>
                    <w:pStyle w:val="Heading2"/>
                  </w:pPr>
                  <w:r>
                    <w:t xml:space="preserve">Brand Marketing Manager at Tyson Foods Inc., Monroe</w:t>
                  </w:r>
                </w:p>
                <w:p>
                  <w:pPr>
                    <w:pStyle w:val="Date"/>
                  </w:pPr>
                  <w:r>
                    <w:t xml:space="preserve">January 2011 — February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Conducted market research and gathered customer testimonials to create more meaningful relationships with consumers.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Represented and supported Tyson Foods Inc. brand values and worked to ensure the delivery of efficient, relevant and effective marketing plans.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Collaborated across the organization to develop and oversee the execution of master brand communication and marketing strategies to accelerate the company's growth.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Gathered and analyzed data insights to help shape brand guidelines, branding principles and master brand strategies.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Business Administration, Appalachian State University, Boone, NC</w:t>
                  </w:r>
                </w:p>
                <w:p>
                  <w:pPr>
                    <w:pStyle w:val="Date"/>
                  </w:pPr>
                  <w:r>
                    <w:t xml:space="preserve">September 2007 — May 2011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Certifications</w:t>
                  </w:r>
                </w:p>
                <w:p>
                  <w:pPr>
                    <w:pStyle w:val="Heading2"/>
                  </w:pPr>
                  <w:r>
                    <w:t xml:space="preserve">Advanced Digital Marketing Certification, AMA</w:t>
                  </w:r>
                </w:p>
                <w:p>
                  <w:pPr>
                    <w:pStyle w:val="Date"/>
                  </w:pPr>
                  <w:r/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Brand Management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Marketing Strategy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Effective Competitive Analysis Research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Brand Strategy Principles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Attention to Detail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Leadership and Teamwork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Consumer Journey Development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C645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C645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0C645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C6453"/>
    </w:rPr>
    <w:basedOn w:val="Normal"/>
    <w:next w:val="Normal"/>
    <w:qFormat/>
  </w:style>
  <w:style w:type="character" w:styleId="Hyperlink">
    <w:name w:val="Hyperlink"/>
    <w:rPr>
      <w:color w:val="0C645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olzmh7f01o8livned0txc.png"/><Relationship Id="rId8" Type="http://schemas.openxmlformats.org/officeDocument/2006/relationships/image" Target="media/az7buon926w8gefevb3xe4.png"/><Relationship Id="rId9" Type="http://schemas.openxmlformats.org/officeDocument/2006/relationships/image" Target="media/scjbozpl2tky4ka14pajxo.png"/><Relationship Id="rId10" Type="http://schemas.openxmlformats.org/officeDocument/2006/relationships/image" Target="media/kr17ai3dnw2yyhu1hgpno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2022-02-25T01:05:56Z</dcterms:created>
  <dcterms:modified xsi:type="dcterms:W3CDTF">2022-02-25T01:05:56Z</dcterms:modified>
</cp:coreProperties>
</file>