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Content Acquisition Director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Highly skilled and knowledgeable Content Acquisitions Director, bringing forth expertise and experience overseeing content generation and acquisitions. Adept in providing leadership and effective management that results in high-impact consumer-focused products. Committed to supporting the development of key strategic programs that result in the best consumer experiences possible.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Content Acquisitions Director  at Vantex, Seattle</w:t>
                  </w:r>
                </w:p>
                <w:p>
                  <w:pPr>
                    <w:pStyle w:val="Date"/>
                  </w:pPr>
                  <w:r>
                    <w:t xml:space="preserve">August 2016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effectively manage key partnerships with vendors, distributors, and other important players.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Recommended strategic content acquisition initiatives, and worked to negotiate excellent packages.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Evaluated relationships with current and potential content providers.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multiple projects and effectively prioritized to achieve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Brought forth an in-depth understanding of consumer and marketplace dynamics.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the legal team to review and solidify contractual terms. </w:t>
                  </w:r>
                </w:p>
                <w:p>
                  <w:pPr>
                    <w:pStyle w:val="Heading2"/>
                  </w:pPr>
                  <w:r>
                    <w:t xml:space="preserve">Junior Content Acquistions Associate at Wayfair, Seattle</w:t>
                  </w:r>
                </w:p>
                <w:p>
                  <w:pPr>
                    <w:pStyle w:val="Date"/>
                  </w:pPr>
                  <w:r>
                    <w:t xml:space="preserve">July 2013 — June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Focused on projects dedicated to building customer loyalty and satisfaction.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closely with Executives in Merchandising and Marketing.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Senior Content Acquisition Directors with initiatives targeted toward optimizing products and consumer experience.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Marketing, Seattle College, Seattle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  <w:p>
                  <w:pPr>
                    <w:pStyle w:val="Heading2"/>
                  </w:pPr>
                  <w:r>
                    <w:t xml:space="preserve">High School Diploma, Ballard High School, Ballard</w:t>
                  </w:r>
                </w:p>
                <w:p>
                  <w:pPr>
                    <w:pStyle w:val="Date"/>
                  </w:pPr>
                  <w:r>
                    <w:t xml:space="preserve">September 2005 — May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Chris Daly from Vantex</w:t>
                  </w:r>
                </w:p>
                <w:p>
                  <w:hyperlink w:history="1" r:id="rId8314">
                    <w:r>
                      <w:rPr>
                        <w:rStyle w:val="Hyperlink"/>
                      </w:rPr>
                      <w:t xml:space="preserve">daly.c@vantexseattle.com</w:t>
                    </w:r>
                  </w:hyperlink>
                  <w:r>
                    <w:t xml:space="preserve">  ·  </w:t>
                  </w:r>
                  <w:r>
                    <w:t xml:space="preserve">206-554-3211</w:t>
                  </w:r>
                </w:p>
                <w:p>
                  <w:pPr>
                    <w:pStyle w:val="Heading2"/>
                  </w:pPr>
                  <w:r>
                    <w:t xml:space="preserve">Lynnette Johnson from Ose North America</w:t>
                  </w:r>
                </w:p>
                <w:p>
                  <w:hyperlink w:history="1" r:id="rId11788">
                    <w:r>
                      <w:rPr>
                        <w:rStyle w:val="Hyperlink"/>
                      </w:rPr>
                      <w:t xml:space="preserve">johnson@osenorth.org</w:t>
                    </w:r>
                  </w:hyperlink>
                  <w:r>
                    <w:t xml:space="preserve">  ·  </w:t>
                  </w:r>
                  <w:r>
                    <w:t xml:space="preserve">206-654-5677</w:t>
                  </w:r>
                </w:p>
                <w:p>
                  <w:pPr>
                    <w:pStyle w:val="Heading2"/>
                  </w:pPr>
                  <w:r>
                    <w:t xml:space="preserve">Clara Castrataro from Wayfair</w:t>
                  </w:r>
                </w:p>
                <w:p>
                  <w:hyperlink w:history="1" r:id="rId16114">
                    <w:r>
                      <w:rPr>
                        <w:rStyle w:val="Hyperlink"/>
                      </w:rPr>
                      <w:t xml:space="preserve">castrataro@wayfairma.com</w:t>
                    </w:r>
                  </w:hyperlink>
                  <w:r>
                    <w:t xml:space="preserve">  ·  </w:t>
                  </w:r>
                  <w:r>
                    <w:t xml:space="preserve">206-456-5499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Analytical Thinking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Business Strategy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Content Marketing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Knowledgable in User Interface/ User Experience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4BFBBA"/>
    </w:rPr>
    <w:basedOn w:val="Normal"/>
    <w:next w:val="Normal"/>
    <w:qFormat/>
  </w:style>
  <w:style w:type="character" w:styleId="Hyperlink">
    <w:name w:val="Hyperlink"/>
    <w:rPr>
      <w:color w:val="4BFBBA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8314" Type="http://schemas.openxmlformats.org/officeDocument/2006/relationships/hyperlink" Target="mailto:daly.c@vantexseattle.com" TargetMode="External"/><Relationship Id="rId11788" Type="http://schemas.openxmlformats.org/officeDocument/2006/relationships/hyperlink" Target="mailto:johnson@osenorth.org" TargetMode="External"/><Relationship Id="rId16114" Type="http://schemas.openxmlformats.org/officeDocument/2006/relationships/hyperlink" Target="mailto:castrataro@wayfairma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o0kfrnn1l5h25vmkdmf8raj.png"/><Relationship Id="rId11" Type="http://schemas.openxmlformats.org/officeDocument/2006/relationships/image" Target="media/cafvx2kpghh2tcclfn5myv.png"/><Relationship Id="rId12" Type="http://schemas.openxmlformats.org/officeDocument/2006/relationships/image" Target="media/amoml50uxiqcseaza7n26b.png"/><Relationship Id="rId13" Type="http://schemas.openxmlformats.org/officeDocument/2006/relationships/image" Target="media/f4nwg1lb99gzb7731twje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2022-02-25T01:03:40Z</dcterms:created>
  <dcterms:modified xsi:type="dcterms:W3CDTF">2022-02-25T01:03:40Z</dcterms:modified>
</cp:coreProperties>
</file>