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50E40" w14:textId="77777777" w:rsidR="00E166C0" w:rsidRPr="00E166C0" w:rsidRDefault="00E166C0" w:rsidP="00E166C0">
      <w:pPr>
        <w:rPr>
          <w:lang w:val="es-MX"/>
        </w:rPr>
      </w:pPr>
      <w:r w:rsidRPr="00E166C0">
        <w:rPr>
          <w:b/>
          <w:bCs/>
          <w:lang w:val="es-MX"/>
        </w:rPr>
        <w:t>Capítulo 10: Perspectivas sobre la pobreza energética de los vendedores ambulantes en Indonesia</w:t>
      </w:r>
      <w:r w:rsidRPr="00E166C0">
        <w:rPr>
          <w:lang w:val="es-MX"/>
        </w:rPr>
        <w:br/>
        <w:t>Por Dinita Setyawati</w:t>
      </w:r>
    </w:p>
    <w:p w14:paraId="0600867E" w14:textId="77777777" w:rsidR="00E166C0" w:rsidRPr="00E166C0" w:rsidRDefault="00E166C0" w:rsidP="00E166C0">
      <w:r w:rsidRPr="00E166C0">
        <w:pict w14:anchorId="79AB7E70">
          <v:rect id="_x0000_i1049" style="width:0;height:1.5pt" o:hralign="center" o:hrstd="t" o:hr="t" fillcolor="#a0a0a0" stroked="f"/>
        </w:pict>
      </w:r>
    </w:p>
    <w:p w14:paraId="5D34500F" w14:textId="77777777" w:rsidR="00E166C0" w:rsidRPr="00E166C0" w:rsidRDefault="00E166C0" w:rsidP="00E166C0">
      <w:pPr>
        <w:rPr>
          <w:b/>
          <w:bCs/>
          <w:lang w:val="es-MX"/>
        </w:rPr>
      </w:pPr>
      <w:r w:rsidRPr="00E166C0">
        <w:rPr>
          <w:b/>
          <w:bCs/>
          <w:lang w:val="es-MX"/>
        </w:rPr>
        <w:t>1. Introducción</w:t>
      </w:r>
    </w:p>
    <w:p w14:paraId="3AF049CF" w14:textId="77777777" w:rsidR="00E166C0" w:rsidRPr="00E166C0" w:rsidRDefault="00E166C0" w:rsidP="00E166C0">
      <w:pPr>
        <w:rPr>
          <w:lang w:val="es-MX"/>
        </w:rPr>
      </w:pPr>
      <w:r w:rsidRPr="00E166C0">
        <w:rPr>
          <w:lang w:val="es-MX"/>
        </w:rPr>
        <w:t xml:space="preserve">La economía informal en Indonesia representa entre el </w:t>
      </w:r>
      <w:r w:rsidRPr="00E166C0">
        <w:rPr>
          <w:b/>
          <w:bCs/>
          <w:lang w:val="es-MX"/>
        </w:rPr>
        <w:t>61% y 70% de la fuerza laboral</w:t>
      </w:r>
      <w:r w:rsidRPr="00E166C0">
        <w:rPr>
          <w:lang w:val="es-MX"/>
        </w:rPr>
        <w:t xml:space="preserve">, con aproximadamente </w:t>
      </w:r>
      <w:r w:rsidRPr="00E166C0">
        <w:rPr>
          <w:b/>
          <w:bCs/>
          <w:lang w:val="es-MX"/>
        </w:rPr>
        <w:t>22 millones de vendedores ambulantes y comerciantes de mercado</w:t>
      </w:r>
      <w:r w:rsidRPr="00E166C0">
        <w:rPr>
          <w:lang w:val="es-MX"/>
        </w:rPr>
        <w:t xml:space="preserve">. Estos vendedores, que operan sin registro legal en calles, parques y callejones, juegan un papel crucial en la vida urbana al ofrecer alimentos y bebidas asequibles. Sin embargo, enfrentan </w:t>
      </w:r>
      <w:r w:rsidRPr="00E166C0">
        <w:rPr>
          <w:b/>
          <w:bCs/>
          <w:lang w:val="es-MX"/>
        </w:rPr>
        <w:t>inseguridad energética</w:t>
      </w:r>
      <w:r w:rsidRPr="00E166C0">
        <w:rPr>
          <w:lang w:val="es-MX"/>
        </w:rPr>
        <w:t>, problemas de salud y deterioro en su calidad de vida, exacerbados por la falta de políticas para protegerlos.</w:t>
      </w:r>
    </w:p>
    <w:p w14:paraId="2F4C556E" w14:textId="77777777" w:rsidR="00E166C0" w:rsidRPr="00E166C0" w:rsidRDefault="00E166C0" w:rsidP="00E166C0">
      <w:pPr>
        <w:rPr>
          <w:lang w:val="es-MX"/>
        </w:rPr>
      </w:pPr>
      <w:r w:rsidRPr="00E166C0">
        <w:rPr>
          <w:lang w:val="es-MX"/>
        </w:rPr>
        <w:t xml:space="preserve">En el área metropolitana de Jabodetabek (que incluye Yakarta, Bogor, Depok, Tangerang y Bekasi), los vendedores ambulantes representan una de las comunidades más vulnerables a la </w:t>
      </w:r>
      <w:r w:rsidRPr="00E166C0">
        <w:rPr>
          <w:b/>
          <w:bCs/>
          <w:lang w:val="es-MX"/>
        </w:rPr>
        <w:t>pobreza energética</w:t>
      </w:r>
      <w:r w:rsidRPr="00E166C0">
        <w:rPr>
          <w:lang w:val="es-MX"/>
        </w:rPr>
        <w:t xml:space="preserve">. La pobreza energética no solo es la falta de acceso a electricidad o combustibles limpios, sino también la </w:t>
      </w:r>
      <w:r w:rsidRPr="00E166C0">
        <w:rPr>
          <w:b/>
          <w:bCs/>
          <w:lang w:val="es-MX"/>
        </w:rPr>
        <w:t>ausencia de opciones adecuadas, asequibles, confiables y seguras</w:t>
      </w:r>
      <w:r w:rsidRPr="00E166C0">
        <w:rPr>
          <w:lang w:val="es-MX"/>
        </w:rPr>
        <w:t xml:space="preserve"> para satisfacer las necesidades energéticas esenciales. Este capítulo examina cómo la pobreza energética afecta las actividades económicas y el nivel de vida de los vendedores ambulantes en esta área urbana altamente poblada.</w:t>
      </w:r>
    </w:p>
    <w:p w14:paraId="1E761E87" w14:textId="77777777" w:rsidR="00E166C0" w:rsidRPr="00E166C0" w:rsidRDefault="00E166C0" w:rsidP="00E166C0">
      <w:r w:rsidRPr="00E166C0">
        <w:pict w14:anchorId="431E769D">
          <v:rect id="_x0000_i1050" style="width:0;height:1.5pt" o:hralign="center" o:hrstd="t" o:hr="t" fillcolor="#a0a0a0" stroked="f"/>
        </w:pict>
      </w:r>
    </w:p>
    <w:p w14:paraId="347DD20C" w14:textId="77777777" w:rsidR="00E166C0" w:rsidRPr="00E166C0" w:rsidRDefault="00E166C0" w:rsidP="00E166C0">
      <w:pPr>
        <w:rPr>
          <w:b/>
          <w:bCs/>
          <w:lang w:val="es-MX"/>
        </w:rPr>
      </w:pPr>
      <w:r w:rsidRPr="00E166C0">
        <w:rPr>
          <w:b/>
          <w:bCs/>
          <w:lang w:val="es-MX"/>
        </w:rPr>
        <w:t>2. Metodología y enfoque conceptual</w:t>
      </w:r>
    </w:p>
    <w:p w14:paraId="59EFE841" w14:textId="77777777" w:rsidR="00E166C0" w:rsidRPr="00E166C0" w:rsidRDefault="00E166C0" w:rsidP="00E166C0">
      <w:pPr>
        <w:rPr>
          <w:b/>
          <w:bCs/>
          <w:lang w:val="es-MX"/>
        </w:rPr>
      </w:pPr>
      <w:r w:rsidRPr="00E166C0">
        <w:rPr>
          <w:b/>
          <w:bCs/>
          <w:lang w:val="es-MX"/>
        </w:rPr>
        <w:t>2.1 Enfoque metodológico</w:t>
      </w:r>
    </w:p>
    <w:p w14:paraId="63ADF3E8" w14:textId="77777777" w:rsidR="00E166C0" w:rsidRPr="00E166C0" w:rsidRDefault="00E166C0" w:rsidP="00E166C0">
      <w:pPr>
        <w:rPr>
          <w:lang w:val="es-MX"/>
        </w:rPr>
      </w:pPr>
      <w:r w:rsidRPr="00E166C0">
        <w:rPr>
          <w:lang w:val="es-MX"/>
        </w:rPr>
        <w:t xml:space="preserve">El estudio utiliza un enfoque de </w:t>
      </w:r>
      <w:r w:rsidRPr="00E166C0">
        <w:rPr>
          <w:b/>
          <w:bCs/>
          <w:lang w:val="es-MX"/>
        </w:rPr>
        <w:t>estudio de caso</w:t>
      </w:r>
      <w:r w:rsidRPr="00E166C0">
        <w:rPr>
          <w:lang w:val="es-MX"/>
        </w:rPr>
        <w:t xml:space="preserve"> basado en:</w:t>
      </w:r>
    </w:p>
    <w:p w14:paraId="2372F382" w14:textId="77777777" w:rsidR="00E166C0" w:rsidRPr="00E166C0" w:rsidRDefault="00E166C0" w:rsidP="00E166C0">
      <w:pPr>
        <w:numPr>
          <w:ilvl w:val="0"/>
          <w:numId w:val="1"/>
        </w:numPr>
        <w:rPr>
          <w:lang w:val="es-MX"/>
        </w:rPr>
      </w:pPr>
      <w:r w:rsidRPr="00E166C0">
        <w:rPr>
          <w:b/>
          <w:bCs/>
          <w:lang w:val="es-MX"/>
        </w:rPr>
        <w:t>28 entrevistas semiestructuradas</w:t>
      </w:r>
      <w:r w:rsidRPr="00E166C0">
        <w:rPr>
          <w:lang w:val="es-MX"/>
        </w:rPr>
        <w:t xml:space="preserve"> con vendedores ambulantes en Jabodetabek, realizadas en tres etapas entre 2019 y 2022.</w:t>
      </w:r>
    </w:p>
    <w:p w14:paraId="0BF48F1B" w14:textId="77777777" w:rsidR="00E166C0" w:rsidRPr="00E166C0" w:rsidRDefault="00E166C0" w:rsidP="00E166C0">
      <w:pPr>
        <w:numPr>
          <w:ilvl w:val="0"/>
          <w:numId w:val="1"/>
        </w:numPr>
        <w:rPr>
          <w:lang w:val="es-MX"/>
        </w:rPr>
      </w:pPr>
      <w:r w:rsidRPr="00E166C0">
        <w:rPr>
          <w:b/>
          <w:bCs/>
          <w:lang w:val="es-MX"/>
        </w:rPr>
        <w:t>Observación participante</w:t>
      </w:r>
      <w:r w:rsidRPr="00E166C0">
        <w:rPr>
          <w:lang w:val="es-MX"/>
        </w:rPr>
        <w:t xml:space="preserve"> en diez ubicaciones durante un promedio de cuatro horas diarias.</w:t>
      </w:r>
    </w:p>
    <w:p w14:paraId="4022C039" w14:textId="77777777" w:rsidR="00E166C0" w:rsidRPr="00E166C0" w:rsidRDefault="00E166C0" w:rsidP="00E166C0">
      <w:pPr>
        <w:rPr>
          <w:lang w:val="es-MX"/>
        </w:rPr>
      </w:pPr>
      <w:r w:rsidRPr="00E166C0">
        <w:rPr>
          <w:lang w:val="es-MX"/>
        </w:rPr>
        <w:t>Las entrevistas exploraron características demográficas, ingresos, gastos en electricidad, problemas energéticos y estrategias de afrontamiento. Aunque no pretende ser representativo de la complejidad de la pobreza energética en Indonesia, el estudio ofrece un análisis profundo de las implicaciones de las políticas energéticas en esta comunidad específica.</w:t>
      </w:r>
    </w:p>
    <w:p w14:paraId="10351424" w14:textId="77777777" w:rsidR="00E166C0" w:rsidRPr="00E166C0" w:rsidRDefault="00E166C0" w:rsidP="00E166C0">
      <w:pPr>
        <w:rPr>
          <w:b/>
          <w:bCs/>
          <w:lang w:val="es-MX"/>
        </w:rPr>
      </w:pPr>
      <w:r w:rsidRPr="00E166C0">
        <w:rPr>
          <w:b/>
          <w:bCs/>
          <w:lang w:val="es-MX"/>
        </w:rPr>
        <w:t>2.2 Enfoque conceptual</w:t>
      </w:r>
    </w:p>
    <w:p w14:paraId="5F525CDA" w14:textId="77777777" w:rsidR="00E166C0" w:rsidRPr="00E166C0" w:rsidRDefault="00E166C0" w:rsidP="00E166C0">
      <w:pPr>
        <w:rPr>
          <w:lang w:val="es-MX"/>
        </w:rPr>
      </w:pPr>
      <w:r w:rsidRPr="00E166C0">
        <w:rPr>
          <w:lang w:val="es-MX"/>
        </w:rPr>
        <w:t xml:space="preserve">Basado en el concepto de pobreza energética de Reddy y Reddy (1994), el estudio evalúa la </w:t>
      </w:r>
      <w:r w:rsidRPr="00E166C0">
        <w:rPr>
          <w:b/>
          <w:bCs/>
          <w:lang w:val="es-MX"/>
        </w:rPr>
        <w:t>ausencia de opciones energéticas adecuadas, asequibles, accesibles, confiables, seguras y ambientalmente amigables</w:t>
      </w:r>
      <w:r w:rsidRPr="00E166C0">
        <w:rPr>
          <w:lang w:val="es-MX"/>
        </w:rPr>
        <w:t>. También considera dimensiones físicas, económicas y psicológicas, así como las estrategias de afrontamiento adoptadas por los vendedores para lidiar con la pobreza energética.</w:t>
      </w:r>
    </w:p>
    <w:p w14:paraId="75C104BD" w14:textId="77777777" w:rsidR="00E166C0" w:rsidRPr="00E166C0" w:rsidRDefault="00E166C0" w:rsidP="00E166C0">
      <w:r w:rsidRPr="00E166C0">
        <w:lastRenderedPageBreak/>
        <w:pict w14:anchorId="02B93C7B">
          <v:rect id="_x0000_i1051" style="width:0;height:1.5pt" o:hralign="center" o:hrstd="t" o:hr="t" fillcolor="#a0a0a0" stroked="f"/>
        </w:pict>
      </w:r>
    </w:p>
    <w:p w14:paraId="08DFB5EF" w14:textId="77777777" w:rsidR="00E166C0" w:rsidRPr="00E166C0" w:rsidRDefault="00E166C0" w:rsidP="00E166C0">
      <w:pPr>
        <w:rPr>
          <w:b/>
          <w:bCs/>
          <w:lang w:val="es-MX"/>
        </w:rPr>
      </w:pPr>
      <w:r w:rsidRPr="00E166C0">
        <w:rPr>
          <w:b/>
          <w:bCs/>
          <w:lang w:val="es-MX"/>
        </w:rPr>
        <w:t>3. Hallazgos principales</w:t>
      </w:r>
    </w:p>
    <w:p w14:paraId="09533B43" w14:textId="77777777" w:rsidR="00E166C0" w:rsidRPr="00E166C0" w:rsidRDefault="00E166C0" w:rsidP="00E166C0">
      <w:pPr>
        <w:rPr>
          <w:b/>
          <w:bCs/>
          <w:lang w:val="es-MX"/>
        </w:rPr>
      </w:pPr>
      <w:r w:rsidRPr="00E166C0">
        <w:rPr>
          <w:b/>
          <w:bCs/>
          <w:lang w:val="es-MX"/>
        </w:rPr>
        <w:t>3.1 Ausencia de opciones energéticas</w:t>
      </w:r>
    </w:p>
    <w:p w14:paraId="59153DF9" w14:textId="77777777" w:rsidR="00E166C0" w:rsidRPr="00E166C0" w:rsidRDefault="00E166C0" w:rsidP="00E166C0">
      <w:pPr>
        <w:rPr>
          <w:lang w:val="es-MX"/>
        </w:rPr>
      </w:pPr>
      <w:r w:rsidRPr="00E166C0">
        <w:rPr>
          <w:lang w:val="es-MX"/>
        </w:rPr>
        <w:t xml:space="preserve">Los vendedores ambulantes enfrentan una </w:t>
      </w:r>
      <w:r w:rsidRPr="00E166C0">
        <w:rPr>
          <w:b/>
          <w:bCs/>
          <w:lang w:val="es-MX"/>
        </w:rPr>
        <w:t>falta de opciones para acceder a energía segura y confiable</w:t>
      </w:r>
      <w:r w:rsidRPr="00E166C0">
        <w:rPr>
          <w:lang w:val="es-MX"/>
        </w:rPr>
        <w:t>, lo que agrava su vulnerabilidad física, económica y psicológica.</w:t>
      </w:r>
    </w:p>
    <w:p w14:paraId="1EF761FC" w14:textId="77777777" w:rsidR="00E166C0" w:rsidRPr="00E166C0" w:rsidRDefault="00E166C0" w:rsidP="00E166C0">
      <w:pPr>
        <w:numPr>
          <w:ilvl w:val="0"/>
          <w:numId w:val="2"/>
        </w:numPr>
      </w:pPr>
      <w:r w:rsidRPr="00E166C0">
        <w:rPr>
          <w:b/>
          <w:bCs/>
        </w:rPr>
        <w:t>Ubicaciones peligrosas y precarias:</w:t>
      </w:r>
    </w:p>
    <w:p w14:paraId="1376C2F0" w14:textId="77777777" w:rsidR="00E166C0" w:rsidRPr="00E166C0" w:rsidRDefault="00E166C0" w:rsidP="00E166C0">
      <w:pPr>
        <w:numPr>
          <w:ilvl w:val="1"/>
          <w:numId w:val="2"/>
        </w:numPr>
        <w:rPr>
          <w:lang w:val="es-MX"/>
        </w:rPr>
      </w:pPr>
      <w:r w:rsidRPr="00E166C0">
        <w:rPr>
          <w:lang w:val="es-MX"/>
        </w:rPr>
        <w:t>Operan en calles, aceras y espacios públicos inseguros, expuestos a contaminación vehicular e industrial, lo que afecta su salud y la de sus hijos.</w:t>
      </w:r>
    </w:p>
    <w:p w14:paraId="4E21221D" w14:textId="77777777" w:rsidR="00E166C0" w:rsidRPr="00E166C0" w:rsidRDefault="00E166C0" w:rsidP="00E166C0">
      <w:pPr>
        <w:numPr>
          <w:ilvl w:val="1"/>
          <w:numId w:val="2"/>
        </w:numPr>
        <w:rPr>
          <w:lang w:val="es-MX"/>
        </w:rPr>
      </w:pPr>
      <w:r w:rsidRPr="00E166C0">
        <w:rPr>
          <w:lang w:val="es-MX"/>
        </w:rPr>
        <w:t>Viven en asentamientos informales cercanos a vías ferroviarias o ríos, con condiciones insalubres y sin acceso a servicios básicos como electricidad legal.</w:t>
      </w:r>
    </w:p>
    <w:p w14:paraId="6826A3D3" w14:textId="77777777" w:rsidR="00E166C0" w:rsidRPr="00E166C0" w:rsidRDefault="00E166C0" w:rsidP="00E166C0">
      <w:pPr>
        <w:numPr>
          <w:ilvl w:val="0"/>
          <w:numId w:val="2"/>
        </w:numPr>
        <w:rPr>
          <w:lang w:val="es-MX"/>
        </w:rPr>
      </w:pPr>
      <w:r w:rsidRPr="00E166C0">
        <w:rPr>
          <w:b/>
          <w:bCs/>
          <w:lang w:val="es-MX"/>
        </w:rPr>
        <w:t>Conexiones eléctricas ilegales o generadores diésel:</w:t>
      </w:r>
    </w:p>
    <w:p w14:paraId="2D67C812" w14:textId="77777777" w:rsidR="00E166C0" w:rsidRPr="00E166C0" w:rsidRDefault="00E166C0" w:rsidP="00E166C0">
      <w:pPr>
        <w:numPr>
          <w:ilvl w:val="1"/>
          <w:numId w:val="2"/>
        </w:numPr>
        <w:rPr>
          <w:lang w:val="es-MX"/>
        </w:rPr>
      </w:pPr>
      <w:r w:rsidRPr="00E166C0">
        <w:rPr>
          <w:lang w:val="es-MX"/>
        </w:rPr>
        <w:t>Muchos dependen de conexiones ilegales a negocios cercanos o generadores diésel, opciones que son menos costosas pero peligrosas y contaminantes.</w:t>
      </w:r>
    </w:p>
    <w:p w14:paraId="01731C08" w14:textId="77777777" w:rsidR="00E166C0" w:rsidRPr="00E166C0" w:rsidRDefault="00E166C0" w:rsidP="00E166C0">
      <w:pPr>
        <w:numPr>
          <w:ilvl w:val="1"/>
          <w:numId w:val="2"/>
        </w:numPr>
        <w:rPr>
          <w:lang w:val="es-MX"/>
        </w:rPr>
      </w:pPr>
      <w:r w:rsidRPr="00E166C0">
        <w:rPr>
          <w:lang w:val="es-MX"/>
        </w:rPr>
        <w:t>Estas prácticas aumentan el riesgo de incendios y sobrecargas eléctricas.</w:t>
      </w:r>
    </w:p>
    <w:p w14:paraId="380708F1" w14:textId="77777777" w:rsidR="00E166C0" w:rsidRPr="00E166C0" w:rsidRDefault="00E166C0" w:rsidP="00E166C0">
      <w:pPr>
        <w:numPr>
          <w:ilvl w:val="0"/>
          <w:numId w:val="2"/>
        </w:numPr>
      </w:pPr>
      <w:r w:rsidRPr="00E166C0">
        <w:rPr>
          <w:b/>
          <w:bCs/>
        </w:rPr>
        <w:t>Costos energéticos desproporcionados:</w:t>
      </w:r>
    </w:p>
    <w:p w14:paraId="00EEDB93" w14:textId="77777777" w:rsidR="00E166C0" w:rsidRPr="00E166C0" w:rsidRDefault="00E166C0" w:rsidP="00E166C0">
      <w:pPr>
        <w:numPr>
          <w:ilvl w:val="1"/>
          <w:numId w:val="2"/>
        </w:numPr>
        <w:rPr>
          <w:lang w:val="es-MX"/>
        </w:rPr>
      </w:pPr>
      <w:r w:rsidRPr="00E166C0">
        <w:rPr>
          <w:lang w:val="es-MX"/>
        </w:rPr>
        <w:t xml:space="preserve">Aunque la mayoría gasta menos del </w:t>
      </w:r>
      <w:r w:rsidRPr="00E166C0">
        <w:rPr>
          <w:b/>
          <w:bCs/>
          <w:lang w:val="es-MX"/>
        </w:rPr>
        <w:t>10% de sus ingresos en electricidad</w:t>
      </w:r>
      <w:r w:rsidRPr="00E166C0">
        <w:rPr>
          <w:lang w:val="es-MX"/>
        </w:rPr>
        <w:t>, muchos consideran que la energía sigue siendo inasequible debido a sus ingresos extremadamente bajos.</w:t>
      </w:r>
    </w:p>
    <w:p w14:paraId="666A430F" w14:textId="77777777" w:rsidR="00E166C0" w:rsidRPr="00E166C0" w:rsidRDefault="00E166C0" w:rsidP="00E166C0">
      <w:pPr>
        <w:numPr>
          <w:ilvl w:val="1"/>
          <w:numId w:val="2"/>
        </w:numPr>
        <w:rPr>
          <w:lang w:val="es-MX"/>
        </w:rPr>
      </w:pPr>
      <w:r w:rsidRPr="00E166C0">
        <w:rPr>
          <w:lang w:val="es-MX"/>
        </w:rPr>
        <w:t>Algunos gastan hasta la mitad de sus ingresos combinados en electricidad y alquiler del espacio para vender.</w:t>
      </w:r>
    </w:p>
    <w:p w14:paraId="159B7A2F" w14:textId="77777777" w:rsidR="00E166C0" w:rsidRPr="00E166C0" w:rsidRDefault="00E166C0" w:rsidP="00E166C0">
      <w:pPr>
        <w:numPr>
          <w:ilvl w:val="0"/>
          <w:numId w:val="2"/>
        </w:numPr>
      </w:pPr>
      <w:r w:rsidRPr="00E166C0">
        <w:rPr>
          <w:b/>
          <w:bCs/>
        </w:rPr>
        <w:t>Conflictos por recursos compartidos:</w:t>
      </w:r>
    </w:p>
    <w:p w14:paraId="08AB12F4" w14:textId="77777777" w:rsidR="00E166C0" w:rsidRPr="00E166C0" w:rsidRDefault="00E166C0" w:rsidP="00E166C0">
      <w:pPr>
        <w:numPr>
          <w:ilvl w:val="1"/>
          <w:numId w:val="2"/>
        </w:numPr>
        <w:rPr>
          <w:lang w:val="es-MX"/>
        </w:rPr>
      </w:pPr>
      <w:r w:rsidRPr="00E166C0">
        <w:rPr>
          <w:lang w:val="es-MX"/>
        </w:rPr>
        <w:t>En puntos de venta compartidos, varios vendedores usan un solo terminal eléctrico, lo que genera conflictos y cortes de energía que afectan sus negocios.</w:t>
      </w:r>
    </w:p>
    <w:p w14:paraId="2602BEC2" w14:textId="77777777" w:rsidR="00E166C0" w:rsidRPr="00E166C0" w:rsidRDefault="00E166C0" w:rsidP="00E166C0">
      <w:pPr>
        <w:rPr>
          <w:b/>
          <w:bCs/>
        </w:rPr>
      </w:pPr>
      <w:r w:rsidRPr="00E166C0">
        <w:rPr>
          <w:b/>
          <w:bCs/>
        </w:rPr>
        <w:t>3.2 Impacto económico y social</w:t>
      </w:r>
    </w:p>
    <w:p w14:paraId="525CE115" w14:textId="77777777" w:rsidR="00E166C0" w:rsidRPr="00E166C0" w:rsidRDefault="00E166C0" w:rsidP="00E166C0">
      <w:pPr>
        <w:numPr>
          <w:ilvl w:val="0"/>
          <w:numId w:val="3"/>
        </w:numPr>
      </w:pPr>
      <w:r w:rsidRPr="00E166C0">
        <w:rPr>
          <w:b/>
          <w:bCs/>
        </w:rPr>
        <w:t>Compromiso con otras prioridades:</w:t>
      </w:r>
    </w:p>
    <w:p w14:paraId="5033BCD8" w14:textId="77777777" w:rsidR="00E166C0" w:rsidRPr="00E166C0" w:rsidRDefault="00E166C0" w:rsidP="00E166C0">
      <w:pPr>
        <w:numPr>
          <w:ilvl w:val="1"/>
          <w:numId w:val="3"/>
        </w:numPr>
        <w:rPr>
          <w:lang w:val="es-MX"/>
        </w:rPr>
      </w:pPr>
      <w:r w:rsidRPr="00E166C0">
        <w:rPr>
          <w:lang w:val="es-MX"/>
        </w:rPr>
        <w:t>Los altos costos energéticos obligan a los vendedores a reducir gastos en educación, salud y transporte.</w:t>
      </w:r>
    </w:p>
    <w:p w14:paraId="6BE0789E" w14:textId="77777777" w:rsidR="00E166C0" w:rsidRPr="00E166C0" w:rsidRDefault="00E166C0" w:rsidP="00E166C0">
      <w:pPr>
        <w:numPr>
          <w:ilvl w:val="1"/>
          <w:numId w:val="3"/>
        </w:numPr>
        <w:rPr>
          <w:lang w:val="es-MX"/>
        </w:rPr>
      </w:pPr>
      <w:r w:rsidRPr="00E166C0">
        <w:rPr>
          <w:lang w:val="es-MX"/>
        </w:rPr>
        <w:t>Ejemplo: Una vendedora gasta el 25% de sus ingresos en electricidad, dejando poco dinero para financiar la educación de su hijo.</w:t>
      </w:r>
    </w:p>
    <w:p w14:paraId="1D80308C" w14:textId="77777777" w:rsidR="00E166C0" w:rsidRPr="00E166C0" w:rsidRDefault="00E166C0" w:rsidP="00E166C0">
      <w:pPr>
        <w:numPr>
          <w:ilvl w:val="0"/>
          <w:numId w:val="3"/>
        </w:numPr>
        <w:rPr>
          <w:lang w:val="es-MX"/>
        </w:rPr>
      </w:pPr>
      <w:r w:rsidRPr="00E166C0">
        <w:rPr>
          <w:b/>
          <w:bCs/>
          <w:lang w:val="es-MX"/>
        </w:rPr>
        <w:t>Impactos en la calidad de vida:</w:t>
      </w:r>
    </w:p>
    <w:p w14:paraId="59D33B1B" w14:textId="77777777" w:rsidR="00E166C0" w:rsidRPr="00E166C0" w:rsidRDefault="00E166C0" w:rsidP="00E166C0">
      <w:pPr>
        <w:numPr>
          <w:ilvl w:val="1"/>
          <w:numId w:val="3"/>
        </w:numPr>
        <w:rPr>
          <w:lang w:val="es-MX"/>
        </w:rPr>
      </w:pPr>
      <w:r w:rsidRPr="00E166C0">
        <w:rPr>
          <w:lang w:val="es-MX"/>
        </w:rPr>
        <w:lastRenderedPageBreak/>
        <w:t>La falta de acceso a aire acondicionado o ventilación adecuada en un clima con temperaturas promedio de 26°C a 33°C afecta la comodidad y salud de las familias.</w:t>
      </w:r>
    </w:p>
    <w:p w14:paraId="178F6941" w14:textId="77777777" w:rsidR="00E166C0" w:rsidRPr="00E166C0" w:rsidRDefault="00E166C0" w:rsidP="00E166C0">
      <w:pPr>
        <w:numPr>
          <w:ilvl w:val="1"/>
          <w:numId w:val="3"/>
        </w:numPr>
        <w:rPr>
          <w:lang w:val="es-MX"/>
        </w:rPr>
      </w:pPr>
      <w:r w:rsidRPr="00E166C0">
        <w:rPr>
          <w:lang w:val="es-MX"/>
        </w:rPr>
        <w:t xml:space="preserve">El tiempo perdido caminando largas distancias (5-10 km) para llegar a los puntos de venta representa un </w:t>
      </w:r>
      <w:r w:rsidRPr="00E166C0">
        <w:rPr>
          <w:b/>
          <w:bCs/>
          <w:lang w:val="es-MX"/>
        </w:rPr>
        <w:t>costo de oportunidad</w:t>
      </w:r>
      <w:r w:rsidRPr="00E166C0">
        <w:rPr>
          <w:lang w:val="es-MX"/>
        </w:rPr>
        <w:t>, ya que podrían usar ese tiempo en actividades más productivas.</w:t>
      </w:r>
    </w:p>
    <w:p w14:paraId="73C5B269" w14:textId="77777777" w:rsidR="00E166C0" w:rsidRPr="00E166C0" w:rsidRDefault="00E166C0" w:rsidP="00E166C0">
      <w:pPr>
        <w:rPr>
          <w:b/>
          <w:bCs/>
          <w:lang w:val="es-MX"/>
        </w:rPr>
      </w:pPr>
      <w:r w:rsidRPr="00E166C0">
        <w:rPr>
          <w:b/>
          <w:bCs/>
          <w:lang w:val="es-MX"/>
        </w:rPr>
        <w:t>3.3 Estrategias de afrontamiento</w:t>
      </w:r>
    </w:p>
    <w:p w14:paraId="025A5125" w14:textId="77777777" w:rsidR="00E166C0" w:rsidRPr="00E166C0" w:rsidRDefault="00E166C0" w:rsidP="00E166C0">
      <w:pPr>
        <w:rPr>
          <w:lang w:val="es-MX"/>
        </w:rPr>
      </w:pPr>
      <w:r w:rsidRPr="00E166C0">
        <w:rPr>
          <w:lang w:val="es-MX"/>
        </w:rPr>
        <w:t>Para sobrevivir, los vendedores adoptan diversas estrategias:</w:t>
      </w:r>
    </w:p>
    <w:p w14:paraId="5DE7BA9A" w14:textId="77777777" w:rsidR="00E166C0" w:rsidRPr="00E166C0" w:rsidRDefault="00E166C0" w:rsidP="00E166C0">
      <w:pPr>
        <w:numPr>
          <w:ilvl w:val="0"/>
          <w:numId w:val="4"/>
        </w:numPr>
      </w:pPr>
      <w:r w:rsidRPr="00E166C0">
        <w:rPr>
          <w:b/>
          <w:bCs/>
        </w:rPr>
        <w:t>Normalización de prácticas ilegales:</w:t>
      </w:r>
    </w:p>
    <w:p w14:paraId="1DEE8EB3" w14:textId="77777777" w:rsidR="00E166C0" w:rsidRPr="00E166C0" w:rsidRDefault="00E166C0" w:rsidP="00E166C0">
      <w:pPr>
        <w:numPr>
          <w:ilvl w:val="1"/>
          <w:numId w:val="4"/>
        </w:numPr>
        <w:rPr>
          <w:lang w:val="es-MX"/>
        </w:rPr>
      </w:pPr>
      <w:r w:rsidRPr="00E166C0">
        <w:rPr>
          <w:lang w:val="es-MX"/>
        </w:rPr>
        <w:t>Muchos justifican el uso de conexiones eléctricas ilegales o minimizan los riesgos de incendios debido a la falta de alternativas.</w:t>
      </w:r>
    </w:p>
    <w:p w14:paraId="63E530F5" w14:textId="77777777" w:rsidR="00E166C0" w:rsidRPr="00E166C0" w:rsidRDefault="00E166C0" w:rsidP="00E166C0">
      <w:pPr>
        <w:numPr>
          <w:ilvl w:val="1"/>
          <w:numId w:val="4"/>
        </w:numPr>
        <w:rPr>
          <w:lang w:val="es-MX"/>
        </w:rPr>
      </w:pPr>
      <w:r w:rsidRPr="00E166C0">
        <w:rPr>
          <w:lang w:val="es-MX"/>
        </w:rPr>
        <w:t>Algunos consideran que las instalaciones eléctricas estándar no son necesarias.</w:t>
      </w:r>
    </w:p>
    <w:p w14:paraId="6A940F3A" w14:textId="77777777" w:rsidR="00E166C0" w:rsidRPr="00E166C0" w:rsidRDefault="00E166C0" w:rsidP="00E166C0">
      <w:pPr>
        <w:numPr>
          <w:ilvl w:val="0"/>
          <w:numId w:val="4"/>
        </w:numPr>
      </w:pPr>
      <w:r w:rsidRPr="00E166C0">
        <w:rPr>
          <w:b/>
          <w:bCs/>
        </w:rPr>
        <w:t>Restricción de necesidades básicas:</w:t>
      </w:r>
    </w:p>
    <w:p w14:paraId="4D19174F" w14:textId="77777777" w:rsidR="00E166C0" w:rsidRPr="00E166C0" w:rsidRDefault="00E166C0" w:rsidP="00E166C0">
      <w:pPr>
        <w:numPr>
          <w:ilvl w:val="1"/>
          <w:numId w:val="4"/>
        </w:numPr>
        <w:rPr>
          <w:lang w:val="es-MX"/>
        </w:rPr>
      </w:pPr>
      <w:r w:rsidRPr="00E166C0">
        <w:rPr>
          <w:lang w:val="es-MX"/>
        </w:rPr>
        <w:t>Priorizan gastos en electricidad sobre otras necesidades, como educación o atención médica.</w:t>
      </w:r>
    </w:p>
    <w:p w14:paraId="56A01979" w14:textId="77777777" w:rsidR="00E166C0" w:rsidRPr="00E166C0" w:rsidRDefault="00E166C0" w:rsidP="00E166C0">
      <w:pPr>
        <w:numPr>
          <w:ilvl w:val="1"/>
          <w:numId w:val="4"/>
        </w:numPr>
        <w:rPr>
          <w:lang w:val="es-MX"/>
        </w:rPr>
      </w:pPr>
      <w:r w:rsidRPr="00E166C0">
        <w:rPr>
          <w:lang w:val="es-MX"/>
        </w:rPr>
        <w:t>Ejemplo: Una vendedora sacrifica su capacidad de pagar la universidad de su hijo para cubrir las facturas eléctricas y de alquiler.</w:t>
      </w:r>
    </w:p>
    <w:p w14:paraId="56FE26C0" w14:textId="77777777" w:rsidR="00E166C0" w:rsidRPr="00E166C0" w:rsidRDefault="00E166C0" w:rsidP="00E166C0">
      <w:pPr>
        <w:numPr>
          <w:ilvl w:val="0"/>
          <w:numId w:val="4"/>
        </w:numPr>
      </w:pPr>
      <w:r w:rsidRPr="00E166C0">
        <w:rPr>
          <w:b/>
          <w:bCs/>
        </w:rPr>
        <w:t>Adaptación psicológica:</w:t>
      </w:r>
    </w:p>
    <w:p w14:paraId="6F216DE3" w14:textId="77777777" w:rsidR="00E166C0" w:rsidRPr="00E166C0" w:rsidRDefault="00E166C0" w:rsidP="00E166C0">
      <w:pPr>
        <w:numPr>
          <w:ilvl w:val="1"/>
          <w:numId w:val="4"/>
        </w:numPr>
        <w:rPr>
          <w:lang w:val="es-MX"/>
        </w:rPr>
      </w:pPr>
      <w:r w:rsidRPr="00E166C0">
        <w:rPr>
          <w:lang w:val="es-MX"/>
        </w:rPr>
        <w:t>Muchos intentan aceptar las condiciones adversas como inevitables, aunque esto afecta su bienestar emocional.</w:t>
      </w:r>
    </w:p>
    <w:p w14:paraId="70818B02" w14:textId="77777777" w:rsidR="00E166C0" w:rsidRPr="00E166C0" w:rsidRDefault="00E166C0" w:rsidP="00E166C0">
      <w:pPr>
        <w:numPr>
          <w:ilvl w:val="0"/>
          <w:numId w:val="4"/>
        </w:numPr>
      </w:pPr>
      <w:r w:rsidRPr="00E166C0">
        <w:rPr>
          <w:b/>
          <w:bCs/>
        </w:rPr>
        <w:t>Interés en energías renovables:</w:t>
      </w:r>
    </w:p>
    <w:p w14:paraId="34BEBB25" w14:textId="77777777" w:rsidR="00E166C0" w:rsidRPr="00E166C0" w:rsidRDefault="00E166C0" w:rsidP="00E166C0">
      <w:pPr>
        <w:numPr>
          <w:ilvl w:val="1"/>
          <w:numId w:val="4"/>
        </w:numPr>
        <w:rPr>
          <w:lang w:val="es-MX"/>
        </w:rPr>
      </w:pPr>
      <w:r w:rsidRPr="00E166C0">
        <w:rPr>
          <w:lang w:val="es-MX"/>
        </w:rPr>
        <w:t>Algunos vendedores expresaron interés en utilizar energía solar para reducir costos y contribuir al medio ambiente, pero el costo inicial de los paneles solares es prohibitivo para la mayoría.</w:t>
      </w:r>
    </w:p>
    <w:p w14:paraId="141E582E" w14:textId="77777777" w:rsidR="00E166C0" w:rsidRPr="00E166C0" w:rsidRDefault="00E166C0" w:rsidP="00E166C0">
      <w:r w:rsidRPr="00E166C0">
        <w:pict w14:anchorId="1751ED30">
          <v:rect id="_x0000_i1052" style="width:0;height:1.5pt" o:hralign="center" o:hrstd="t" o:hr="t" fillcolor="#a0a0a0" stroked="f"/>
        </w:pict>
      </w:r>
    </w:p>
    <w:p w14:paraId="6B29991A" w14:textId="77777777" w:rsidR="00E166C0" w:rsidRPr="00E166C0" w:rsidRDefault="00E166C0" w:rsidP="00E166C0">
      <w:pPr>
        <w:rPr>
          <w:b/>
          <w:bCs/>
          <w:lang w:val="es-MX"/>
        </w:rPr>
      </w:pPr>
      <w:r w:rsidRPr="00E166C0">
        <w:rPr>
          <w:b/>
          <w:bCs/>
          <w:lang w:val="es-MX"/>
        </w:rPr>
        <w:t>4. Conclusiones</w:t>
      </w:r>
    </w:p>
    <w:p w14:paraId="35E363B8" w14:textId="77777777" w:rsidR="00E166C0" w:rsidRPr="00E166C0" w:rsidRDefault="00E166C0" w:rsidP="00E166C0">
      <w:pPr>
        <w:rPr>
          <w:lang w:val="es-MX"/>
        </w:rPr>
      </w:pPr>
      <w:r w:rsidRPr="00E166C0">
        <w:rPr>
          <w:lang w:val="es-MX"/>
        </w:rPr>
        <w:t xml:space="preserve">El estudio revela que la </w:t>
      </w:r>
      <w:r w:rsidRPr="00E166C0">
        <w:rPr>
          <w:b/>
          <w:bCs/>
          <w:lang w:val="es-MX"/>
        </w:rPr>
        <w:t>pobreza energética en Indonesia</w:t>
      </w:r>
      <w:r w:rsidRPr="00E166C0">
        <w:rPr>
          <w:lang w:val="es-MX"/>
        </w:rPr>
        <w:t xml:space="preserve"> no es solo un problema técnico, sino también un desafío </w:t>
      </w:r>
      <w:r w:rsidRPr="00E166C0">
        <w:rPr>
          <w:b/>
          <w:bCs/>
          <w:lang w:val="es-MX"/>
        </w:rPr>
        <w:t>social, cultural y político</w:t>
      </w:r>
      <w:r w:rsidRPr="00E166C0">
        <w:rPr>
          <w:lang w:val="es-MX"/>
        </w:rPr>
        <w:t>. Los vendedores ambulantes enfrentan múltiples capas de vulnerabilidad debido a su falta de acceso a opciones energéticas adecuadas y la ausencia de apoyo gubernamental.</w:t>
      </w:r>
    </w:p>
    <w:p w14:paraId="6F756B9F" w14:textId="77777777" w:rsidR="00E166C0" w:rsidRPr="00E166C0" w:rsidRDefault="00E166C0" w:rsidP="00E166C0">
      <w:pPr>
        <w:rPr>
          <w:b/>
          <w:bCs/>
        </w:rPr>
      </w:pPr>
      <w:r w:rsidRPr="00E166C0">
        <w:rPr>
          <w:b/>
          <w:bCs/>
        </w:rPr>
        <w:t>Implicaciones clave:</w:t>
      </w:r>
    </w:p>
    <w:p w14:paraId="06AEB48B" w14:textId="77777777" w:rsidR="00E166C0" w:rsidRPr="00E166C0" w:rsidRDefault="00E166C0" w:rsidP="00E166C0">
      <w:pPr>
        <w:numPr>
          <w:ilvl w:val="0"/>
          <w:numId w:val="5"/>
        </w:numPr>
      </w:pPr>
      <w:r w:rsidRPr="00E166C0">
        <w:rPr>
          <w:b/>
          <w:bCs/>
        </w:rPr>
        <w:t>Injusticia sistémica:</w:t>
      </w:r>
      <w:r w:rsidRPr="00E166C0">
        <w:t xml:space="preserve"> </w:t>
      </w:r>
    </w:p>
    <w:p w14:paraId="7750DCAF" w14:textId="77777777" w:rsidR="00E166C0" w:rsidRPr="00E166C0" w:rsidRDefault="00E166C0" w:rsidP="00E166C0">
      <w:pPr>
        <w:numPr>
          <w:ilvl w:val="1"/>
          <w:numId w:val="5"/>
        </w:numPr>
        <w:rPr>
          <w:lang w:val="es-MX"/>
        </w:rPr>
      </w:pPr>
      <w:r w:rsidRPr="00E166C0">
        <w:rPr>
          <w:lang w:val="es-MX"/>
        </w:rPr>
        <w:lastRenderedPageBreak/>
        <w:t>La falta de opciones energéticas en un sistema centralizado refuerza la exclusión de las comunidades vulnerables, dejándolas atrapadas en estrategias individuales de supervivencia.</w:t>
      </w:r>
    </w:p>
    <w:p w14:paraId="742F1B82" w14:textId="77777777" w:rsidR="00E166C0" w:rsidRPr="00E166C0" w:rsidRDefault="00E166C0" w:rsidP="00E166C0">
      <w:pPr>
        <w:numPr>
          <w:ilvl w:val="0"/>
          <w:numId w:val="5"/>
        </w:numPr>
        <w:rPr>
          <w:lang w:val="es-MX"/>
        </w:rPr>
      </w:pPr>
      <w:r w:rsidRPr="00E166C0">
        <w:rPr>
          <w:b/>
          <w:bCs/>
          <w:lang w:val="es-MX"/>
        </w:rPr>
        <w:t>Impactos económicos y de salud:</w:t>
      </w:r>
      <w:r w:rsidRPr="00E166C0">
        <w:rPr>
          <w:lang w:val="es-MX"/>
        </w:rPr>
        <w:t xml:space="preserve"> </w:t>
      </w:r>
    </w:p>
    <w:p w14:paraId="4E3F46D5" w14:textId="77777777" w:rsidR="00E166C0" w:rsidRPr="00E166C0" w:rsidRDefault="00E166C0" w:rsidP="00E166C0">
      <w:pPr>
        <w:numPr>
          <w:ilvl w:val="1"/>
          <w:numId w:val="5"/>
        </w:numPr>
        <w:rPr>
          <w:lang w:val="es-MX"/>
        </w:rPr>
      </w:pPr>
      <w:r w:rsidRPr="00E166C0">
        <w:rPr>
          <w:lang w:val="es-MX"/>
        </w:rPr>
        <w:t>Los vendedores gastan una proporción significativa de sus ingresos en electricidad, descuidando otros aspectos esenciales como la educación y la salud.</w:t>
      </w:r>
    </w:p>
    <w:p w14:paraId="6C8D35EA" w14:textId="77777777" w:rsidR="00E166C0" w:rsidRPr="00E166C0" w:rsidRDefault="00E166C0" w:rsidP="00E166C0">
      <w:pPr>
        <w:numPr>
          <w:ilvl w:val="1"/>
          <w:numId w:val="5"/>
        </w:numPr>
        <w:rPr>
          <w:lang w:val="es-MX"/>
        </w:rPr>
      </w:pPr>
      <w:r w:rsidRPr="00E166C0">
        <w:rPr>
          <w:lang w:val="es-MX"/>
        </w:rPr>
        <w:t>Las condiciones laborales y de vivienda contribuyen a enfermedades respiratorias y otros problemas de salud.</w:t>
      </w:r>
    </w:p>
    <w:p w14:paraId="005A385D" w14:textId="77777777" w:rsidR="00E166C0" w:rsidRPr="00E166C0" w:rsidRDefault="00E166C0" w:rsidP="00E166C0">
      <w:pPr>
        <w:numPr>
          <w:ilvl w:val="0"/>
          <w:numId w:val="5"/>
        </w:numPr>
      </w:pPr>
      <w:r w:rsidRPr="00E166C0">
        <w:rPr>
          <w:b/>
          <w:bCs/>
        </w:rPr>
        <w:t>Necesidad de soluciones renovables:</w:t>
      </w:r>
      <w:r w:rsidRPr="00E166C0">
        <w:t xml:space="preserve"> </w:t>
      </w:r>
    </w:p>
    <w:p w14:paraId="2031000F" w14:textId="77777777" w:rsidR="00E166C0" w:rsidRPr="00E166C0" w:rsidRDefault="00E166C0" w:rsidP="00E166C0">
      <w:pPr>
        <w:numPr>
          <w:ilvl w:val="1"/>
          <w:numId w:val="5"/>
        </w:numPr>
        <w:rPr>
          <w:lang w:val="es-MX"/>
        </w:rPr>
      </w:pPr>
      <w:r w:rsidRPr="00E166C0">
        <w:rPr>
          <w:lang w:val="es-MX"/>
        </w:rPr>
        <w:t>Aunque las energías renovables, como la solar, ofrecen oportunidades prometedoras, su alto costo y la falta de infraestructura adecuada las hacen inaccesibles para los vendedores.</w:t>
      </w:r>
    </w:p>
    <w:p w14:paraId="12DC02BD" w14:textId="77777777" w:rsidR="00E166C0" w:rsidRPr="00E166C0" w:rsidRDefault="00E166C0" w:rsidP="00E166C0">
      <w:pPr>
        <w:numPr>
          <w:ilvl w:val="0"/>
          <w:numId w:val="5"/>
        </w:numPr>
      </w:pPr>
      <w:r w:rsidRPr="00E166C0">
        <w:rPr>
          <w:b/>
          <w:bCs/>
        </w:rPr>
        <w:t>Políticas inclusivas:</w:t>
      </w:r>
      <w:r w:rsidRPr="00E166C0">
        <w:t xml:space="preserve"> </w:t>
      </w:r>
    </w:p>
    <w:p w14:paraId="1D61D2DF" w14:textId="77777777" w:rsidR="00E166C0" w:rsidRPr="00E166C0" w:rsidRDefault="00E166C0" w:rsidP="00E166C0">
      <w:pPr>
        <w:numPr>
          <w:ilvl w:val="1"/>
          <w:numId w:val="5"/>
        </w:numPr>
        <w:rPr>
          <w:lang w:val="es-MX"/>
        </w:rPr>
      </w:pPr>
      <w:r w:rsidRPr="00E166C0">
        <w:rPr>
          <w:lang w:val="es-MX"/>
        </w:rPr>
        <w:t>Se requieren políticas que proporcionen acceso gratuito a ubicaciones de venta con electricidad segura y confiable, así como redes de protección social para estos trabajadores informales.</w:t>
      </w:r>
    </w:p>
    <w:p w14:paraId="4CE3700E" w14:textId="77777777" w:rsidR="00E166C0" w:rsidRPr="00E166C0" w:rsidRDefault="00E166C0" w:rsidP="00E166C0">
      <w:pPr>
        <w:rPr>
          <w:lang w:val="es-MX"/>
        </w:rPr>
      </w:pPr>
      <w:r w:rsidRPr="00E166C0">
        <w:rPr>
          <w:lang w:val="es-MX"/>
        </w:rPr>
        <w:t>En resumen, abordar la pobreza energética en Indonesia requiere un enfoque multidimensional que ofrezca soluciones inclusivas y sostenibles, permitiendo a los vendedores ambulantes superar las barreras económicas, sociales y energéticas que enfrentan diariamente.</w:t>
      </w:r>
    </w:p>
    <w:p w14:paraId="38B74825" w14:textId="77777777" w:rsidR="00C16D56" w:rsidRPr="00E166C0" w:rsidRDefault="00C16D56">
      <w:pPr>
        <w:rPr>
          <w:lang w:val="es-MX"/>
        </w:rPr>
      </w:pPr>
    </w:p>
    <w:sectPr w:rsidR="00C16D56" w:rsidRPr="00E166C0" w:rsidSect="009200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A6EBA"/>
    <w:multiLevelType w:val="multilevel"/>
    <w:tmpl w:val="2DF20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5754A"/>
    <w:multiLevelType w:val="multilevel"/>
    <w:tmpl w:val="F2B6C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5D7266"/>
    <w:multiLevelType w:val="multilevel"/>
    <w:tmpl w:val="F9AA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E70C6"/>
    <w:multiLevelType w:val="multilevel"/>
    <w:tmpl w:val="6DC6B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A05A6D"/>
    <w:multiLevelType w:val="multilevel"/>
    <w:tmpl w:val="95B0E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001253">
    <w:abstractNumId w:val="2"/>
  </w:num>
  <w:num w:numId="2" w16cid:durableId="982848869">
    <w:abstractNumId w:val="3"/>
  </w:num>
  <w:num w:numId="3" w16cid:durableId="467940195">
    <w:abstractNumId w:val="4"/>
  </w:num>
  <w:num w:numId="4" w16cid:durableId="133567596">
    <w:abstractNumId w:val="0"/>
  </w:num>
  <w:num w:numId="5" w16cid:durableId="612978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C0"/>
    <w:rsid w:val="009200E1"/>
    <w:rsid w:val="00B226CE"/>
    <w:rsid w:val="00C16D56"/>
    <w:rsid w:val="00E166C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EE05"/>
  <w15:chartTrackingRefBased/>
  <w15:docId w15:val="{3B65B714-C4C8-43E5-B43E-522DF86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6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6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6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6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6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6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6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6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6C0"/>
    <w:rPr>
      <w:rFonts w:eastAsiaTheme="majorEastAsia" w:cstheme="majorBidi"/>
      <w:color w:val="272727" w:themeColor="text1" w:themeTint="D8"/>
    </w:rPr>
  </w:style>
  <w:style w:type="paragraph" w:styleId="Title">
    <w:name w:val="Title"/>
    <w:basedOn w:val="Normal"/>
    <w:next w:val="Normal"/>
    <w:link w:val="TitleChar"/>
    <w:uiPriority w:val="10"/>
    <w:qFormat/>
    <w:rsid w:val="00E16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6C0"/>
    <w:pPr>
      <w:spacing w:before="160"/>
      <w:jc w:val="center"/>
    </w:pPr>
    <w:rPr>
      <w:i/>
      <w:iCs/>
      <w:color w:val="404040" w:themeColor="text1" w:themeTint="BF"/>
    </w:rPr>
  </w:style>
  <w:style w:type="character" w:customStyle="1" w:styleId="QuoteChar">
    <w:name w:val="Quote Char"/>
    <w:basedOn w:val="DefaultParagraphFont"/>
    <w:link w:val="Quote"/>
    <w:uiPriority w:val="29"/>
    <w:rsid w:val="00E166C0"/>
    <w:rPr>
      <w:i/>
      <w:iCs/>
      <w:color w:val="404040" w:themeColor="text1" w:themeTint="BF"/>
    </w:rPr>
  </w:style>
  <w:style w:type="paragraph" w:styleId="ListParagraph">
    <w:name w:val="List Paragraph"/>
    <w:basedOn w:val="Normal"/>
    <w:uiPriority w:val="34"/>
    <w:qFormat/>
    <w:rsid w:val="00E166C0"/>
    <w:pPr>
      <w:ind w:left="720"/>
      <w:contextualSpacing/>
    </w:pPr>
  </w:style>
  <w:style w:type="character" w:styleId="IntenseEmphasis">
    <w:name w:val="Intense Emphasis"/>
    <w:basedOn w:val="DefaultParagraphFont"/>
    <w:uiPriority w:val="21"/>
    <w:qFormat/>
    <w:rsid w:val="00E166C0"/>
    <w:rPr>
      <w:i/>
      <w:iCs/>
      <w:color w:val="0F4761" w:themeColor="accent1" w:themeShade="BF"/>
    </w:rPr>
  </w:style>
  <w:style w:type="paragraph" w:styleId="IntenseQuote">
    <w:name w:val="Intense Quote"/>
    <w:basedOn w:val="Normal"/>
    <w:next w:val="Normal"/>
    <w:link w:val="IntenseQuoteChar"/>
    <w:uiPriority w:val="30"/>
    <w:qFormat/>
    <w:rsid w:val="00E16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6C0"/>
    <w:rPr>
      <w:i/>
      <w:iCs/>
      <w:color w:val="0F4761" w:themeColor="accent1" w:themeShade="BF"/>
    </w:rPr>
  </w:style>
  <w:style w:type="character" w:styleId="IntenseReference">
    <w:name w:val="Intense Reference"/>
    <w:basedOn w:val="DefaultParagraphFont"/>
    <w:uiPriority w:val="32"/>
    <w:qFormat/>
    <w:rsid w:val="00E166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2540199">
      <w:bodyDiv w:val="1"/>
      <w:marLeft w:val="0"/>
      <w:marRight w:val="0"/>
      <w:marTop w:val="0"/>
      <w:marBottom w:val="0"/>
      <w:divBdr>
        <w:top w:val="none" w:sz="0" w:space="0" w:color="auto"/>
        <w:left w:val="none" w:sz="0" w:space="0" w:color="auto"/>
        <w:bottom w:val="none" w:sz="0" w:space="0" w:color="auto"/>
        <w:right w:val="none" w:sz="0" w:space="0" w:color="auto"/>
      </w:divBdr>
      <w:divsChild>
        <w:div w:id="324827027">
          <w:marLeft w:val="0"/>
          <w:marRight w:val="0"/>
          <w:marTop w:val="0"/>
          <w:marBottom w:val="0"/>
          <w:divBdr>
            <w:top w:val="none" w:sz="0" w:space="0" w:color="auto"/>
            <w:left w:val="none" w:sz="0" w:space="0" w:color="auto"/>
            <w:bottom w:val="none" w:sz="0" w:space="0" w:color="auto"/>
            <w:right w:val="none" w:sz="0" w:space="0" w:color="auto"/>
          </w:divBdr>
          <w:divsChild>
            <w:div w:id="1265726042">
              <w:marLeft w:val="0"/>
              <w:marRight w:val="0"/>
              <w:marTop w:val="0"/>
              <w:marBottom w:val="0"/>
              <w:divBdr>
                <w:top w:val="none" w:sz="0" w:space="0" w:color="auto"/>
                <w:left w:val="none" w:sz="0" w:space="0" w:color="auto"/>
                <w:bottom w:val="none" w:sz="0" w:space="0" w:color="auto"/>
                <w:right w:val="none" w:sz="0" w:space="0" w:color="auto"/>
              </w:divBdr>
              <w:divsChild>
                <w:div w:id="1392116424">
                  <w:marLeft w:val="0"/>
                  <w:marRight w:val="0"/>
                  <w:marTop w:val="0"/>
                  <w:marBottom w:val="0"/>
                  <w:divBdr>
                    <w:top w:val="none" w:sz="0" w:space="0" w:color="auto"/>
                    <w:left w:val="none" w:sz="0" w:space="0" w:color="auto"/>
                    <w:bottom w:val="none" w:sz="0" w:space="0" w:color="auto"/>
                    <w:right w:val="none" w:sz="0" w:space="0" w:color="auto"/>
                  </w:divBdr>
                  <w:divsChild>
                    <w:div w:id="1072771911">
                      <w:marLeft w:val="0"/>
                      <w:marRight w:val="0"/>
                      <w:marTop w:val="0"/>
                      <w:marBottom w:val="0"/>
                      <w:divBdr>
                        <w:top w:val="none" w:sz="0" w:space="0" w:color="auto"/>
                        <w:left w:val="none" w:sz="0" w:space="0" w:color="auto"/>
                        <w:bottom w:val="none" w:sz="0" w:space="0" w:color="auto"/>
                        <w:right w:val="none" w:sz="0" w:space="0" w:color="auto"/>
                      </w:divBdr>
                      <w:divsChild>
                        <w:div w:id="548808261">
                          <w:marLeft w:val="0"/>
                          <w:marRight w:val="0"/>
                          <w:marTop w:val="0"/>
                          <w:marBottom w:val="0"/>
                          <w:divBdr>
                            <w:top w:val="none" w:sz="0" w:space="0" w:color="auto"/>
                            <w:left w:val="none" w:sz="0" w:space="0" w:color="auto"/>
                            <w:bottom w:val="none" w:sz="0" w:space="0" w:color="auto"/>
                            <w:right w:val="none" w:sz="0" w:space="0" w:color="auto"/>
                          </w:divBdr>
                          <w:divsChild>
                            <w:div w:id="641038082">
                              <w:marLeft w:val="0"/>
                              <w:marRight w:val="0"/>
                              <w:marTop w:val="0"/>
                              <w:marBottom w:val="0"/>
                              <w:divBdr>
                                <w:top w:val="none" w:sz="0" w:space="0" w:color="auto"/>
                                <w:left w:val="none" w:sz="0" w:space="0" w:color="auto"/>
                                <w:bottom w:val="none" w:sz="0" w:space="0" w:color="auto"/>
                                <w:right w:val="none" w:sz="0" w:space="0" w:color="auto"/>
                              </w:divBdr>
                              <w:divsChild>
                                <w:div w:id="1709716354">
                                  <w:marLeft w:val="0"/>
                                  <w:marRight w:val="0"/>
                                  <w:marTop w:val="0"/>
                                  <w:marBottom w:val="0"/>
                                  <w:divBdr>
                                    <w:top w:val="none" w:sz="0" w:space="0" w:color="auto"/>
                                    <w:left w:val="none" w:sz="0" w:space="0" w:color="auto"/>
                                    <w:bottom w:val="none" w:sz="0" w:space="0" w:color="auto"/>
                                    <w:right w:val="none" w:sz="0" w:space="0" w:color="auto"/>
                                  </w:divBdr>
                                  <w:divsChild>
                                    <w:div w:id="602803680">
                                      <w:marLeft w:val="0"/>
                                      <w:marRight w:val="0"/>
                                      <w:marTop w:val="0"/>
                                      <w:marBottom w:val="0"/>
                                      <w:divBdr>
                                        <w:top w:val="none" w:sz="0" w:space="0" w:color="auto"/>
                                        <w:left w:val="none" w:sz="0" w:space="0" w:color="auto"/>
                                        <w:bottom w:val="none" w:sz="0" w:space="0" w:color="auto"/>
                                        <w:right w:val="none" w:sz="0" w:space="0" w:color="auto"/>
                                      </w:divBdr>
                                      <w:divsChild>
                                        <w:div w:id="1235511277">
                                          <w:marLeft w:val="0"/>
                                          <w:marRight w:val="0"/>
                                          <w:marTop w:val="0"/>
                                          <w:marBottom w:val="0"/>
                                          <w:divBdr>
                                            <w:top w:val="none" w:sz="0" w:space="0" w:color="auto"/>
                                            <w:left w:val="none" w:sz="0" w:space="0" w:color="auto"/>
                                            <w:bottom w:val="none" w:sz="0" w:space="0" w:color="auto"/>
                                            <w:right w:val="none" w:sz="0" w:space="0" w:color="auto"/>
                                          </w:divBdr>
                                          <w:divsChild>
                                            <w:div w:id="19895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2393876">
      <w:bodyDiv w:val="1"/>
      <w:marLeft w:val="0"/>
      <w:marRight w:val="0"/>
      <w:marTop w:val="0"/>
      <w:marBottom w:val="0"/>
      <w:divBdr>
        <w:top w:val="none" w:sz="0" w:space="0" w:color="auto"/>
        <w:left w:val="none" w:sz="0" w:space="0" w:color="auto"/>
        <w:bottom w:val="none" w:sz="0" w:space="0" w:color="auto"/>
        <w:right w:val="none" w:sz="0" w:space="0" w:color="auto"/>
      </w:divBdr>
      <w:divsChild>
        <w:div w:id="341057661">
          <w:marLeft w:val="0"/>
          <w:marRight w:val="0"/>
          <w:marTop w:val="0"/>
          <w:marBottom w:val="0"/>
          <w:divBdr>
            <w:top w:val="none" w:sz="0" w:space="0" w:color="auto"/>
            <w:left w:val="none" w:sz="0" w:space="0" w:color="auto"/>
            <w:bottom w:val="none" w:sz="0" w:space="0" w:color="auto"/>
            <w:right w:val="none" w:sz="0" w:space="0" w:color="auto"/>
          </w:divBdr>
          <w:divsChild>
            <w:div w:id="3558296">
              <w:marLeft w:val="0"/>
              <w:marRight w:val="0"/>
              <w:marTop w:val="0"/>
              <w:marBottom w:val="0"/>
              <w:divBdr>
                <w:top w:val="none" w:sz="0" w:space="0" w:color="auto"/>
                <w:left w:val="none" w:sz="0" w:space="0" w:color="auto"/>
                <w:bottom w:val="none" w:sz="0" w:space="0" w:color="auto"/>
                <w:right w:val="none" w:sz="0" w:space="0" w:color="auto"/>
              </w:divBdr>
              <w:divsChild>
                <w:div w:id="848181002">
                  <w:marLeft w:val="0"/>
                  <w:marRight w:val="0"/>
                  <w:marTop w:val="0"/>
                  <w:marBottom w:val="0"/>
                  <w:divBdr>
                    <w:top w:val="none" w:sz="0" w:space="0" w:color="auto"/>
                    <w:left w:val="none" w:sz="0" w:space="0" w:color="auto"/>
                    <w:bottom w:val="none" w:sz="0" w:space="0" w:color="auto"/>
                    <w:right w:val="none" w:sz="0" w:space="0" w:color="auto"/>
                  </w:divBdr>
                  <w:divsChild>
                    <w:div w:id="239142560">
                      <w:marLeft w:val="0"/>
                      <w:marRight w:val="0"/>
                      <w:marTop w:val="0"/>
                      <w:marBottom w:val="0"/>
                      <w:divBdr>
                        <w:top w:val="none" w:sz="0" w:space="0" w:color="auto"/>
                        <w:left w:val="none" w:sz="0" w:space="0" w:color="auto"/>
                        <w:bottom w:val="none" w:sz="0" w:space="0" w:color="auto"/>
                        <w:right w:val="none" w:sz="0" w:space="0" w:color="auto"/>
                      </w:divBdr>
                      <w:divsChild>
                        <w:div w:id="13003587">
                          <w:marLeft w:val="0"/>
                          <w:marRight w:val="0"/>
                          <w:marTop w:val="0"/>
                          <w:marBottom w:val="0"/>
                          <w:divBdr>
                            <w:top w:val="none" w:sz="0" w:space="0" w:color="auto"/>
                            <w:left w:val="none" w:sz="0" w:space="0" w:color="auto"/>
                            <w:bottom w:val="none" w:sz="0" w:space="0" w:color="auto"/>
                            <w:right w:val="none" w:sz="0" w:space="0" w:color="auto"/>
                          </w:divBdr>
                          <w:divsChild>
                            <w:div w:id="1540239450">
                              <w:marLeft w:val="0"/>
                              <w:marRight w:val="0"/>
                              <w:marTop w:val="0"/>
                              <w:marBottom w:val="0"/>
                              <w:divBdr>
                                <w:top w:val="none" w:sz="0" w:space="0" w:color="auto"/>
                                <w:left w:val="none" w:sz="0" w:space="0" w:color="auto"/>
                                <w:bottom w:val="none" w:sz="0" w:space="0" w:color="auto"/>
                                <w:right w:val="none" w:sz="0" w:space="0" w:color="auto"/>
                              </w:divBdr>
                              <w:divsChild>
                                <w:div w:id="1673340943">
                                  <w:marLeft w:val="0"/>
                                  <w:marRight w:val="0"/>
                                  <w:marTop w:val="0"/>
                                  <w:marBottom w:val="0"/>
                                  <w:divBdr>
                                    <w:top w:val="none" w:sz="0" w:space="0" w:color="auto"/>
                                    <w:left w:val="none" w:sz="0" w:space="0" w:color="auto"/>
                                    <w:bottom w:val="none" w:sz="0" w:space="0" w:color="auto"/>
                                    <w:right w:val="none" w:sz="0" w:space="0" w:color="auto"/>
                                  </w:divBdr>
                                  <w:divsChild>
                                    <w:div w:id="1028674592">
                                      <w:marLeft w:val="0"/>
                                      <w:marRight w:val="0"/>
                                      <w:marTop w:val="0"/>
                                      <w:marBottom w:val="0"/>
                                      <w:divBdr>
                                        <w:top w:val="none" w:sz="0" w:space="0" w:color="auto"/>
                                        <w:left w:val="none" w:sz="0" w:space="0" w:color="auto"/>
                                        <w:bottom w:val="none" w:sz="0" w:space="0" w:color="auto"/>
                                        <w:right w:val="none" w:sz="0" w:space="0" w:color="auto"/>
                                      </w:divBdr>
                                      <w:divsChild>
                                        <w:div w:id="220364567">
                                          <w:marLeft w:val="0"/>
                                          <w:marRight w:val="0"/>
                                          <w:marTop w:val="0"/>
                                          <w:marBottom w:val="0"/>
                                          <w:divBdr>
                                            <w:top w:val="none" w:sz="0" w:space="0" w:color="auto"/>
                                            <w:left w:val="none" w:sz="0" w:space="0" w:color="auto"/>
                                            <w:bottom w:val="none" w:sz="0" w:space="0" w:color="auto"/>
                                            <w:right w:val="none" w:sz="0" w:space="0" w:color="auto"/>
                                          </w:divBdr>
                                          <w:divsChild>
                                            <w:div w:id="4342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Romero</dc:creator>
  <cp:keywords/>
  <dc:description/>
  <cp:lastModifiedBy>Indira Romero</cp:lastModifiedBy>
  <cp:revision>1</cp:revision>
  <dcterms:created xsi:type="dcterms:W3CDTF">2025-01-26T20:21:00Z</dcterms:created>
  <dcterms:modified xsi:type="dcterms:W3CDTF">2025-01-26T20:23:00Z</dcterms:modified>
</cp:coreProperties>
</file>