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F3FC" w14:textId="77777777" w:rsidR="00F13C97" w:rsidRPr="00F13C97" w:rsidRDefault="00F13C97" w:rsidP="00F13C97">
      <w:pPr>
        <w:rPr>
          <w:lang w:val="es-MX"/>
        </w:rPr>
      </w:pPr>
      <w:r w:rsidRPr="00F13C97">
        <w:rPr>
          <w:b/>
          <w:bCs/>
          <w:lang w:val="es-MX"/>
        </w:rPr>
        <w:t>Capítulo 20: ¿Qué hay de la justicia de reconocimiento? Un análisis empírico del rol de la justicia de reconocimiento en proyectos de ciudades inteligentes y viviendas sociales en el Norte Global</w:t>
      </w:r>
      <w:r w:rsidRPr="00F13C97">
        <w:rPr>
          <w:lang w:val="es-MX"/>
        </w:rPr>
        <w:br/>
        <w:t>Por Luca Lamonaca y Susana Batel</w:t>
      </w:r>
    </w:p>
    <w:p w14:paraId="3F62EB21" w14:textId="77777777" w:rsidR="00F13C97" w:rsidRPr="00F13C97" w:rsidRDefault="00F13C97" w:rsidP="00F13C97">
      <w:r w:rsidRPr="00F13C97">
        <w:pict w14:anchorId="1F7C6C86">
          <v:rect id="_x0000_i1055" style="width:0;height:1.5pt" o:hralign="center" o:hrstd="t" o:hr="t" fillcolor="#a0a0a0" stroked="f"/>
        </w:pict>
      </w:r>
    </w:p>
    <w:p w14:paraId="50E32FFF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1. Introducción</w:t>
      </w:r>
    </w:p>
    <w:p w14:paraId="36B52FC4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 xml:space="preserve">Los proyectos de </w:t>
      </w:r>
      <w:r w:rsidRPr="00F13C97">
        <w:rPr>
          <w:b/>
          <w:bCs/>
          <w:lang w:val="es-MX"/>
        </w:rPr>
        <w:t>ciudades inteligentes</w:t>
      </w:r>
      <w:r w:rsidRPr="00F13C97">
        <w:rPr>
          <w:lang w:val="es-MX"/>
        </w:rPr>
        <w:t xml:space="preserve"> en el Norte Global, promovidos por políticas de emisiones netas cero, buscan implementar edificios de alta eficiencia, digitalización de vecindarios y sistemas energéticos orientados a la demanda. Sin embargo, estas iniciativas generan preocupaciones sobre su impacto social y democrático, especialmente en poblaciones vulnerables, como los residentes de viviendas sociales.</w:t>
      </w:r>
    </w:p>
    <w:p w14:paraId="5FF63BC8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 xml:space="preserve">El capítulo aborda estas preocupaciones desde la perspectiva de la </w:t>
      </w:r>
      <w:r w:rsidRPr="00F13C97">
        <w:rPr>
          <w:b/>
          <w:bCs/>
          <w:lang w:val="es-MX"/>
        </w:rPr>
        <w:t>justicia energética (EJ)</w:t>
      </w:r>
      <w:r w:rsidRPr="00F13C97">
        <w:rPr>
          <w:lang w:val="es-MX"/>
        </w:rPr>
        <w:t xml:space="preserve">, con énfasis en un elemento frecuentemente ignorado: la </w:t>
      </w:r>
      <w:r w:rsidRPr="00F13C97">
        <w:rPr>
          <w:b/>
          <w:bCs/>
          <w:lang w:val="es-MX"/>
        </w:rPr>
        <w:t>justicia de reconocimiento</w:t>
      </w:r>
      <w:r w:rsidRPr="00F13C97">
        <w:rPr>
          <w:lang w:val="es-MX"/>
        </w:rPr>
        <w:t>, que considera aspectos simbólicos, afectivos y psicosociales en contextos de vulnerabilidad energética. Este enfoque analiza cómo las experiencias vividas de los ciudadanos reflejan (in)justicias relacionadas con su agencia, sus relaciones con los lugares y con otras personas, así como la confianza en los sistemas de energía inteligente.</w:t>
      </w:r>
    </w:p>
    <w:p w14:paraId="04604FBC" w14:textId="77777777" w:rsidR="00F13C97" w:rsidRPr="00F13C97" w:rsidRDefault="00F13C97" w:rsidP="00F13C97">
      <w:r w:rsidRPr="00F13C97">
        <w:pict w14:anchorId="035C0416">
          <v:rect id="_x0000_i1056" style="width:0;height:1.5pt" o:hralign="center" o:hrstd="t" o:hr="t" fillcolor="#a0a0a0" stroked="f"/>
        </w:pict>
      </w:r>
    </w:p>
    <w:p w14:paraId="7DDF9E3C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2. Vulnerabilidad energética y justicia de reconocimiento</w:t>
      </w:r>
    </w:p>
    <w:p w14:paraId="06C653D2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2.1 Justicia de reconocimiento en el marco de la justicia energética</w:t>
      </w:r>
    </w:p>
    <w:p w14:paraId="018A41AF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La justicia energética se basa en tres pilares:</w:t>
      </w:r>
    </w:p>
    <w:p w14:paraId="3006985D" w14:textId="77777777" w:rsidR="00F13C97" w:rsidRPr="00F13C97" w:rsidRDefault="00F13C97" w:rsidP="00F13C97">
      <w:pPr>
        <w:numPr>
          <w:ilvl w:val="0"/>
          <w:numId w:val="1"/>
        </w:numPr>
        <w:rPr>
          <w:lang w:val="es-MX"/>
        </w:rPr>
      </w:pPr>
      <w:r w:rsidRPr="00F13C97">
        <w:rPr>
          <w:b/>
          <w:bCs/>
          <w:lang w:val="es-MX"/>
        </w:rPr>
        <w:t>Justicia distributiva:</w:t>
      </w:r>
      <w:r w:rsidRPr="00F13C97">
        <w:rPr>
          <w:lang w:val="es-MX"/>
        </w:rPr>
        <w:t xml:space="preserve"> Equidad en la distribución de recursos, costos y beneficios energéticos.</w:t>
      </w:r>
    </w:p>
    <w:p w14:paraId="080FEDB3" w14:textId="77777777" w:rsidR="00F13C97" w:rsidRPr="00F13C97" w:rsidRDefault="00F13C97" w:rsidP="00F13C97">
      <w:pPr>
        <w:numPr>
          <w:ilvl w:val="0"/>
          <w:numId w:val="1"/>
        </w:numPr>
        <w:rPr>
          <w:lang w:val="es-MX"/>
        </w:rPr>
      </w:pPr>
      <w:r w:rsidRPr="00F13C97">
        <w:rPr>
          <w:b/>
          <w:bCs/>
          <w:lang w:val="es-MX"/>
        </w:rPr>
        <w:t>Justicia procedimental:</w:t>
      </w:r>
      <w:r w:rsidRPr="00F13C97">
        <w:rPr>
          <w:lang w:val="es-MX"/>
        </w:rPr>
        <w:t xml:space="preserve"> Inclusión de todos los actores en los procesos de toma de decisiones.</w:t>
      </w:r>
    </w:p>
    <w:p w14:paraId="661E96B2" w14:textId="77777777" w:rsidR="00F13C97" w:rsidRPr="00F13C97" w:rsidRDefault="00F13C97" w:rsidP="00F13C97">
      <w:pPr>
        <w:numPr>
          <w:ilvl w:val="0"/>
          <w:numId w:val="1"/>
        </w:numPr>
        <w:rPr>
          <w:lang w:val="es-MX"/>
        </w:rPr>
      </w:pPr>
      <w:r w:rsidRPr="00F13C97">
        <w:rPr>
          <w:b/>
          <w:bCs/>
          <w:lang w:val="es-MX"/>
        </w:rPr>
        <w:t>Justicia de reconocimiento:</w:t>
      </w:r>
      <w:r w:rsidRPr="00F13C97">
        <w:rPr>
          <w:lang w:val="es-MX"/>
        </w:rPr>
        <w:t xml:space="preserve"> Apreciación y representación de los ciudadanos en los sistemas energéticos, respetando sus derechos, identidades y valores.</w:t>
      </w:r>
    </w:p>
    <w:p w14:paraId="3E8828BB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 xml:space="preserve">La </w:t>
      </w:r>
      <w:r w:rsidRPr="00F13C97">
        <w:rPr>
          <w:b/>
          <w:bCs/>
          <w:lang w:val="es-MX"/>
        </w:rPr>
        <w:t>justicia de reconocimiento</w:t>
      </w:r>
      <w:r w:rsidRPr="00F13C97">
        <w:rPr>
          <w:lang w:val="es-MX"/>
        </w:rPr>
        <w:t xml:space="preserve"> incluye dimensiones simbólicas y afectivas de la relación de las personas con sus entornos eco-sociales, como la agencia, el trato interpersonal, la confianza y el apego al lugar. Este enfoque es crucial para garantizar que las transiciones energéticas sean inclusivas y justas.</w:t>
      </w:r>
    </w:p>
    <w:p w14:paraId="088F6C0C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2.2 Rol de la vulnerabilidad energética</w:t>
      </w:r>
    </w:p>
    <w:p w14:paraId="0130C13C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La vulnerabilidad energética amplía el concepto de pobreza energética al incluir factores como el acceso, la asequibilidad, la flexibilidad, la eficiencia energética y las prácticas domésticas. Este enfoque resalta las desventajas psicosociales, como la falta de agencia, que afectan la aceptación y el éxito de proyectos de ciudades inteligentes.</w:t>
      </w:r>
    </w:p>
    <w:p w14:paraId="4671C91A" w14:textId="77777777" w:rsidR="00F13C97" w:rsidRPr="00F13C97" w:rsidRDefault="00F13C97" w:rsidP="00F13C97">
      <w:r w:rsidRPr="00F13C97">
        <w:lastRenderedPageBreak/>
        <w:pict w14:anchorId="7C156454">
          <v:rect id="_x0000_i1057" style="width:0;height:1.5pt" o:hralign="center" o:hrstd="t" o:hr="t" fillcolor="#a0a0a0" stroked="f"/>
        </w:pict>
      </w:r>
    </w:p>
    <w:p w14:paraId="163CCE07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3. Estudio de caso: Proyecto Sinfonia en Bolzano, Italia</w:t>
      </w:r>
    </w:p>
    <w:p w14:paraId="35B8B0D8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3.1 Contexto del proyecto</w:t>
      </w:r>
    </w:p>
    <w:p w14:paraId="09652131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 xml:space="preserve">El </w:t>
      </w:r>
      <w:r w:rsidRPr="00F13C97">
        <w:rPr>
          <w:b/>
          <w:bCs/>
          <w:lang w:val="es-MX"/>
        </w:rPr>
        <w:t>proyecto Sinfonia</w:t>
      </w:r>
      <w:r w:rsidRPr="00F13C97">
        <w:rPr>
          <w:lang w:val="es-MX"/>
        </w:rPr>
        <w:t>, financiado por la UE, busca reducir la demanda energética y promover la participación ciudadana a través de:</w:t>
      </w:r>
    </w:p>
    <w:p w14:paraId="07B71CA9" w14:textId="77777777" w:rsidR="00F13C97" w:rsidRPr="00F13C97" w:rsidRDefault="00F13C97" w:rsidP="00F13C97">
      <w:pPr>
        <w:numPr>
          <w:ilvl w:val="0"/>
          <w:numId w:val="2"/>
        </w:numPr>
        <w:rPr>
          <w:lang w:val="es-MX"/>
        </w:rPr>
      </w:pPr>
      <w:r w:rsidRPr="00F13C97">
        <w:rPr>
          <w:lang w:val="es-MX"/>
        </w:rPr>
        <w:t>Renovaciones profundas en cinco complejos de viviendas sociales (300 apartamentos).</w:t>
      </w:r>
    </w:p>
    <w:p w14:paraId="16D33A4A" w14:textId="77777777" w:rsidR="00F13C97" w:rsidRPr="00F13C97" w:rsidRDefault="00F13C97" w:rsidP="00F13C97">
      <w:pPr>
        <w:numPr>
          <w:ilvl w:val="0"/>
          <w:numId w:val="2"/>
        </w:numPr>
        <w:rPr>
          <w:lang w:val="es-MX"/>
        </w:rPr>
      </w:pPr>
      <w:r w:rsidRPr="00F13C97">
        <w:rPr>
          <w:lang w:val="es-MX"/>
        </w:rPr>
        <w:t>Instalación de dispositivos inteligentes, como sistemas de ventilación controlada (MCV) y tabletas para monitorear el consumo energético.</w:t>
      </w:r>
    </w:p>
    <w:p w14:paraId="406FF9E1" w14:textId="77777777" w:rsidR="00F13C97" w:rsidRPr="00F13C97" w:rsidRDefault="00F13C97" w:rsidP="00F13C97">
      <w:pPr>
        <w:numPr>
          <w:ilvl w:val="0"/>
          <w:numId w:val="2"/>
        </w:numPr>
        <w:rPr>
          <w:lang w:val="es-MX"/>
        </w:rPr>
      </w:pPr>
      <w:r w:rsidRPr="00F13C97">
        <w:rPr>
          <w:lang w:val="es-MX"/>
        </w:rPr>
        <w:t>Cambios en el comportamiento de los residentes para optimizar prácticas energéticas.</w:t>
      </w:r>
    </w:p>
    <w:p w14:paraId="22D21424" w14:textId="77777777" w:rsidR="00F13C97" w:rsidRPr="00F13C97" w:rsidRDefault="00F13C97" w:rsidP="00F13C97">
      <w:pPr>
        <w:rPr>
          <w:b/>
          <w:bCs/>
        </w:rPr>
      </w:pPr>
      <w:r w:rsidRPr="00F13C97">
        <w:rPr>
          <w:b/>
          <w:bCs/>
        </w:rPr>
        <w:t>3.2 Metodología</w:t>
      </w:r>
    </w:p>
    <w:p w14:paraId="705B7607" w14:textId="77777777" w:rsidR="00F13C97" w:rsidRPr="00F13C97" w:rsidRDefault="00F13C97" w:rsidP="00F13C97">
      <w:pPr>
        <w:numPr>
          <w:ilvl w:val="0"/>
          <w:numId w:val="3"/>
        </w:numPr>
      </w:pPr>
      <w:r w:rsidRPr="00F13C97">
        <w:rPr>
          <w:b/>
          <w:bCs/>
        </w:rPr>
        <w:t>Datos recopilados:</w:t>
      </w:r>
      <w:r w:rsidRPr="00F13C97">
        <w:t xml:space="preserve"> </w:t>
      </w:r>
    </w:p>
    <w:p w14:paraId="7FCBD949" w14:textId="77777777" w:rsidR="00F13C97" w:rsidRPr="00F13C97" w:rsidRDefault="00F13C97" w:rsidP="00F13C97">
      <w:pPr>
        <w:numPr>
          <w:ilvl w:val="1"/>
          <w:numId w:val="3"/>
        </w:numPr>
        <w:rPr>
          <w:lang w:val="es-MX"/>
        </w:rPr>
      </w:pPr>
      <w:r w:rsidRPr="00F13C97">
        <w:rPr>
          <w:b/>
          <w:bCs/>
          <w:lang w:val="es-MX"/>
        </w:rPr>
        <w:t>17 entrevistas semi-estructuradas</w:t>
      </w:r>
      <w:r w:rsidRPr="00F13C97">
        <w:rPr>
          <w:lang w:val="es-MX"/>
        </w:rPr>
        <w:t xml:space="preserve"> con inquilinos (promedio de 37 minutos).</w:t>
      </w:r>
    </w:p>
    <w:p w14:paraId="4A5BB157" w14:textId="77777777" w:rsidR="00F13C97" w:rsidRPr="00F13C97" w:rsidRDefault="00F13C97" w:rsidP="00F13C97">
      <w:pPr>
        <w:numPr>
          <w:ilvl w:val="1"/>
          <w:numId w:val="3"/>
        </w:numPr>
        <w:rPr>
          <w:lang w:val="es-MX"/>
        </w:rPr>
      </w:pPr>
      <w:r w:rsidRPr="00F13C97">
        <w:rPr>
          <w:b/>
          <w:bCs/>
          <w:lang w:val="es-MX"/>
        </w:rPr>
        <w:t>7 entrevistas a expertos</w:t>
      </w:r>
      <w:r w:rsidRPr="00F13C97">
        <w:rPr>
          <w:lang w:val="es-MX"/>
        </w:rPr>
        <w:t xml:space="preserve"> involucrados en proyectos similares.</w:t>
      </w:r>
    </w:p>
    <w:p w14:paraId="3AAF3F22" w14:textId="77777777" w:rsidR="00F13C97" w:rsidRPr="00F13C97" w:rsidRDefault="00F13C97" w:rsidP="00F13C97">
      <w:pPr>
        <w:numPr>
          <w:ilvl w:val="1"/>
          <w:numId w:val="3"/>
        </w:numPr>
        <w:rPr>
          <w:lang w:val="es-MX"/>
        </w:rPr>
      </w:pPr>
      <w:r w:rsidRPr="00F13C97">
        <w:rPr>
          <w:lang w:val="es-MX"/>
        </w:rPr>
        <w:t>Observaciones etnográficas y análisis de documentos oficiales.</w:t>
      </w:r>
    </w:p>
    <w:p w14:paraId="7015BDBC" w14:textId="77777777" w:rsidR="00F13C97" w:rsidRPr="00F13C97" w:rsidRDefault="00F13C97" w:rsidP="00F13C97">
      <w:pPr>
        <w:numPr>
          <w:ilvl w:val="0"/>
          <w:numId w:val="3"/>
        </w:numPr>
      </w:pPr>
      <w:r w:rsidRPr="00F13C97">
        <w:rPr>
          <w:b/>
          <w:bCs/>
        </w:rPr>
        <w:t>Análisis:</w:t>
      </w:r>
      <w:r w:rsidRPr="00F13C97">
        <w:t xml:space="preserve"> </w:t>
      </w:r>
    </w:p>
    <w:p w14:paraId="0D1CD2F4" w14:textId="77777777" w:rsidR="00F13C97" w:rsidRPr="00F13C97" w:rsidRDefault="00F13C97" w:rsidP="00F13C97">
      <w:pPr>
        <w:numPr>
          <w:ilvl w:val="1"/>
          <w:numId w:val="3"/>
        </w:numPr>
        <w:rPr>
          <w:lang w:val="es-MX"/>
        </w:rPr>
      </w:pPr>
      <w:r w:rsidRPr="00F13C97">
        <w:rPr>
          <w:lang w:val="es-MX"/>
        </w:rPr>
        <w:t>Uso de software NVivo para análisis temático, abordando temas como agencia, confianza, prácticas energéticas y apego al lugar.</w:t>
      </w:r>
    </w:p>
    <w:p w14:paraId="25D5A5A5" w14:textId="77777777" w:rsidR="00F13C97" w:rsidRPr="00F13C97" w:rsidRDefault="00F13C97" w:rsidP="00F13C97">
      <w:r w:rsidRPr="00F13C97">
        <w:pict w14:anchorId="5BB6EE63">
          <v:rect id="_x0000_i1058" style="width:0;height:1.5pt" o:hralign="center" o:hrstd="t" o:hr="t" fillcolor="#a0a0a0" stroked="f"/>
        </w:pict>
      </w:r>
    </w:p>
    <w:p w14:paraId="10407DF7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4. Resultados principales: Falta de reconocimiento de la agencia ciudadana</w:t>
      </w:r>
    </w:p>
    <w:p w14:paraId="152D2A1A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4.1 Gobernanza de arriba hacia abajo</w:t>
      </w:r>
    </w:p>
    <w:p w14:paraId="00B4D1DC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El enfoque de gobernanza top-down en el proyecto Sinfonia limitó el reconocimiento de la agencia ciudadana:</w:t>
      </w:r>
    </w:p>
    <w:p w14:paraId="33E3910E" w14:textId="77777777" w:rsidR="00F13C97" w:rsidRPr="00F13C97" w:rsidRDefault="00F13C97" w:rsidP="00F13C97">
      <w:pPr>
        <w:numPr>
          <w:ilvl w:val="0"/>
          <w:numId w:val="4"/>
        </w:numPr>
      </w:pPr>
      <w:r w:rsidRPr="00F13C97">
        <w:rPr>
          <w:b/>
          <w:bCs/>
        </w:rPr>
        <w:t>Control centralizado:</w:t>
      </w:r>
    </w:p>
    <w:p w14:paraId="3C409F67" w14:textId="77777777" w:rsidR="00F13C97" w:rsidRPr="00F13C97" w:rsidRDefault="00F13C97" w:rsidP="00F13C97">
      <w:pPr>
        <w:numPr>
          <w:ilvl w:val="1"/>
          <w:numId w:val="4"/>
        </w:numPr>
        <w:rPr>
          <w:lang w:val="es-MX"/>
        </w:rPr>
      </w:pPr>
      <w:r w:rsidRPr="00F13C97">
        <w:rPr>
          <w:lang w:val="es-MX"/>
        </w:rPr>
        <w:t>Ejemplo: La ventilación mecánica (MCV) fue diseñada para ser controlada remotamente, sin dar a los inquilinos opciones de personalización.</w:t>
      </w:r>
    </w:p>
    <w:p w14:paraId="1630052E" w14:textId="77777777" w:rsidR="00F13C97" w:rsidRPr="00F13C97" w:rsidRDefault="00F13C97" w:rsidP="00F13C97">
      <w:pPr>
        <w:numPr>
          <w:ilvl w:val="1"/>
          <w:numId w:val="4"/>
        </w:numPr>
        <w:rPr>
          <w:lang w:val="es-MX"/>
        </w:rPr>
      </w:pPr>
      <w:r w:rsidRPr="00F13C97">
        <w:rPr>
          <w:lang w:val="es-MX"/>
        </w:rPr>
        <w:t>Esto generó frustración, confusión e indiferencia hacia los dispositivos.</w:t>
      </w:r>
    </w:p>
    <w:p w14:paraId="4B436DE8" w14:textId="77777777" w:rsidR="00F13C97" w:rsidRPr="00F13C97" w:rsidRDefault="00F13C97" w:rsidP="00F13C97">
      <w:pPr>
        <w:numPr>
          <w:ilvl w:val="1"/>
          <w:numId w:val="4"/>
        </w:numPr>
      </w:pPr>
      <w:r w:rsidRPr="00F13C97">
        <w:rPr>
          <w:b/>
          <w:bCs/>
          <w:lang w:val="es-MX"/>
        </w:rPr>
        <w:t>Extracto del participante 15 (inquilino):</w:t>
      </w:r>
      <w:r w:rsidRPr="00F13C97">
        <w:rPr>
          <w:lang w:val="es-MX"/>
        </w:rPr>
        <w:br/>
      </w:r>
      <w:r w:rsidRPr="00F13C97">
        <w:rPr>
          <w:i/>
          <w:iCs/>
          <w:lang w:val="es-MX"/>
        </w:rPr>
        <w:t xml:space="preserve">"La ventilación mecánica es molesta. No puedo controlarla del todo. Solo puedo encenderla o apagarla manualmente. </w:t>
      </w:r>
      <w:r w:rsidRPr="00F13C97">
        <w:rPr>
          <w:i/>
          <w:iCs/>
        </w:rPr>
        <w:t>Es impráctica, especialmente por el ruido nocturno."</w:t>
      </w:r>
    </w:p>
    <w:p w14:paraId="74DC3FF5" w14:textId="77777777" w:rsidR="00F13C97" w:rsidRPr="00F13C97" w:rsidRDefault="00F13C97" w:rsidP="00F13C97">
      <w:pPr>
        <w:numPr>
          <w:ilvl w:val="0"/>
          <w:numId w:val="4"/>
        </w:numPr>
      </w:pPr>
      <w:r w:rsidRPr="00F13C97">
        <w:rPr>
          <w:b/>
          <w:bCs/>
        </w:rPr>
        <w:lastRenderedPageBreak/>
        <w:t>Sistemas de penalización:</w:t>
      </w:r>
    </w:p>
    <w:p w14:paraId="408EA2AC" w14:textId="77777777" w:rsidR="00F13C97" w:rsidRPr="00F13C97" w:rsidRDefault="00F13C97" w:rsidP="00F13C97">
      <w:pPr>
        <w:numPr>
          <w:ilvl w:val="1"/>
          <w:numId w:val="4"/>
        </w:numPr>
        <w:rPr>
          <w:lang w:val="es-MX"/>
        </w:rPr>
      </w:pPr>
      <w:r w:rsidRPr="00F13C97">
        <w:rPr>
          <w:lang w:val="es-MX"/>
        </w:rPr>
        <w:t>Los inquilinos percibían miedo o desconfianza hacia los proveedores de vivienda social, quienes tienen autoridad para sancionarlos.</w:t>
      </w:r>
    </w:p>
    <w:p w14:paraId="3B038650" w14:textId="77777777" w:rsidR="00F13C97" w:rsidRPr="00F13C97" w:rsidRDefault="00F13C97" w:rsidP="00F13C97">
      <w:pPr>
        <w:numPr>
          <w:ilvl w:val="1"/>
          <w:numId w:val="4"/>
        </w:numPr>
        <w:rPr>
          <w:lang w:val="es-MX"/>
        </w:rPr>
      </w:pPr>
      <w:r w:rsidRPr="00F13C97">
        <w:rPr>
          <w:b/>
          <w:bCs/>
          <w:lang w:val="es-MX"/>
        </w:rPr>
        <w:t>Extracto del participante 3 (experto):</w:t>
      </w:r>
      <w:r w:rsidRPr="00F13C97">
        <w:rPr>
          <w:lang w:val="es-MX"/>
        </w:rPr>
        <w:br/>
      </w:r>
      <w:r w:rsidRPr="00F13C97">
        <w:rPr>
          <w:i/>
          <w:iCs/>
          <w:lang w:val="es-MX"/>
        </w:rPr>
        <w:t>"Los inquilinos mostraban miedo cuando íbamos con los oficiales del ayuntamiento; temían que cualquier rechazo pudiera afectar su vivienda."</w:t>
      </w:r>
    </w:p>
    <w:p w14:paraId="11447F23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4.2 Dimensión epistémica: Ignorar el conocimiento local</w:t>
      </w:r>
    </w:p>
    <w:p w14:paraId="0BCE0D8D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El diseño estándar excluyó las experiencias y necesidades de los inquilinos:</w:t>
      </w:r>
    </w:p>
    <w:p w14:paraId="7AEA97A9" w14:textId="77777777" w:rsidR="00F13C97" w:rsidRPr="00F13C97" w:rsidRDefault="00F13C97" w:rsidP="00F13C97">
      <w:pPr>
        <w:numPr>
          <w:ilvl w:val="0"/>
          <w:numId w:val="5"/>
        </w:numPr>
        <w:rPr>
          <w:lang w:val="es-MX"/>
        </w:rPr>
      </w:pPr>
      <w:r w:rsidRPr="00F13C97">
        <w:rPr>
          <w:b/>
          <w:bCs/>
          <w:lang w:val="es-MX"/>
        </w:rPr>
        <w:t>Problemas prácticos:</w:t>
      </w:r>
      <w:r w:rsidRPr="00F13C97">
        <w:rPr>
          <w:lang w:val="es-MX"/>
        </w:rPr>
        <w:t xml:space="preserve"> Cambios estructurales, como ventanas pequeñas o complicadas de abrir, dificultaron la vida cotidiana de algunos residentes.</w:t>
      </w:r>
    </w:p>
    <w:p w14:paraId="14C92C80" w14:textId="77777777" w:rsidR="00F13C97" w:rsidRPr="00F13C97" w:rsidRDefault="00F13C97" w:rsidP="00F13C97">
      <w:pPr>
        <w:numPr>
          <w:ilvl w:val="0"/>
          <w:numId w:val="5"/>
        </w:numPr>
        <w:rPr>
          <w:lang w:val="es-MX"/>
        </w:rPr>
      </w:pPr>
      <w:r w:rsidRPr="00F13C97">
        <w:rPr>
          <w:b/>
          <w:bCs/>
          <w:lang w:val="es-MX"/>
        </w:rPr>
        <w:t>Falta de consulta:</w:t>
      </w:r>
      <w:r w:rsidRPr="00F13C97">
        <w:rPr>
          <w:lang w:val="es-MX"/>
        </w:rPr>
        <w:t xml:space="preserve"> Los inquilinos no fueron considerados como agentes epistémicos capaces de aportar conocimiento sobre cómo las intervenciones afectaron sus hogares y rutinas.</w:t>
      </w:r>
    </w:p>
    <w:p w14:paraId="04BCF8F4" w14:textId="77777777" w:rsidR="00F13C97" w:rsidRPr="00F13C97" w:rsidRDefault="00F13C97" w:rsidP="00F13C97">
      <w:pPr>
        <w:numPr>
          <w:ilvl w:val="0"/>
          <w:numId w:val="5"/>
        </w:numPr>
        <w:rPr>
          <w:lang w:val="es-MX"/>
        </w:rPr>
      </w:pPr>
      <w:r w:rsidRPr="00F13C97">
        <w:rPr>
          <w:b/>
          <w:bCs/>
          <w:lang w:val="es-MX"/>
        </w:rPr>
        <w:t>Extracto del participante 16 (inquilino):</w:t>
      </w:r>
      <w:r w:rsidRPr="00F13C97">
        <w:rPr>
          <w:lang w:val="es-MX"/>
        </w:rPr>
        <w:br/>
      </w:r>
      <w:r w:rsidRPr="00F13C97">
        <w:rPr>
          <w:i/>
          <w:iCs/>
          <w:lang w:val="es-MX"/>
        </w:rPr>
        <w:t>"¿Y si quiero cambiar el mobiliario? Ahora hay un agujero detrás que no sé cómo manejar."</w:t>
      </w:r>
    </w:p>
    <w:p w14:paraId="60A762EF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4.3 Relaciones entre personas y lugares</w:t>
      </w:r>
    </w:p>
    <w:p w14:paraId="108B50CE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El apego de los inquilinos a sus hogares y comunidades se vio afectado por el enfoque vertical del proyecto:</w:t>
      </w:r>
    </w:p>
    <w:p w14:paraId="4BA7AA7A" w14:textId="77777777" w:rsidR="00F13C97" w:rsidRPr="00F13C97" w:rsidRDefault="00F13C97" w:rsidP="00F13C97">
      <w:pPr>
        <w:numPr>
          <w:ilvl w:val="0"/>
          <w:numId w:val="6"/>
        </w:numPr>
        <w:rPr>
          <w:lang w:val="es-MX"/>
        </w:rPr>
      </w:pPr>
      <w:r w:rsidRPr="00F13C97">
        <w:rPr>
          <w:b/>
          <w:bCs/>
          <w:lang w:val="es-MX"/>
        </w:rPr>
        <w:t>Desempoderamiento:</w:t>
      </w:r>
      <w:r w:rsidRPr="00F13C97">
        <w:rPr>
          <w:lang w:val="es-MX"/>
        </w:rPr>
        <w:t xml:space="preserve"> Algunos inquilinos, acostumbrados a dinámicas autoritarias, se mostraban indiferentes hacia las reuniones del proyecto.</w:t>
      </w:r>
    </w:p>
    <w:p w14:paraId="7A43FAA2" w14:textId="77777777" w:rsidR="00F13C97" w:rsidRPr="00F13C97" w:rsidRDefault="00F13C97" w:rsidP="00F13C97">
      <w:pPr>
        <w:numPr>
          <w:ilvl w:val="0"/>
          <w:numId w:val="6"/>
        </w:numPr>
      </w:pPr>
      <w:r w:rsidRPr="00F13C97">
        <w:rPr>
          <w:b/>
          <w:bCs/>
          <w:lang w:val="es-MX"/>
        </w:rPr>
        <w:t>Extracto del participante 12 (inquilino):</w:t>
      </w:r>
      <w:r w:rsidRPr="00F13C97">
        <w:rPr>
          <w:lang w:val="es-MX"/>
        </w:rPr>
        <w:br/>
      </w:r>
      <w:r w:rsidRPr="00F13C97">
        <w:rPr>
          <w:i/>
          <w:iCs/>
          <w:lang w:val="es-MX"/>
        </w:rPr>
        <w:t xml:space="preserve">"Siempre ha sido así; ellos deciden y nos informan. </w:t>
      </w:r>
      <w:r w:rsidRPr="00F13C97">
        <w:rPr>
          <w:i/>
          <w:iCs/>
        </w:rPr>
        <w:t>¿Por qué debería asistir a las reuniones?"</w:t>
      </w:r>
    </w:p>
    <w:p w14:paraId="1CF323C5" w14:textId="77777777" w:rsidR="00F13C97" w:rsidRPr="00F13C97" w:rsidRDefault="00F13C97" w:rsidP="00F13C97">
      <w:pPr>
        <w:numPr>
          <w:ilvl w:val="0"/>
          <w:numId w:val="6"/>
        </w:numPr>
        <w:rPr>
          <w:lang w:val="es-MX"/>
        </w:rPr>
      </w:pPr>
      <w:r w:rsidRPr="00F13C97">
        <w:rPr>
          <w:b/>
          <w:bCs/>
          <w:lang w:val="es-MX"/>
        </w:rPr>
        <w:t>Impacto positivo:</w:t>
      </w:r>
      <w:r w:rsidRPr="00F13C97">
        <w:rPr>
          <w:lang w:val="es-MX"/>
        </w:rPr>
        <w:t xml:space="preserve"> Inquilinos con vínculos fuertes con sus comunidades se involucraron más cuando percibieron mejoras reales en sus vidas y hogares.</w:t>
      </w:r>
    </w:p>
    <w:p w14:paraId="36B00D6A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4.4 Relaciones interpersonales</w:t>
      </w:r>
    </w:p>
    <w:p w14:paraId="1AFF74FA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La relación histórica entre los inquilinos y los proveedores de vivienda social influyó en la confianza:</w:t>
      </w:r>
    </w:p>
    <w:p w14:paraId="553749A6" w14:textId="77777777" w:rsidR="00F13C97" w:rsidRPr="00F13C97" w:rsidRDefault="00F13C97" w:rsidP="00F13C97">
      <w:pPr>
        <w:numPr>
          <w:ilvl w:val="0"/>
          <w:numId w:val="7"/>
        </w:numPr>
        <w:rPr>
          <w:lang w:val="es-MX"/>
        </w:rPr>
      </w:pPr>
      <w:r w:rsidRPr="00F13C97">
        <w:rPr>
          <w:b/>
          <w:bCs/>
          <w:lang w:val="es-MX"/>
        </w:rPr>
        <w:t>Falta de respeto y cortesía:</w:t>
      </w:r>
      <w:r w:rsidRPr="00F13C97">
        <w:rPr>
          <w:lang w:val="es-MX"/>
        </w:rPr>
        <w:t xml:space="preserve"> Algunos inquilinos percibieron interacciones distantes o irrespetuosas.</w:t>
      </w:r>
    </w:p>
    <w:p w14:paraId="4511534D" w14:textId="77777777" w:rsidR="00F13C97" w:rsidRPr="00F13C97" w:rsidRDefault="00F13C97" w:rsidP="00F13C97">
      <w:pPr>
        <w:numPr>
          <w:ilvl w:val="0"/>
          <w:numId w:val="7"/>
        </w:numPr>
        <w:rPr>
          <w:lang w:val="es-MX"/>
        </w:rPr>
      </w:pPr>
      <w:r w:rsidRPr="00F13C97">
        <w:rPr>
          <w:b/>
          <w:bCs/>
          <w:lang w:val="es-MX"/>
        </w:rPr>
        <w:t>Extracto del participante 9 (experto):</w:t>
      </w:r>
      <w:r w:rsidRPr="00F13C97">
        <w:rPr>
          <w:lang w:val="es-MX"/>
        </w:rPr>
        <w:br/>
      </w:r>
      <w:r w:rsidRPr="00F13C97">
        <w:rPr>
          <w:i/>
          <w:iCs/>
          <w:lang w:val="es-MX"/>
        </w:rPr>
        <w:t>"Los inquilinos pedían cambios razonables, pero se les respondía con un 'no' firme y sin mediación."</w:t>
      </w:r>
    </w:p>
    <w:p w14:paraId="44B57D53" w14:textId="77777777" w:rsidR="00F13C97" w:rsidRPr="00F13C97" w:rsidRDefault="00F13C97" w:rsidP="00F13C97">
      <w:pPr>
        <w:numPr>
          <w:ilvl w:val="0"/>
          <w:numId w:val="7"/>
        </w:numPr>
        <w:rPr>
          <w:lang w:val="es-MX"/>
        </w:rPr>
      </w:pPr>
      <w:r w:rsidRPr="00F13C97">
        <w:rPr>
          <w:b/>
          <w:bCs/>
          <w:lang w:val="es-MX"/>
        </w:rPr>
        <w:lastRenderedPageBreak/>
        <w:t>Ausencia de estructuras sociales:</w:t>
      </w:r>
      <w:r w:rsidRPr="00F13C97">
        <w:rPr>
          <w:lang w:val="es-MX"/>
        </w:rPr>
        <w:t xml:space="preserve"> No existían mecanismos formales para mediar conflictos o fomentar relaciones positivas entre los actores.</w:t>
      </w:r>
    </w:p>
    <w:p w14:paraId="0195B684" w14:textId="77777777" w:rsidR="00F13C97" w:rsidRPr="00F13C97" w:rsidRDefault="00F13C97" w:rsidP="00F13C97">
      <w:r w:rsidRPr="00F13C97">
        <w:pict w14:anchorId="13E4402E">
          <v:rect id="_x0000_i1059" style="width:0;height:1.5pt" o:hralign="center" o:hrstd="t" o:hr="t" fillcolor="#a0a0a0" stroked="f"/>
        </w:pict>
      </w:r>
    </w:p>
    <w:p w14:paraId="6787A5DD" w14:textId="77777777" w:rsidR="00F13C97" w:rsidRPr="00F13C97" w:rsidRDefault="00F13C97" w:rsidP="00F13C97">
      <w:pPr>
        <w:rPr>
          <w:b/>
          <w:bCs/>
          <w:lang w:val="es-MX"/>
        </w:rPr>
      </w:pPr>
      <w:r w:rsidRPr="00F13C97">
        <w:rPr>
          <w:b/>
          <w:bCs/>
          <w:lang w:val="es-MX"/>
        </w:rPr>
        <w:t>5. Conclusiones y discusión</w:t>
      </w:r>
    </w:p>
    <w:p w14:paraId="59F30D2A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 xml:space="preserve">El análisis revela que la </w:t>
      </w:r>
      <w:r w:rsidRPr="00F13C97">
        <w:rPr>
          <w:b/>
          <w:bCs/>
          <w:lang w:val="es-MX"/>
        </w:rPr>
        <w:t>falta de reconocimiento de la agencia ciudadana</w:t>
      </w:r>
      <w:r w:rsidRPr="00F13C97">
        <w:rPr>
          <w:lang w:val="es-MX"/>
        </w:rPr>
        <w:t xml:space="preserve"> fue un tema central en las experiencias de los inquilinos del proyecto Sinfonia. Este problema, combinado con dinámicas preexistentes de desconfianza hacia las autoridades, generó:</w:t>
      </w:r>
    </w:p>
    <w:p w14:paraId="5C4CEF8E" w14:textId="77777777" w:rsidR="00F13C97" w:rsidRPr="00F13C97" w:rsidRDefault="00F13C97" w:rsidP="00F13C97">
      <w:pPr>
        <w:numPr>
          <w:ilvl w:val="0"/>
          <w:numId w:val="8"/>
        </w:numPr>
        <w:rPr>
          <w:lang w:val="es-MX"/>
        </w:rPr>
      </w:pPr>
      <w:r w:rsidRPr="00F13C97">
        <w:rPr>
          <w:b/>
          <w:bCs/>
          <w:lang w:val="es-MX"/>
        </w:rPr>
        <w:t>Desapropiación:</w:t>
      </w:r>
      <w:r w:rsidRPr="00F13C97">
        <w:rPr>
          <w:lang w:val="es-MX"/>
        </w:rPr>
        <w:t xml:space="preserve"> Falta de sentido de pertenencia hacia las nuevas tecnologías y cambios en sus hogares.</w:t>
      </w:r>
    </w:p>
    <w:p w14:paraId="0E8EF8A0" w14:textId="77777777" w:rsidR="00F13C97" w:rsidRPr="00F13C97" w:rsidRDefault="00F13C97" w:rsidP="00F13C97">
      <w:pPr>
        <w:numPr>
          <w:ilvl w:val="0"/>
          <w:numId w:val="8"/>
        </w:numPr>
        <w:rPr>
          <w:lang w:val="es-MX"/>
        </w:rPr>
      </w:pPr>
      <w:r w:rsidRPr="00F13C97">
        <w:rPr>
          <w:b/>
          <w:bCs/>
          <w:lang w:val="es-MX"/>
        </w:rPr>
        <w:t>Desinterés:</w:t>
      </w:r>
      <w:r w:rsidRPr="00F13C97">
        <w:rPr>
          <w:lang w:val="es-MX"/>
        </w:rPr>
        <w:t xml:space="preserve"> Indiferencia hacia las prácticas energéticas propuestas.</w:t>
      </w:r>
    </w:p>
    <w:p w14:paraId="1DE4C408" w14:textId="77777777" w:rsidR="00F13C97" w:rsidRPr="00F13C97" w:rsidRDefault="00F13C97" w:rsidP="00F13C97">
      <w:pPr>
        <w:numPr>
          <w:ilvl w:val="0"/>
          <w:numId w:val="8"/>
        </w:numPr>
        <w:rPr>
          <w:lang w:val="es-MX"/>
        </w:rPr>
      </w:pPr>
      <w:r w:rsidRPr="00F13C97">
        <w:rPr>
          <w:b/>
          <w:bCs/>
          <w:lang w:val="es-MX"/>
        </w:rPr>
        <w:t>Emociones negativas:</w:t>
      </w:r>
      <w:r w:rsidRPr="00F13C97">
        <w:rPr>
          <w:lang w:val="es-MX"/>
        </w:rPr>
        <w:t xml:space="preserve"> Miedo, frustración y enojo.</w:t>
      </w:r>
    </w:p>
    <w:p w14:paraId="6C411955" w14:textId="77777777" w:rsidR="00F13C97" w:rsidRPr="00F13C97" w:rsidRDefault="00F13C97" w:rsidP="00F13C97">
      <w:pPr>
        <w:rPr>
          <w:b/>
          <w:bCs/>
        </w:rPr>
      </w:pPr>
      <w:r w:rsidRPr="00F13C97">
        <w:rPr>
          <w:b/>
          <w:bCs/>
        </w:rPr>
        <w:t>Implicaciones clave:</w:t>
      </w:r>
    </w:p>
    <w:p w14:paraId="1875B516" w14:textId="77777777" w:rsidR="00F13C97" w:rsidRPr="00F13C97" w:rsidRDefault="00F13C97" w:rsidP="00F13C97">
      <w:pPr>
        <w:numPr>
          <w:ilvl w:val="0"/>
          <w:numId w:val="9"/>
        </w:numPr>
      </w:pPr>
      <w:r w:rsidRPr="00F13C97">
        <w:rPr>
          <w:b/>
          <w:bCs/>
        </w:rPr>
        <w:t>Reconocimiento como elemento central:</w:t>
      </w:r>
    </w:p>
    <w:p w14:paraId="76B0D359" w14:textId="77777777" w:rsidR="00F13C97" w:rsidRPr="00F13C97" w:rsidRDefault="00F13C97" w:rsidP="00F13C97">
      <w:pPr>
        <w:numPr>
          <w:ilvl w:val="1"/>
          <w:numId w:val="9"/>
        </w:numPr>
        <w:rPr>
          <w:lang w:val="es-MX"/>
        </w:rPr>
      </w:pPr>
      <w:r w:rsidRPr="00F13C97">
        <w:rPr>
          <w:lang w:val="es-MX"/>
        </w:rPr>
        <w:t>Ignorar las dimensiones simbólicas y psicosociales obstaculiza la aceptación de tecnologías inteligentes y prácticas energéticas.</w:t>
      </w:r>
    </w:p>
    <w:p w14:paraId="78A8ECAC" w14:textId="77777777" w:rsidR="00F13C97" w:rsidRPr="00F13C97" w:rsidRDefault="00F13C97" w:rsidP="00F13C97">
      <w:pPr>
        <w:numPr>
          <w:ilvl w:val="1"/>
          <w:numId w:val="9"/>
        </w:numPr>
        <w:rPr>
          <w:lang w:val="es-MX"/>
        </w:rPr>
      </w:pPr>
      <w:r w:rsidRPr="00F13C97">
        <w:rPr>
          <w:lang w:val="es-MX"/>
        </w:rPr>
        <w:t>La justicia de reconocimiento es crucial para empoderar a los ciudadanos y fomentar una ciudadanía energética activa.</w:t>
      </w:r>
    </w:p>
    <w:p w14:paraId="038C7FB2" w14:textId="77777777" w:rsidR="00F13C97" w:rsidRPr="00F13C97" w:rsidRDefault="00F13C97" w:rsidP="00F13C97">
      <w:pPr>
        <w:numPr>
          <w:ilvl w:val="0"/>
          <w:numId w:val="9"/>
        </w:numPr>
      </w:pPr>
      <w:r w:rsidRPr="00F13C97">
        <w:rPr>
          <w:b/>
          <w:bCs/>
        </w:rPr>
        <w:t>Lecciones para proyectos futuros:</w:t>
      </w:r>
    </w:p>
    <w:p w14:paraId="400B70DC" w14:textId="77777777" w:rsidR="00F13C97" w:rsidRPr="00F13C97" w:rsidRDefault="00F13C97" w:rsidP="00F13C97">
      <w:pPr>
        <w:numPr>
          <w:ilvl w:val="1"/>
          <w:numId w:val="9"/>
        </w:numPr>
        <w:rPr>
          <w:lang w:val="es-MX"/>
        </w:rPr>
      </w:pPr>
      <w:r w:rsidRPr="00F13C97">
        <w:rPr>
          <w:lang w:val="es-MX"/>
        </w:rPr>
        <w:t>Incorporar la participación ciudadana desde el diseño inicial.</w:t>
      </w:r>
    </w:p>
    <w:p w14:paraId="11F56D4F" w14:textId="77777777" w:rsidR="00F13C97" w:rsidRPr="00F13C97" w:rsidRDefault="00F13C97" w:rsidP="00F13C97">
      <w:pPr>
        <w:numPr>
          <w:ilvl w:val="1"/>
          <w:numId w:val="9"/>
        </w:numPr>
        <w:rPr>
          <w:lang w:val="es-MX"/>
        </w:rPr>
      </w:pPr>
      <w:r w:rsidRPr="00F13C97">
        <w:rPr>
          <w:lang w:val="es-MX"/>
        </w:rPr>
        <w:t>Reconocer el conocimiento local y las necesidades específicas de los residentes.</w:t>
      </w:r>
    </w:p>
    <w:p w14:paraId="0F6F2AD2" w14:textId="77777777" w:rsidR="00F13C97" w:rsidRPr="00F13C97" w:rsidRDefault="00F13C97" w:rsidP="00F13C97">
      <w:pPr>
        <w:numPr>
          <w:ilvl w:val="1"/>
          <w:numId w:val="9"/>
        </w:numPr>
        <w:rPr>
          <w:lang w:val="es-MX"/>
        </w:rPr>
      </w:pPr>
      <w:r w:rsidRPr="00F13C97">
        <w:rPr>
          <w:lang w:val="es-MX"/>
        </w:rPr>
        <w:t>Invertir en relaciones sociales y estructuras de mediación para construir confianza y compromiso.</w:t>
      </w:r>
    </w:p>
    <w:p w14:paraId="36CA79D4" w14:textId="77777777" w:rsidR="00F13C97" w:rsidRPr="00F13C97" w:rsidRDefault="00F13C97" w:rsidP="00F13C97">
      <w:pPr>
        <w:rPr>
          <w:lang w:val="es-MX"/>
        </w:rPr>
      </w:pPr>
      <w:r w:rsidRPr="00F13C97">
        <w:rPr>
          <w:lang w:val="es-MX"/>
        </w:rPr>
        <w:t>El capítulo destaca que la justicia de reconocimiento no solo es fundamental para la aceptación social de los proyectos de energía, sino que también es clave para garantizar transiciones energéticas inclusivas y democráticas en el Norte Global.</w:t>
      </w:r>
    </w:p>
    <w:p w14:paraId="463C3F83" w14:textId="77777777" w:rsidR="00C16D56" w:rsidRPr="00F13C97" w:rsidRDefault="00C16D56">
      <w:pPr>
        <w:rPr>
          <w:lang w:val="es-MX"/>
        </w:rPr>
      </w:pPr>
    </w:p>
    <w:sectPr w:rsidR="00C16D56" w:rsidRPr="00F13C97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2FA9"/>
    <w:multiLevelType w:val="multilevel"/>
    <w:tmpl w:val="253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2F8B"/>
    <w:multiLevelType w:val="multilevel"/>
    <w:tmpl w:val="385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C64DC"/>
    <w:multiLevelType w:val="multilevel"/>
    <w:tmpl w:val="15D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03A84"/>
    <w:multiLevelType w:val="multilevel"/>
    <w:tmpl w:val="177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0017B"/>
    <w:multiLevelType w:val="multilevel"/>
    <w:tmpl w:val="F71C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87E9E"/>
    <w:multiLevelType w:val="multilevel"/>
    <w:tmpl w:val="94F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5343F"/>
    <w:multiLevelType w:val="multilevel"/>
    <w:tmpl w:val="197C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D603B"/>
    <w:multiLevelType w:val="multilevel"/>
    <w:tmpl w:val="2956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F2C87"/>
    <w:multiLevelType w:val="multilevel"/>
    <w:tmpl w:val="E91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35402">
    <w:abstractNumId w:val="4"/>
  </w:num>
  <w:num w:numId="2" w16cid:durableId="1323044631">
    <w:abstractNumId w:val="3"/>
  </w:num>
  <w:num w:numId="3" w16cid:durableId="334381813">
    <w:abstractNumId w:val="0"/>
  </w:num>
  <w:num w:numId="4" w16cid:durableId="1569925178">
    <w:abstractNumId w:val="6"/>
  </w:num>
  <w:num w:numId="5" w16cid:durableId="1310548680">
    <w:abstractNumId w:val="8"/>
  </w:num>
  <w:num w:numId="6" w16cid:durableId="390081568">
    <w:abstractNumId w:val="5"/>
  </w:num>
  <w:num w:numId="7" w16cid:durableId="925043500">
    <w:abstractNumId w:val="1"/>
  </w:num>
  <w:num w:numId="8" w16cid:durableId="309985372">
    <w:abstractNumId w:val="2"/>
  </w:num>
  <w:num w:numId="9" w16cid:durableId="480467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97"/>
    <w:rsid w:val="009200E1"/>
    <w:rsid w:val="00B226CE"/>
    <w:rsid w:val="00C16D56"/>
    <w:rsid w:val="00F1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044A"/>
  <w15:chartTrackingRefBased/>
  <w15:docId w15:val="{FF995B1E-BE77-48D3-8280-448A5B4E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2025-01-26T20:40:00Z</dcterms:created>
  <dcterms:modified xsi:type="dcterms:W3CDTF">2025-01-26T20:40:00Z</dcterms:modified>
</cp:coreProperties>
</file>