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Solbit Town Fee Policy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C-FEE-001 | tenant=TENANT-C | revision=1 | visibility=RESIDENT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Principle</w:t>
      </w:r>
    </w:p>
    <w:p>
      <w:r>
        <w:rPr>
          <w:rFonts w:ascii="Arial" w:hAnsi="Arial" w:eastAsia="Arial"/>
          <w:b w:val="0"/>
          <w:sz w:val="22"/>
        </w:rPr>
        <w:t>Fee explanations must use only confirmed uploads belonging to Solbit Town.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Solbit Town Fee Policy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