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768" w:rsidRDefault="00B05768" w:rsidP="00B05768">
      <w:pPr>
        <w:pStyle w:val="title"/>
      </w:pPr>
      <w:r>
        <w:br/>
      </w:r>
      <w:r w:rsidR="00925F50">
        <w:t>AISRC Techkriti’15</w:t>
      </w:r>
      <w:r>
        <w:br/>
        <w:t>Authors’ Instructions for the Preparation</w:t>
      </w:r>
      <w:r>
        <w:br/>
        <w:t xml:space="preserve">of full paper for </w:t>
      </w:r>
      <w:r w:rsidR="00925F50">
        <w:t>AISRC</w:t>
      </w:r>
    </w:p>
    <w:p w:rsidR="00B05768" w:rsidRDefault="00B05768" w:rsidP="00B05768">
      <w:pPr>
        <w:pStyle w:val="author"/>
        <w:rPr>
          <w:position w:val="8"/>
          <w:sz w:val="14"/>
        </w:rPr>
      </w:pPr>
      <w:r>
        <w:t>Author Name One</w:t>
      </w:r>
      <w:r>
        <w:rPr>
          <w:position w:val="8"/>
          <w:sz w:val="14"/>
        </w:rPr>
        <w:t>1</w:t>
      </w:r>
      <w:r>
        <w:t>, Author Name Two</w:t>
      </w:r>
      <w:r>
        <w:rPr>
          <w:vertAlign w:val="superscript"/>
        </w:rPr>
        <w:t>1</w:t>
      </w:r>
      <w:r>
        <w:t>, Author Name Three</w:t>
      </w:r>
      <w:r>
        <w:rPr>
          <w:position w:val="8"/>
          <w:sz w:val="14"/>
        </w:rPr>
        <w:t>2</w:t>
      </w:r>
      <w:r>
        <w:t>, Author Name Four</w:t>
      </w:r>
      <w:r>
        <w:rPr>
          <w:position w:val="8"/>
          <w:sz w:val="14"/>
        </w:rPr>
        <w:t>3</w:t>
      </w:r>
    </w:p>
    <w:p w:rsidR="00B05768" w:rsidRDefault="00B05768" w:rsidP="00B05768">
      <w:pPr>
        <w:pStyle w:val="address"/>
        <w:rPr>
          <w:szCs w:val="18"/>
        </w:rPr>
      </w:pPr>
      <w:r>
        <w:rPr>
          <w:position w:val="6"/>
          <w:szCs w:val="18"/>
        </w:rPr>
        <w:t>1</w:t>
      </w:r>
      <w:r>
        <w:rPr>
          <w:szCs w:val="18"/>
        </w:rPr>
        <w:t xml:space="preserve"> Biosciences and Bioengineering, Indian Institute of Technology Kanpur, </w:t>
      </w:r>
    </w:p>
    <w:p w:rsidR="00B05768" w:rsidRDefault="00B05768" w:rsidP="00B05768">
      <w:pPr>
        <w:pStyle w:val="address"/>
        <w:rPr>
          <w:szCs w:val="18"/>
        </w:rPr>
      </w:pPr>
      <w:r>
        <w:rPr>
          <w:szCs w:val="18"/>
        </w:rPr>
        <w:t>Kanpur-110016, UP, India</w:t>
      </w:r>
    </w:p>
    <w:p w:rsidR="00B05768" w:rsidRDefault="00B05768" w:rsidP="00B05768">
      <w:pPr>
        <w:pStyle w:val="email"/>
        <w:rPr>
          <w:rFonts w:ascii="Times" w:hAnsi="Times" w:cs="Times"/>
          <w:szCs w:val="18"/>
        </w:rPr>
      </w:pPr>
      <w:r>
        <w:rPr>
          <w:rFonts w:ascii="Times" w:hAnsi="Times" w:cs="Times"/>
          <w:szCs w:val="18"/>
        </w:rPr>
        <w:t>author_one_id@</w:t>
      </w:r>
      <w:r w:rsidR="00D64810">
        <w:rPr>
          <w:rFonts w:ascii="Times" w:hAnsi="Times" w:cs="Times"/>
          <w:szCs w:val="18"/>
        </w:rPr>
        <w:t>gmail.com</w:t>
      </w:r>
      <w:r>
        <w:rPr>
          <w:rFonts w:ascii="Times" w:hAnsi="Times" w:cs="Times"/>
          <w:szCs w:val="18"/>
        </w:rPr>
        <w:t>, author_two_id@</w:t>
      </w:r>
      <w:r w:rsidR="00D64810">
        <w:rPr>
          <w:rFonts w:ascii="Times" w:hAnsi="Times" w:cs="Times"/>
          <w:szCs w:val="18"/>
        </w:rPr>
        <w:t>gmail.com</w:t>
      </w:r>
    </w:p>
    <w:p w:rsidR="00B05768" w:rsidRDefault="00B05768" w:rsidP="00B05768">
      <w:pPr>
        <w:pStyle w:val="address"/>
        <w:rPr>
          <w:szCs w:val="18"/>
        </w:rPr>
      </w:pPr>
      <w:r>
        <w:rPr>
          <w:position w:val="6"/>
          <w:szCs w:val="18"/>
        </w:rPr>
        <w:t>2</w:t>
      </w:r>
      <w:r>
        <w:rPr>
          <w:szCs w:val="18"/>
        </w:rPr>
        <w:t xml:space="preserve"> Computer Science and engineering, Indian Institute Of Technology Kanpur,</w:t>
      </w:r>
      <w:r>
        <w:rPr>
          <w:szCs w:val="18"/>
        </w:rPr>
        <w:br/>
        <w:t>Kanpur-110016, UP, India</w:t>
      </w:r>
    </w:p>
    <w:p w:rsidR="00B05768" w:rsidRDefault="00B05768" w:rsidP="00B05768">
      <w:pPr>
        <w:pStyle w:val="address"/>
        <w:rPr>
          <w:szCs w:val="18"/>
        </w:rPr>
      </w:pPr>
      <w:r>
        <w:rPr>
          <w:szCs w:val="18"/>
        </w:rPr>
        <w:t>author_three_id@gmail.com</w:t>
      </w:r>
    </w:p>
    <w:p w:rsidR="00B05768" w:rsidRDefault="00B05768" w:rsidP="00B05768">
      <w:pPr>
        <w:pStyle w:val="address"/>
        <w:rPr>
          <w:szCs w:val="18"/>
        </w:rPr>
      </w:pPr>
      <w:r>
        <w:rPr>
          <w:position w:val="6"/>
          <w:szCs w:val="18"/>
        </w:rPr>
        <w:t>3</w:t>
      </w:r>
      <w:r>
        <w:rPr>
          <w:szCs w:val="18"/>
        </w:rPr>
        <w:t xml:space="preserve"> Electrical Engineering, Indian Institute of Technology Kanpur,</w:t>
      </w:r>
      <w:r>
        <w:rPr>
          <w:szCs w:val="18"/>
        </w:rPr>
        <w:br/>
        <w:t>Kanpur-110016, UP, India</w:t>
      </w:r>
    </w:p>
    <w:p w:rsidR="00B05768" w:rsidRDefault="00B05768" w:rsidP="00B05768">
      <w:pPr>
        <w:pStyle w:val="email"/>
        <w:rPr>
          <w:rFonts w:ascii="Times" w:hAnsi="Times" w:cs="Times"/>
          <w:szCs w:val="18"/>
        </w:rPr>
      </w:pPr>
      <w:r>
        <w:rPr>
          <w:rFonts w:ascii="Times" w:hAnsi="Times" w:cs="Times"/>
          <w:szCs w:val="18"/>
        </w:rPr>
        <w:t>author_four_id@yahoo.com</w:t>
      </w:r>
    </w:p>
    <w:p w:rsidR="00B05768" w:rsidRDefault="00B05768" w:rsidP="00B05768">
      <w:pPr>
        <w:pStyle w:val="abstract"/>
      </w:pPr>
      <w:r>
        <w:rPr>
          <w:b/>
        </w:rPr>
        <w:t>Abstract.</w:t>
      </w:r>
      <w:r>
        <w:t xml:space="preserve"> The abstract should summarize the contents of the paper and should contain at least 70 and at most 150 words. Font Size 9-point and the right and left margins 1.0 cm. There should be two blank (10-point) lines </w:t>
      </w:r>
      <w:r w:rsidR="007B2DC2">
        <w:t>before and after the abstract.</w:t>
      </w:r>
    </w:p>
    <w:p w:rsidR="00B05768" w:rsidRDefault="00B05768" w:rsidP="00B05768">
      <w:pPr>
        <w:pStyle w:val="heading1"/>
      </w:pPr>
      <w:r>
        <w:t>1   Introduction</w:t>
      </w:r>
    </w:p>
    <w:p w:rsidR="00B05768" w:rsidRDefault="00B05768" w:rsidP="00B05768">
      <w:pPr>
        <w:pStyle w:val="p1a"/>
      </w:pPr>
      <w:r>
        <w:t>The paper must be written in proper format. Papers submitted in a technically unsuitable form will be returned for retyping, or canceled if the proceeding cannot otherwise be finished on time.</w:t>
      </w:r>
    </w:p>
    <w:p w:rsidR="00B05768" w:rsidRPr="00925F50" w:rsidRDefault="00B05768" w:rsidP="00B05768">
      <w:pPr>
        <w:pStyle w:val="heading2"/>
        <w:rPr>
          <w:vertAlign w:val="subscript"/>
        </w:rPr>
      </w:pPr>
      <w:r w:rsidRPr="00925F50">
        <w:rPr>
          <w:vertAlign w:val="subscript"/>
        </w:rPr>
        <w:t>1.1   Proceedings</w:t>
      </w:r>
    </w:p>
    <w:p w:rsidR="00B05768" w:rsidRDefault="00B05768" w:rsidP="00B05768">
      <w:pPr>
        <w:pStyle w:val="p1a"/>
      </w:pPr>
      <w:r>
        <w:t xml:space="preserve">This year we may be giving hardcopy and a softcopy of the proceedings. Please try to submit the paper on time according to the “Submission Guidelines” mentioned on website, together with single-sided PDF of the final version of your contribution (which cannot be modified at a later stage), your source (input) files, e.g. DOC file and EPS files for figures, and, forwarding letter (available on website). Any delay from your side in submitting full paper can disturb our whole schedule and we may have to cancel printing of your paper in the proceedings. All files mentioned above must be submitted before </w:t>
      </w:r>
      <w:r w:rsidR="00640BB4">
        <w:t>3</w:t>
      </w:r>
      <w:r w:rsidR="00640BB4" w:rsidRPr="00640BB4">
        <w:rPr>
          <w:vertAlign w:val="superscript"/>
        </w:rPr>
        <w:t>rd</w:t>
      </w:r>
      <w:r w:rsidR="00640BB4">
        <w:t xml:space="preserve"> Feb, 201</w:t>
      </w:r>
      <w:r w:rsidR="007B2DC2">
        <w:t>5</w:t>
      </w:r>
      <w:r>
        <w:t xml:space="preserve">.   </w:t>
      </w:r>
    </w:p>
    <w:p w:rsidR="00B05768" w:rsidRDefault="00B05768" w:rsidP="00B05768">
      <w:pPr>
        <w:pStyle w:val="heading1"/>
      </w:pPr>
      <w:r>
        <w:t>2   Manuscript Preparation</w:t>
      </w:r>
    </w:p>
    <w:p w:rsidR="00B05768" w:rsidRDefault="00B05768" w:rsidP="00B05768">
      <w:pPr>
        <w:pStyle w:val="p1a"/>
      </w:pPr>
      <w:r>
        <w:t>You are stron</w:t>
      </w:r>
      <w:r w:rsidR="000C4296">
        <w:t xml:space="preserve">gly encouraged to use </w:t>
      </w:r>
      <w:r>
        <w:t>MS Word together with this template</w:t>
      </w:r>
      <w:r w:rsidR="000C4296">
        <w:t>.</w:t>
      </w:r>
      <w:r>
        <w:t xml:space="preserve"> Please follow these instructions closely in order to make the proceedings look as uniform as possible.</w:t>
      </w:r>
      <w:r w:rsidR="00250C61">
        <w:t xml:space="preserve"> Latex can also be used if you are comfortable with it.</w:t>
      </w:r>
    </w:p>
    <w:p w:rsidR="00925F50" w:rsidRPr="00925F50" w:rsidRDefault="00925F50" w:rsidP="00925F50">
      <w:pPr>
        <w:rPr>
          <w:lang w:val="en-US" w:eastAsia="ar-SA"/>
        </w:rPr>
      </w:pPr>
    </w:p>
    <w:p w:rsidR="00B05768" w:rsidRPr="00925F50" w:rsidRDefault="00B05768" w:rsidP="00B05768">
      <w:pPr>
        <w:rPr>
          <w:rFonts w:ascii="Times" w:eastAsia="Times New Roman" w:hAnsi="Times" w:cs="Times"/>
          <w:sz w:val="20"/>
          <w:szCs w:val="20"/>
          <w:lang w:val="en-US" w:eastAsia="ar-SA"/>
        </w:rPr>
      </w:pPr>
      <w:r w:rsidRPr="00925F50">
        <w:rPr>
          <w:rFonts w:ascii="Times" w:eastAsia="Times New Roman" w:hAnsi="Times" w:cs="Times"/>
          <w:sz w:val="20"/>
          <w:szCs w:val="20"/>
          <w:lang w:val="en-US" w:eastAsia="ar-SA"/>
        </w:rPr>
        <w:t>We would like to stress that the class/style files and the template should not be manipulated and that the guidelines regarding font sizes and format should be adhered to. This is to ensure that the end product is as homogeneous as possible.</w:t>
      </w:r>
    </w:p>
    <w:p w:rsidR="00B05768" w:rsidRDefault="00B05768" w:rsidP="00B05768">
      <w:pPr>
        <w:pStyle w:val="heading2"/>
      </w:pPr>
      <w:r>
        <w:lastRenderedPageBreak/>
        <w:t xml:space="preserve">2.1   Printing Area </w:t>
      </w:r>
    </w:p>
    <w:p w:rsidR="00B05768" w:rsidRDefault="00B05768" w:rsidP="00B05768">
      <w:pPr>
        <w:pStyle w:val="p1a"/>
      </w:pPr>
      <w:r>
        <w:t xml:space="preserve">The printing area is </w:t>
      </w:r>
      <w:bookmarkStart w:id="0" w:name="_GoBack"/>
      <w:r>
        <w:t>12</w:t>
      </w:r>
      <w:bookmarkEnd w:id="0"/>
      <w:r>
        <w:t>2 mm × 193 mm. The text should be justified to occupy the full line width, so that the right margin is not ragged, with words hyphenated as appropriate. Please fill pages so that the length of the text is no less than 180 mm.</w:t>
      </w:r>
    </w:p>
    <w:p w:rsidR="00B05768" w:rsidRDefault="00B05768" w:rsidP="00B05768">
      <w:pPr>
        <w:pStyle w:val="heading2"/>
      </w:pPr>
      <w:r>
        <w:t>2.2   Layout, Typeface, Font Sizes, and Numbering</w:t>
      </w:r>
    </w:p>
    <w:p w:rsidR="00B05768" w:rsidRDefault="00B05768" w:rsidP="00B05768">
      <w:pPr>
        <w:pStyle w:val="p1a"/>
      </w:pPr>
      <w:r>
        <w:t>Use 10-point type for the name(s) of the author(s) and 9-point type for the address(es) and the abstract. For the main text, please use 10-point type and single-line spacing. We recommend using Computer Modern Roman (CM) fonts, Times, or one of the similar typefaces widely used in photo-typesetting. (In these typefaces the letters have serifs, i.e., short endstrokes at the head and the foot of letters.) Italic type may be used to emphasize words in running text. Bold type and underlining should be avoided. With these sizes, the interline distance should be set so that some 45 lines occur on a full-text page.</w:t>
      </w:r>
    </w:p>
    <w:p w:rsidR="00B05768" w:rsidRDefault="00B05768" w:rsidP="00B05768">
      <w:pPr>
        <w:pStyle w:val="heading3"/>
      </w:pPr>
      <w:r>
        <w:t xml:space="preserve">Headings. </w:t>
      </w:r>
      <w:r>
        <w:rPr>
          <w:b w:val="0"/>
        </w:rPr>
        <w:t>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w:t>
      </w:r>
    </w:p>
    <w:p w:rsidR="00B05768" w:rsidRDefault="00B05768" w:rsidP="00B05768">
      <w:pPr>
        <w:pStyle w:val="BodyText2"/>
      </w:pPr>
      <w:r>
        <w:t xml:space="preserve">Here are some examples of headings: "Criteria to Disprove Context-Freeness of Collage Languages", "On Correcting the Intrusion of Tracing Non-deterministic Programs by Software", "A User-Friendly and Extendable Data Distribution System", "Multi-flip Networks: Parallelizing GenSAT", "Self-determinations of Man". </w:t>
      </w:r>
    </w:p>
    <w:p w:rsidR="00B05768" w:rsidRDefault="00B05768" w:rsidP="00B05768">
      <w:pPr>
        <w:pStyle w:val="heading3"/>
      </w:pPr>
      <w:r>
        <w:t xml:space="preserve">Lemmas, propositions and theorems. </w:t>
      </w:r>
      <w:r>
        <w:rPr>
          <w:b w:val="0"/>
        </w:rPr>
        <w:t>The numbers accorded to lemmas, propositions, and theorems etc. should appear in consecutive order, starting with the number 1, and not, for example, with the number 11.</w:t>
      </w:r>
    </w:p>
    <w:p w:rsidR="00B05768" w:rsidRDefault="00B05768" w:rsidP="00B05768">
      <w:pPr>
        <w:pStyle w:val="tabletitle"/>
        <w:rPr>
          <w:lang w:val="en-US"/>
        </w:rPr>
      </w:pPr>
      <w:r>
        <w:rPr>
          <w:b/>
          <w:lang w:val="en-US"/>
        </w:rPr>
        <w:t xml:space="preserve">Table </w:t>
      </w:r>
      <w:r w:rsidR="0031583F">
        <w:rPr>
          <w:b/>
          <w:lang w:val="en-US"/>
        </w:rPr>
        <w:fldChar w:fldCharType="begin"/>
      </w:r>
      <w:r>
        <w:rPr>
          <w:b/>
          <w:lang w:val="en-US"/>
        </w:rPr>
        <w:instrText xml:space="preserve"> SEQ "Table" \*Arabic </w:instrText>
      </w:r>
      <w:r w:rsidR="0031583F">
        <w:rPr>
          <w:b/>
          <w:lang w:val="en-US"/>
        </w:rPr>
        <w:fldChar w:fldCharType="separate"/>
      </w:r>
      <w:r>
        <w:rPr>
          <w:b/>
          <w:lang w:val="en-US"/>
        </w:rPr>
        <w:t>1</w:t>
      </w:r>
      <w:r w:rsidR="0031583F">
        <w:rPr>
          <w:b/>
          <w:lang w:val="en-US"/>
        </w:rPr>
        <w:fldChar w:fldCharType="end"/>
      </w:r>
      <w:r>
        <w:rPr>
          <w:b/>
          <w:lang w:val="en-US"/>
        </w:rPr>
        <w:t>.</w:t>
      </w:r>
      <w:r>
        <w:rPr>
          <w:lang w:val="en-US"/>
        </w:rPr>
        <w:t xml:space="preserve"> Font sizes of headings. Table captions should always be positioned </w:t>
      </w:r>
      <w:r>
        <w:rPr>
          <w:i/>
          <w:lang w:val="en-US"/>
        </w:rPr>
        <w:t>above</w:t>
      </w:r>
      <w:r>
        <w:rPr>
          <w:lang w:val="en-US"/>
        </w:rPr>
        <w:t xml:space="preserve"> the tables. The final sentence of a table caption should end without a period</w:t>
      </w:r>
    </w:p>
    <w:tbl>
      <w:tblPr>
        <w:tblW w:w="0" w:type="auto"/>
        <w:tblInd w:w="70" w:type="dxa"/>
        <w:tblLayout w:type="fixed"/>
        <w:tblCellMar>
          <w:left w:w="70" w:type="dxa"/>
          <w:right w:w="70" w:type="dxa"/>
        </w:tblCellMar>
        <w:tblLook w:val="0000"/>
      </w:tblPr>
      <w:tblGrid>
        <w:gridCol w:w="1664"/>
        <w:gridCol w:w="2444"/>
        <w:gridCol w:w="1724"/>
      </w:tblGrid>
      <w:tr w:rsidR="00B05768" w:rsidTr="00C84FE1">
        <w:tc>
          <w:tcPr>
            <w:tcW w:w="1664" w:type="dxa"/>
            <w:tcBorders>
              <w:top w:val="single" w:sz="8" w:space="0" w:color="000000"/>
              <w:bottom w:val="single" w:sz="4" w:space="0" w:color="000000"/>
            </w:tcBorders>
            <w:shd w:val="clear" w:color="auto" w:fill="auto"/>
          </w:tcPr>
          <w:p w:rsidR="00B05768" w:rsidRDefault="00B05768" w:rsidP="00C84FE1">
            <w:pPr>
              <w:snapToGrid w:val="0"/>
            </w:pPr>
            <w:r>
              <w:t>Heading level</w:t>
            </w:r>
          </w:p>
        </w:tc>
        <w:tc>
          <w:tcPr>
            <w:tcW w:w="2444" w:type="dxa"/>
            <w:tcBorders>
              <w:top w:val="single" w:sz="8" w:space="0" w:color="000000"/>
              <w:bottom w:val="single" w:sz="4" w:space="0" w:color="000000"/>
            </w:tcBorders>
            <w:shd w:val="clear" w:color="auto" w:fill="auto"/>
          </w:tcPr>
          <w:p w:rsidR="00B05768" w:rsidRDefault="00B05768" w:rsidP="00C84FE1">
            <w:pPr>
              <w:snapToGrid w:val="0"/>
            </w:pPr>
            <w:r>
              <w:t>Example</w:t>
            </w:r>
          </w:p>
        </w:tc>
        <w:tc>
          <w:tcPr>
            <w:tcW w:w="1724" w:type="dxa"/>
            <w:tcBorders>
              <w:top w:val="single" w:sz="8" w:space="0" w:color="000000"/>
              <w:bottom w:val="single" w:sz="4" w:space="0" w:color="000000"/>
            </w:tcBorders>
            <w:shd w:val="clear" w:color="auto" w:fill="auto"/>
          </w:tcPr>
          <w:p w:rsidR="00B05768" w:rsidRDefault="00B05768" w:rsidP="00C84FE1">
            <w:pPr>
              <w:snapToGrid w:val="0"/>
            </w:pPr>
            <w:r>
              <w:t>Font size and style</w:t>
            </w:r>
          </w:p>
        </w:tc>
      </w:tr>
      <w:tr w:rsidR="00B05768" w:rsidTr="00C84FE1">
        <w:tc>
          <w:tcPr>
            <w:tcW w:w="1664" w:type="dxa"/>
            <w:shd w:val="clear" w:color="auto" w:fill="auto"/>
          </w:tcPr>
          <w:p w:rsidR="00B05768" w:rsidRDefault="00B05768" w:rsidP="00C84FE1">
            <w:pPr>
              <w:snapToGrid w:val="0"/>
            </w:pPr>
            <w:r>
              <w:t>Title (centered)</w:t>
            </w:r>
          </w:p>
        </w:tc>
        <w:tc>
          <w:tcPr>
            <w:tcW w:w="2444" w:type="dxa"/>
            <w:shd w:val="clear" w:color="auto" w:fill="auto"/>
          </w:tcPr>
          <w:p w:rsidR="00B05768" w:rsidRDefault="00B05768" w:rsidP="00C84FE1">
            <w:pPr>
              <w:snapToGrid w:val="0"/>
              <w:rPr>
                <w:b/>
                <w:sz w:val="28"/>
              </w:rPr>
            </w:pPr>
            <w:r>
              <w:rPr>
                <w:b/>
                <w:sz w:val="28"/>
              </w:rPr>
              <w:t>Lecture Notes …</w:t>
            </w:r>
          </w:p>
        </w:tc>
        <w:tc>
          <w:tcPr>
            <w:tcW w:w="1724" w:type="dxa"/>
            <w:shd w:val="clear" w:color="auto" w:fill="auto"/>
          </w:tcPr>
          <w:p w:rsidR="00B05768" w:rsidRDefault="00B05768" w:rsidP="00C84FE1">
            <w:pPr>
              <w:snapToGrid w:val="0"/>
            </w:pPr>
            <w:r>
              <w:t>14 point, bold</w:t>
            </w:r>
          </w:p>
        </w:tc>
      </w:tr>
      <w:tr w:rsidR="00B05768" w:rsidTr="00C84FE1">
        <w:tc>
          <w:tcPr>
            <w:tcW w:w="1664" w:type="dxa"/>
            <w:shd w:val="clear" w:color="auto" w:fill="auto"/>
          </w:tcPr>
          <w:p w:rsidR="00B05768" w:rsidRDefault="00B05768" w:rsidP="00C84FE1">
            <w:pPr>
              <w:snapToGrid w:val="0"/>
            </w:pPr>
            <w:r>
              <w:t>1</w:t>
            </w:r>
            <w:r>
              <w:rPr>
                <w:vertAlign w:val="superscript"/>
              </w:rPr>
              <w:t>st</w:t>
            </w:r>
            <w:r>
              <w:t>-level heading</w:t>
            </w:r>
          </w:p>
        </w:tc>
        <w:tc>
          <w:tcPr>
            <w:tcW w:w="2444" w:type="dxa"/>
            <w:shd w:val="clear" w:color="auto" w:fill="auto"/>
          </w:tcPr>
          <w:p w:rsidR="00B05768" w:rsidRDefault="00B05768" w:rsidP="00C84FE1">
            <w:pPr>
              <w:snapToGrid w:val="0"/>
              <w:rPr>
                <w:b/>
                <w:sz w:val="24"/>
              </w:rPr>
            </w:pPr>
            <w:r>
              <w:rPr>
                <w:b/>
                <w:sz w:val="24"/>
              </w:rPr>
              <w:t>1 Introduction</w:t>
            </w:r>
          </w:p>
        </w:tc>
        <w:tc>
          <w:tcPr>
            <w:tcW w:w="1724" w:type="dxa"/>
            <w:shd w:val="clear" w:color="auto" w:fill="auto"/>
          </w:tcPr>
          <w:p w:rsidR="00B05768" w:rsidRDefault="00B05768" w:rsidP="00C84FE1">
            <w:pPr>
              <w:snapToGrid w:val="0"/>
            </w:pPr>
            <w:r>
              <w:t>12 point, bold</w:t>
            </w:r>
          </w:p>
        </w:tc>
      </w:tr>
      <w:tr w:rsidR="00B05768" w:rsidTr="00C84FE1">
        <w:tc>
          <w:tcPr>
            <w:tcW w:w="1664" w:type="dxa"/>
            <w:shd w:val="clear" w:color="auto" w:fill="auto"/>
          </w:tcPr>
          <w:p w:rsidR="00B05768" w:rsidRDefault="00B05768" w:rsidP="00C84FE1">
            <w:pPr>
              <w:snapToGrid w:val="0"/>
            </w:pPr>
            <w:r>
              <w:t>2</w:t>
            </w:r>
            <w:r>
              <w:rPr>
                <w:vertAlign w:val="superscript"/>
              </w:rPr>
              <w:t>nd</w:t>
            </w:r>
            <w:r>
              <w:t>-level heading</w:t>
            </w:r>
          </w:p>
        </w:tc>
        <w:tc>
          <w:tcPr>
            <w:tcW w:w="2444" w:type="dxa"/>
            <w:shd w:val="clear" w:color="auto" w:fill="auto"/>
          </w:tcPr>
          <w:p w:rsidR="00B05768" w:rsidRDefault="00B05768" w:rsidP="00C84FE1">
            <w:pPr>
              <w:snapToGrid w:val="0"/>
              <w:rPr>
                <w:b/>
              </w:rPr>
            </w:pPr>
            <w:r>
              <w:rPr>
                <w:b/>
              </w:rPr>
              <w:t>2.1 Printing Area</w:t>
            </w:r>
          </w:p>
        </w:tc>
        <w:tc>
          <w:tcPr>
            <w:tcW w:w="1724" w:type="dxa"/>
            <w:shd w:val="clear" w:color="auto" w:fill="auto"/>
          </w:tcPr>
          <w:p w:rsidR="00B05768" w:rsidRDefault="00B05768" w:rsidP="00C84FE1">
            <w:pPr>
              <w:snapToGrid w:val="0"/>
            </w:pPr>
            <w:r>
              <w:t>10 point, bold</w:t>
            </w:r>
          </w:p>
        </w:tc>
      </w:tr>
      <w:tr w:rsidR="00B05768" w:rsidTr="00C84FE1">
        <w:tc>
          <w:tcPr>
            <w:tcW w:w="1664" w:type="dxa"/>
            <w:shd w:val="clear" w:color="auto" w:fill="auto"/>
          </w:tcPr>
          <w:p w:rsidR="00B05768" w:rsidRDefault="00B05768" w:rsidP="00C84FE1">
            <w:pPr>
              <w:snapToGrid w:val="0"/>
            </w:pPr>
            <w:r>
              <w:t>3</w:t>
            </w:r>
            <w:r>
              <w:rPr>
                <w:vertAlign w:val="superscript"/>
              </w:rPr>
              <w:t>rd</w:t>
            </w:r>
            <w:r>
              <w:t>-level heading</w:t>
            </w:r>
          </w:p>
        </w:tc>
        <w:tc>
          <w:tcPr>
            <w:tcW w:w="2444" w:type="dxa"/>
            <w:shd w:val="clear" w:color="auto" w:fill="auto"/>
          </w:tcPr>
          <w:p w:rsidR="00B05768" w:rsidRDefault="00B05768" w:rsidP="00C84FE1">
            <w:pPr>
              <w:snapToGrid w:val="0"/>
            </w:pPr>
            <w:r>
              <w:rPr>
                <w:b/>
              </w:rPr>
              <w:t>Headings.</w:t>
            </w:r>
            <w:r>
              <w:t xml:space="preserve">  Text follows …</w:t>
            </w:r>
          </w:p>
        </w:tc>
        <w:tc>
          <w:tcPr>
            <w:tcW w:w="1724" w:type="dxa"/>
            <w:shd w:val="clear" w:color="auto" w:fill="auto"/>
          </w:tcPr>
          <w:p w:rsidR="00B05768" w:rsidRDefault="00B05768" w:rsidP="00C84FE1">
            <w:pPr>
              <w:snapToGrid w:val="0"/>
            </w:pPr>
            <w:r>
              <w:t>10 point, bold</w:t>
            </w:r>
          </w:p>
        </w:tc>
      </w:tr>
      <w:tr w:rsidR="00B05768" w:rsidTr="00C84FE1">
        <w:tc>
          <w:tcPr>
            <w:tcW w:w="1664" w:type="dxa"/>
            <w:tcBorders>
              <w:bottom w:val="single" w:sz="8" w:space="0" w:color="000000"/>
            </w:tcBorders>
            <w:shd w:val="clear" w:color="auto" w:fill="auto"/>
          </w:tcPr>
          <w:p w:rsidR="00B05768" w:rsidRDefault="00B05768" w:rsidP="00C84FE1">
            <w:pPr>
              <w:snapToGrid w:val="0"/>
            </w:pPr>
            <w:r>
              <w:t>4</w:t>
            </w:r>
            <w:r>
              <w:rPr>
                <w:vertAlign w:val="superscript"/>
              </w:rPr>
              <w:t>th</w:t>
            </w:r>
            <w:r>
              <w:t>-level heading</w:t>
            </w:r>
          </w:p>
        </w:tc>
        <w:tc>
          <w:tcPr>
            <w:tcW w:w="2444" w:type="dxa"/>
            <w:tcBorders>
              <w:bottom w:val="single" w:sz="8" w:space="0" w:color="000000"/>
            </w:tcBorders>
            <w:shd w:val="clear" w:color="auto" w:fill="auto"/>
          </w:tcPr>
          <w:p w:rsidR="00B05768" w:rsidRDefault="00B05768" w:rsidP="00C84FE1">
            <w:pPr>
              <w:snapToGrid w:val="0"/>
            </w:pPr>
            <w:r>
              <w:rPr>
                <w:i/>
              </w:rPr>
              <w:t>Remark.</w:t>
            </w:r>
            <w:r>
              <w:t xml:space="preserve">  Text follows …</w:t>
            </w:r>
          </w:p>
        </w:tc>
        <w:tc>
          <w:tcPr>
            <w:tcW w:w="1724" w:type="dxa"/>
            <w:tcBorders>
              <w:bottom w:val="single" w:sz="8" w:space="0" w:color="000000"/>
            </w:tcBorders>
            <w:shd w:val="clear" w:color="auto" w:fill="auto"/>
          </w:tcPr>
          <w:p w:rsidR="00B05768" w:rsidRDefault="00B05768" w:rsidP="00C84FE1">
            <w:pPr>
              <w:snapToGrid w:val="0"/>
            </w:pPr>
            <w:r>
              <w:t>10 point, italic</w:t>
            </w:r>
          </w:p>
        </w:tc>
      </w:tr>
    </w:tbl>
    <w:p w:rsidR="00B05768" w:rsidRDefault="00B05768" w:rsidP="00B05768">
      <w:pPr>
        <w:pStyle w:val="heading2"/>
      </w:pPr>
      <w:r>
        <w:t>2.3   Figures and Photographs</w:t>
      </w:r>
    </w:p>
    <w:p w:rsidR="00B05768" w:rsidRDefault="00B05768" w:rsidP="00B05768">
      <w:pPr>
        <w:pStyle w:val="p1a"/>
      </w:pPr>
      <w:r>
        <w:t>Please produce your figures electronically, if possible, and integrate them into your text file.</w:t>
      </w:r>
    </w:p>
    <w:p w:rsidR="00B05768" w:rsidRPr="0068418D" w:rsidRDefault="00B05768" w:rsidP="00B05768">
      <w:pPr>
        <w:rPr>
          <w:rFonts w:ascii="Times" w:eastAsia="Times New Roman" w:hAnsi="Times" w:cs="Times"/>
          <w:sz w:val="20"/>
          <w:szCs w:val="20"/>
          <w:lang w:val="en-US" w:eastAsia="ar-SA"/>
        </w:rPr>
      </w:pPr>
      <w:r w:rsidRPr="0068418D">
        <w:rPr>
          <w:rFonts w:ascii="Times" w:eastAsia="Times New Roman" w:hAnsi="Times" w:cs="Times"/>
          <w:sz w:val="20"/>
          <w:szCs w:val="20"/>
          <w:lang w:val="en-US" w:eastAsia="ar-SA"/>
        </w:rPr>
        <w:t>Check that in line drawings, lines are not interrupted and have constant width. Grids and details within the figures must be clearly readable and may not be written one on top of the other. Line drawings should have a resolution of at least 800 dpi (preferably 1200 dpi). For digital halftones 300 dpi is usually sufficient. The lettering in figures should have a height of 2 mm (10-point type). Figures should be scaled up or down accordingly. Please do not use any absolute coordinates in figures. If possible, the files of figures (e.g. PS files) should not contain binary data, but be saved in ASCII format.</w:t>
      </w:r>
    </w:p>
    <w:p w:rsidR="00B05768" w:rsidRDefault="00B05768" w:rsidP="00B05768">
      <w:pPr>
        <w:pStyle w:val="BodyText2"/>
      </w:pPr>
      <w:r>
        <w:lastRenderedPageBreak/>
        <w:t>If you cannot provide your figures electronically, paste originals into the manuscript and center them between the margins. For halftone figures (photos), please forward high-contrast glossy prints and mark the space in the text as well as the back of the photos clearly, so that there can be no doubt about where or which way up they should be placed.</w:t>
      </w:r>
    </w:p>
    <w:p w:rsidR="00B05768" w:rsidRPr="00250C61" w:rsidRDefault="00B05768" w:rsidP="00B05768">
      <w:pPr>
        <w:rPr>
          <w:rFonts w:ascii="Times" w:eastAsia="Times New Roman" w:hAnsi="Times" w:cs="Times"/>
          <w:sz w:val="20"/>
          <w:szCs w:val="20"/>
          <w:lang w:val="en-US" w:eastAsia="ar-SA"/>
        </w:rPr>
      </w:pPr>
      <w:r w:rsidRPr="00250C61">
        <w:rPr>
          <w:rFonts w:ascii="Times" w:eastAsia="Times New Roman" w:hAnsi="Times" w:cs="Times"/>
          <w:sz w:val="20"/>
          <w:szCs w:val="20"/>
          <w:lang w:val="en-US" w:eastAsia="ar-SA"/>
        </w:rPr>
        <w:t>Figures should be numbered and should have a caption which should always be positioned under the figures, in contrast to the caption belonging to a table, which should always appear above the table. The final sentence of a caption, be it for a table or a figure, should end without a period. Please center the captions between the margins and set them in 9-point type (Fig. 1 shows an example). The distance between text and figure should be about 8 mm, the distance between figure and caption about 5 mm.</w:t>
      </w:r>
    </w:p>
    <w:p w:rsidR="00B05768" w:rsidRDefault="00B05768" w:rsidP="00B05768">
      <w:pPr>
        <w:pStyle w:val="heading4"/>
        <w:rPr>
          <w:i w:val="0"/>
        </w:rPr>
      </w:pPr>
      <w:r>
        <w:t>Remark 1.</w:t>
      </w:r>
      <w:r>
        <w:rPr>
          <w:i w:val="0"/>
        </w:rPr>
        <w:t xml:space="preserve"> To ensure that the reproduction of your illustrations is of reasonable quality we advise against the use of shading. The contrast should be as pronounced as possible. This particularly applies for screenshots.</w:t>
      </w:r>
    </w:p>
    <w:p w:rsidR="00B05768" w:rsidRDefault="00B05768" w:rsidP="00B05768">
      <w:pPr>
        <w:pStyle w:val="p1a"/>
      </w:pPr>
    </w:p>
    <w:p w:rsidR="00B05768" w:rsidRDefault="00B05768" w:rsidP="00B05768">
      <w:pPr>
        <w:spacing w:before="220" w:after="220"/>
        <w:jc w:val="center"/>
        <w:rPr>
          <w:b/>
        </w:rPr>
      </w:pPr>
      <w:r>
        <w:rPr>
          <w:noProof/>
          <w:lang w:val="en-US"/>
        </w:rPr>
        <w:drawing>
          <wp:inline distT="0" distB="0" distL="0" distR="0">
            <wp:extent cx="317182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1825" cy="2943225"/>
                    </a:xfrm>
                    <a:prstGeom prst="rect">
                      <a:avLst/>
                    </a:prstGeom>
                    <a:solidFill>
                      <a:srgbClr val="FFFFFF"/>
                    </a:solidFill>
                    <a:ln>
                      <a:noFill/>
                    </a:ln>
                  </pic:spPr>
                </pic:pic>
              </a:graphicData>
            </a:graphic>
          </wp:inline>
        </w:drawing>
      </w:r>
    </w:p>
    <w:p w:rsidR="00B05768" w:rsidRDefault="00B05768" w:rsidP="00B05768">
      <w:pPr>
        <w:pStyle w:val="figurelegend"/>
      </w:pPr>
      <w:r>
        <w:rPr>
          <w:b/>
        </w:rPr>
        <w:t>Fig. 1.</w:t>
      </w:r>
      <w:r>
        <w:t xml:space="preserve"> One kernel at </w:t>
      </w:r>
      <w:r>
        <w:rPr>
          <w:i/>
        </w:rPr>
        <w:t>x</w:t>
      </w:r>
      <w:r>
        <w:rPr>
          <w:i/>
          <w:position w:val="-2"/>
        </w:rPr>
        <w:t>s</w:t>
      </w:r>
      <w:r>
        <w:t xml:space="preserve"> (</w:t>
      </w:r>
      <w:r>
        <w:rPr>
          <w:i/>
        </w:rPr>
        <w:t>dotted kernel</w:t>
      </w:r>
      <w:r>
        <w:t xml:space="preserve">) or two kernels at </w:t>
      </w:r>
      <w:r>
        <w:rPr>
          <w:i/>
        </w:rPr>
        <w:t>x</w:t>
      </w:r>
      <w:r>
        <w:rPr>
          <w:i/>
          <w:position w:val="-2"/>
        </w:rPr>
        <w:t>i</w:t>
      </w:r>
      <w:r>
        <w:t xml:space="preserve"> and </w:t>
      </w:r>
      <w:r>
        <w:rPr>
          <w:i/>
        </w:rPr>
        <w:t>x</w:t>
      </w:r>
      <w:r>
        <w:rPr>
          <w:i/>
          <w:position w:val="-2"/>
        </w:rPr>
        <w:t>j</w:t>
      </w:r>
      <w:r>
        <w:t xml:space="preserve"> (</w:t>
      </w:r>
      <w:r>
        <w:rPr>
          <w:i/>
        </w:rPr>
        <w:t>left and right</w:t>
      </w:r>
      <w:r>
        <w:t xml:space="preserve">) lead to the same summed estimate at </w:t>
      </w:r>
      <w:r>
        <w:rPr>
          <w:i/>
        </w:rPr>
        <w:t>x</w:t>
      </w:r>
      <w:r>
        <w:rPr>
          <w:i/>
          <w:position w:val="-2"/>
        </w:rPr>
        <w:t>s</w:t>
      </w:r>
      <w:r>
        <w:t>. This shows a figure consisting of different types of lines. Elements of the figure described in the caption should be set in italics, in parentheses, as shown in this sample caption. The last sentence of a figure caption should generally end without a period</w:t>
      </w:r>
    </w:p>
    <w:p w:rsidR="00B05768" w:rsidRDefault="00B05768" w:rsidP="00B05768">
      <w:pPr>
        <w:pStyle w:val="heading2"/>
      </w:pPr>
      <w:r>
        <w:t>2.4   Formulas</w:t>
      </w:r>
    </w:p>
    <w:p w:rsidR="00B05768" w:rsidRDefault="00B05768" w:rsidP="00B05768">
      <w:pPr>
        <w:pStyle w:val="p1a"/>
      </w:pPr>
      <w:r>
        <w:t>Displayed equations or formulas are centered and set on a separate line (with an extra line or half-line space above and below). Displayed expressions should be numbered for reference. The numbers should be consecutive within each section or within the contribution, with numbers enclosed in parentheses and set on the right margin. For example,</w:t>
      </w:r>
    </w:p>
    <w:tbl>
      <w:tblPr>
        <w:tblW w:w="0" w:type="auto"/>
        <w:tblLayout w:type="fixed"/>
        <w:tblCellMar>
          <w:left w:w="70" w:type="dxa"/>
          <w:right w:w="70" w:type="dxa"/>
        </w:tblCellMar>
        <w:tblLook w:val="0000"/>
      </w:tblPr>
      <w:tblGrid>
        <w:gridCol w:w="6449"/>
        <w:gridCol w:w="608"/>
      </w:tblGrid>
      <w:tr w:rsidR="00B05768" w:rsidTr="00C84FE1">
        <w:tc>
          <w:tcPr>
            <w:tcW w:w="6449" w:type="dxa"/>
            <w:shd w:val="clear" w:color="auto" w:fill="auto"/>
          </w:tcPr>
          <w:p w:rsidR="00B05768" w:rsidRDefault="00B05768" w:rsidP="00C84FE1">
            <w:pPr>
              <w:pStyle w:val="equation"/>
              <w:tabs>
                <w:tab w:val="clear" w:pos="6237"/>
              </w:tabs>
              <w:snapToGrid w:val="0"/>
              <w:ind w:left="0" w:firstLine="0"/>
            </w:pPr>
            <w:r>
              <w:t>x + y = z.</w:t>
            </w:r>
          </w:p>
        </w:tc>
        <w:tc>
          <w:tcPr>
            <w:tcW w:w="608" w:type="dxa"/>
            <w:shd w:val="clear" w:color="auto" w:fill="auto"/>
          </w:tcPr>
          <w:p w:rsidR="00B05768" w:rsidRDefault="00B05768" w:rsidP="00C84FE1">
            <w:pPr>
              <w:pStyle w:val="equation"/>
              <w:tabs>
                <w:tab w:val="clear" w:pos="6237"/>
              </w:tabs>
              <w:snapToGrid w:val="0"/>
              <w:ind w:left="0" w:firstLine="0"/>
              <w:jc w:val="right"/>
            </w:pPr>
            <w:r>
              <w:t>(</w:t>
            </w:r>
            <w:r w:rsidR="0031583F">
              <w:rPr>
                <w:b/>
              </w:rPr>
              <w:fldChar w:fldCharType="begin"/>
            </w:r>
            <w:r>
              <w:rPr>
                <w:b/>
              </w:rPr>
              <w:instrText xml:space="preserve"> SEQ "eq" \*Arabic </w:instrText>
            </w:r>
            <w:r w:rsidR="0031583F">
              <w:rPr>
                <w:b/>
              </w:rPr>
              <w:fldChar w:fldCharType="separate"/>
            </w:r>
            <w:r>
              <w:rPr>
                <w:b/>
              </w:rPr>
              <w:t>0</w:t>
            </w:r>
            <w:r w:rsidR="0031583F">
              <w:rPr>
                <w:b/>
              </w:rPr>
              <w:fldChar w:fldCharType="end"/>
            </w:r>
            <w:r>
              <w:t>)</w:t>
            </w:r>
          </w:p>
        </w:tc>
      </w:tr>
    </w:tbl>
    <w:p w:rsidR="00B05768" w:rsidRPr="00250C61" w:rsidRDefault="00B05768" w:rsidP="00B05768">
      <w:pPr>
        <w:rPr>
          <w:rFonts w:ascii="Times" w:eastAsia="Times New Roman" w:hAnsi="Times" w:cs="Times"/>
          <w:sz w:val="20"/>
          <w:szCs w:val="20"/>
          <w:lang w:val="en-US" w:eastAsia="ar-SA"/>
        </w:rPr>
      </w:pPr>
      <w:r w:rsidRPr="00250C61">
        <w:rPr>
          <w:rFonts w:ascii="Times" w:eastAsia="Times New Roman" w:hAnsi="Times" w:cs="Times"/>
          <w:sz w:val="20"/>
          <w:szCs w:val="20"/>
          <w:lang w:val="en-US" w:eastAsia="ar-SA"/>
        </w:rPr>
        <w:t>Please punctuate a displayed equation in the same way as ordinary text but with a small space before the end punctuation.</w:t>
      </w:r>
    </w:p>
    <w:p w:rsidR="00B05768" w:rsidRDefault="00B05768" w:rsidP="00B05768">
      <w:pPr>
        <w:pStyle w:val="heading2"/>
      </w:pPr>
      <w:r>
        <w:t>2.5   Program Code</w:t>
      </w:r>
    </w:p>
    <w:p w:rsidR="00B05768" w:rsidRDefault="00B05768" w:rsidP="00B05768">
      <w:pPr>
        <w:pStyle w:val="p1a"/>
      </w:pPr>
      <w:r>
        <w:t>Program listings or program commands in the text are normally set in typewriter font, e.g., CMTT10 or Courier.</w:t>
      </w:r>
    </w:p>
    <w:p w:rsidR="00B05768" w:rsidRDefault="00B05768" w:rsidP="00B05768">
      <w:pPr>
        <w:pStyle w:val="tabletitle"/>
      </w:pPr>
      <w:r>
        <w:lastRenderedPageBreak/>
        <w:t>Example of a Computer Program from XYZ. (1991) Introduction to Pascal . abc, India</w:t>
      </w:r>
    </w:p>
    <w:p w:rsidR="00B05768" w:rsidRDefault="00B05768" w:rsidP="00B05768">
      <w:pPr>
        <w:pStyle w:val="programcode"/>
      </w:pPr>
      <w:r>
        <w:t>program Inflation (Output)</w:t>
      </w:r>
      <w:r>
        <w:br/>
        <w:t xml:space="preserve">  {Assuming annual inflation rates of 7%, 8%, and</w:t>
      </w:r>
      <w:r>
        <w:br/>
        <w:t xml:space="preserve">  10%,...   years};</w:t>
      </w:r>
      <w:r>
        <w:br/>
        <w:t>constMaxYears = 10;</w:t>
      </w:r>
      <w:r>
        <w:br/>
        <w:t>var    Year: 0..MaxYears;</w:t>
      </w:r>
      <w:r>
        <w:br/>
        <w:t xml:space="preserve">         Factor1, Factor2, Factor3: Real;</w:t>
      </w:r>
      <w:r>
        <w:br/>
        <w:t xml:space="preserve">  begin</w:t>
      </w:r>
      <w:r>
        <w:br/>
        <w:t xml:space="preserve">    Year := 0;</w:t>
      </w:r>
      <w:r>
        <w:br/>
        <w:t xml:space="preserve">    Factor1 := 1.0; Factor2 := 1.0; Factor3 := 1.0;</w:t>
      </w:r>
      <w:r>
        <w:br/>
        <w:t>WriteLn('Year 7% 8% 10%'); WriteLn;</w:t>
      </w:r>
      <w:r>
        <w:br/>
        <w:t xml:space="preserve">    repeat</w:t>
      </w:r>
      <w:r>
        <w:br/>
        <w:t xml:space="preserve">      Year := Year + 1;</w:t>
      </w:r>
      <w:r>
        <w:br/>
        <w:t xml:space="preserve">      Factor1 := Factor1 * 1.07;</w:t>
      </w:r>
      <w:r>
        <w:br/>
        <w:t xml:space="preserve">      Factor2 := Factor2 * 1.08;</w:t>
      </w:r>
      <w:r>
        <w:br/>
        <w:t xml:space="preserve">      Factor3 := Factor3 * 1.10;</w:t>
      </w:r>
      <w:r>
        <w:br/>
        <w:t>WriteLn(Year:5,Factor1:7:3,Factor2:7:3,</w:t>
      </w:r>
      <w:r>
        <w:br/>
        <w:t xml:space="preserve">        Factor3:7:3)</w:t>
      </w:r>
      <w:r>
        <w:br/>
        <w:t xml:space="preserve">    until Year = MaxYears</w:t>
      </w:r>
      <w:r>
        <w:br/>
        <w:t>end.</w:t>
      </w:r>
    </w:p>
    <w:p w:rsidR="00B05768" w:rsidRDefault="00B05768" w:rsidP="00B05768">
      <w:pPr>
        <w:pStyle w:val="heading2"/>
      </w:pPr>
      <w:r>
        <w:t>2.6   Footnotes</w:t>
      </w:r>
    </w:p>
    <w:p w:rsidR="00B05768" w:rsidRDefault="00B05768" w:rsidP="00B05768">
      <w:pPr>
        <w:pStyle w:val="p1a"/>
      </w:pPr>
      <w:r>
        <w:t>The superscript numeral used to refer to a footnote appears in the text either directly after the word to be discussed or – in relation to a phrase or a sentence – following the punctuation sign (comma, semicolon, or period). Footnotes should appear at the bottom of the normal text area, with a line of about 5cm in Word set immediately above them.</w:t>
      </w:r>
      <w:r>
        <w:rPr>
          <w:rStyle w:val="FootnoteCharacters"/>
        </w:rPr>
        <w:footnoteReference w:id="2"/>
      </w:r>
    </w:p>
    <w:p w:rsidR="00B05768" w:rsidRDefault="00B05768" w:rsidP="00B05768">
      <w:pPr>
        <w:pStyle w:val="heading2"/>
      </w:pPr>
      <w:r>
        <w:t>2.7   Citations</w:t>
      </w:r>
    </w:p>
    <w:p w:rsidR="00B05768" w:rsidRDefault="00B05768" w:rsidP="00B05768">
      <w:pPr>
        <w:pStyle w:val="p1a"/>
      </w:pPr>
      <w:r>
        <w:t>The list of references is headed “References” and is not assigned a number in the decimal system of headings. The list should be set in small print and placed at the end of your contribution, in front of the appendix, if one exists. Please do not insert a page break before the list of references if the page is not completely filled. An example is given at the end of this information sheet. For citations in the text please use square brackets and conse</w:t>
      </w:r>
      <w:r w:rsidR="00250C61">
        <w:t>cutive numbers: [1], [2], [3].</w:t>
      </w:r>
    </w:p>
    <w:p w:rsidR="00B05768" w:rsidRDefault="00B05768" w:rsidP="00B05768">
      <w:pPr>
        <w:pStyle w:val="heading2"/>
      </w:pPr>
      <w:r>
        <w:t>2.8   Page Numbering and Running Heads</w:t>
      </w:r>
    </w:p>
    <w:p w:rsidR="00B05768" w:rsidRDefault="00B05768" w:rsidP="00B05768">
      <w:pPr>
        <w:pStyle w:val="p1a"/>
      </w:pPr>
      <w:r>
        <w:t>Your paper shou</w:t>
      </w:r>
      <w:r w:rsidR="00250C61">
        <w:t>ld show no printed page numbers,</w:t>
      </w:r>
      <w:r>
        <w:t xml:space="preserve"> these are allocated by the editor.</w:t>
      </w:r>
    </w:p>
    <w:p w:rsidR="00B05768" w:rsidRDefault="00B05768" w:rsidP="00B05768">
      <w:pPr>
        <w:pStyle w:val="heading1"/>
      </w:pPr>
      <w:r>
        <w:t>3   Using MS Word</w:t>
      </w:r>
    </w:p>
    <w:p w:rsidR="00B05768" w:rsidRDefault="00B05768" w:rsidP="00B05768">
      <w:pPr>
        <w:pStyle w:val="p1a"/>
      </w:pPr>
      <w:r>
        <w:t xml:space="preserve">We encourage the use of MS Word, particularly as the layout of the papers (the position of figures and paragraphs) can change </w:t>
      </w:r>
      <w:r w:rsidR="00931229">
        <w:t>from printout to printout.</w:t>
      </w:r>
    </w:p>
    <w:p w:rsidR="00B05768" w:rsidRDefault="00B05768" w:rsidP="00B05768">
      <w:pPr>
        <w:pStyle w:val="heading1"/>
      </w:pPr>
      <w:r>
        <w:lastRenderedPageBreak/>
        <w:t>4   Forwarding Form</w:t>
      </w:r>
    </w:p>
    <w:p w:rsidR="00B05768" w:rsidRDefault="00B05768" w:rsidP="00B05768">
      <w:pPr>
        <w:pStyle w:val="p1a"/>
      </w:pPr>
      <w:r>
        <w:t xml:space="preserve">We have now introduced a forwarding form, which we ask contributing authors to complete and sign. (It is sufficient if one author from each contribution signs the form on behalf of all the other authors.) The copyright form is located on our Web page. The printed form should be completed and signed and sent along with the final paper by mail. </w:t>
      </w:r>
    </w:p>
    <w:p w:rsidR="00B05768" w:rsidRDefault="00B05768" w:rsidP="00B05768">
      <w:pPr>
        <w:pStyle w:val="heading1"/>
      </w:pPr>
      <w:r>
        <w:t>5   Checklist</w:t>
      </w:r>
    </w:p>
    <w:p w:rsidR="00B05768" w:rsidRDefault="00B05768" w:rsidP="00B05768">
      <w:pPr>
        <w:pStyle w:val="p1a"/>
      </w:pPr>
      <w:r>
        <w:t xml:space="preserve">When submitting your full paper to the </w:t>
      </w:r>
      <w:r w:rsidR="00931229">
        <w:t>AISRC</w:t>
      </w:r>
      <w:r>
        <w:t>, please make sure you include the following:</w:t>
      </w:r>
    </w:p>
    <w:p w:rsidR="00B05768" w:rsidRDefault="00B05768" w:rsidP="00B05768">
      <w:pPr>
        <w:pStyle w:val="Item"/>
        <w:numPr>
          <w:ilvl w:val="0"/>
          <w:numId w:val="1"/>
        </w:numPr>
      </w:pPr>
      <w:r>
        <w:t>your source (input) files ex. Doc file</w:t>
      </w:r>
    </w:p>
    <w:p w:rsidR="00B05768" w:rsidRDefault="00B05768" w:rsidP="00B05768">
      <w:pPr>
        <w:pStyle w:val="Item"/>
        <w:numPr>
          <w:ilvl w:val="0"/>
          <w:numId w:val="1"/>
        </w:numPr>
      </w:pPr>
      <w:r>
        <w:t>a PDF file of the final version of your contribution</w:t>
      </w:r>
    </w:p>
    <w:p w:rsidR="00B05768" w:rsidRDefault="00B05768" w:rsidP="00B05768">
      <w:pPr>
        <w:pStyle w:val="Item"/>
        <w:numPr>
          <w:ilvl w:val="0"/>
          <w:numId w:val="1"/>
        </w:numPr>
      </w:pPr>
      <w:r>
        <w:t>the completed and signed forwarding form.</w:t>
      </w:r>
    </w:p>
    <w:p w:rsidR="00B05768" w:rsidRDefault="00B05768" w:rsidP="00B05768">
      <w:pPr>
        <w:pStyle w:val="heading1"/>
      </w:pPr>
      <w:r>
        <w:t>References</w:t>
      </w:r>
    </w:p>
    <w:p w:rsidR="00B05768" w:rsidRDefault="00B05768" w:rsidP="00B05768">
      <w:pPr>
        <w:pStyle w:val="referenceitem"/>
      </w:pPr>
      <w:r>
        <w:t>1. a, b, c: Paper Title. Publication book/journal name(year) page number</w:t>
      </w:r>
    </w:p>
    <w:p w:rsidR="00B05768" w:rsidRDefault="00B05768" w:rsidP="00B05768">
      <w:pPr>
        <w:pStyle w:val="referenceitem"/>
        <w:ind w:left="230" w:hanging="230"/>
      </w:pPr>
      <w:r>
        <w:t>2. Anil M., Karnaty V. Reddy.: “Genetic Algorithms + Data Structures = Evolution Programs.,” 4th edn. Meander, Indian Institute of Technology Kanpur, India (2007)</w:t>
      </w:r>
    </w:p>
    <w:p w:rsidR="00B05768" w:rsidRDefault="00B05768" w:rsidP="00B05768">
      <w:pPr>
        <w:pStyle w:val="referenceitem"/>
        <w:ind w:left="230" w:hanging="230"/>
      </w:pPr>
      <w:r>
        <w:t>3.</w:t>
      </w:r>
    </w:p>
    <w:p w:rsidR="00B05768" w:rsidRDefault="00B05768" w:rsidP="00B05768">
      <w:pPr>
        <w:pStyle w:val="referenceitem"/>
        <w:ind w:left="230" w:hanging="230"/>
      </w:pPr>
      <w:r>
        <w:t>4.</w:t>
      </w:r>
    </w:p>
    <w:p w:rsidR="00B05768" w:rsidRDefault="00B05768" w:rsidP="00B05768">
      <w:pPr>
        <w:pStyle w:val="referenceitem"/>
        <w:ind w:left="230" w:hanging="230"/>
      </w:pPr>
      <w:r>
        <w:t>5.</w:t>
      </w:r>
    </w:p>
    <w:p w:rsidR="00B05768" w:rsidRDefault="00B05768" w:rsidP="00B05768">
      <w:pPr>
        <w:pStyle w:val="referenceitem"/>
        <w:ind w:left="230" w:hanging="230"/>
      </w:pPr>
      <w:r>
        <w:t>6.</w:t>
      </w:r>
    </w:p>
    <w:p w:rsidR="00B05768" w:rsidRDefault="00B05768" w:rsidP="00B05768">
      <w:pPr>
        <w:pStyle w:val="referenceitem"/>
        <w:ind w:left="230" w:hanging="230"/>
      </w:pPr>
      <w:r>
        <w:t>7.</w:t>
      </w:r>
    </w:p>
    <w:p w:rsidR="00B05768" w:rsidRDefault="00B05768" w:rsidP="00B05768">
      <w:pPr>
        <w:pStyle w:val="referenceitem"/>
        <w:ind w:left="230" w:hanging="230"/>
      </w:pPr>
      <w:r>
        <w:t>8.</w:t>
      </w:r>
    </w:p>
    <w:p w:rsidR="00B05768" w:rsidRDefault="00B05768" w:rsidP="00B05768">
      <w:pPr>
        <w:pStyle w:val="heading1"/>
      </w:pPr>
      <w:r>
        <w:t xml:space="preserve">Appendix: </w:t>
      </w:r>
    </w:p>
    <w:p w:rsidR="00B05768" w:rsidRDefault="00B05768" w:rsidP="00B05768">
      <w:pPr>
        <w:pStyle w:val="p1a"/>
      </w:pPr>
      <w:r>
        <w:t xml:space="preserve">The appendix should appear directly after the references, and not on a new page. If you still have any doubts, feel free to contact with Coordinators of </w:t>
      </w:r>
      <w:r w:rsidR="00931229">
        <w:t>AISRC Techkriti'15</w:t>
      </w:r>
      <w:r>
        <w:t xml:space="preserve">. For further queries, mail us at </w:t>
      </w:r>
      <w:r w:rsidR="00931229">
        <w:t>aisrc</w:t>
      </w:r>
      <w:r>
        <w:t>@techkriti.org.</w:t>
      </w:r>
    </w:p>
    <w:p w:rsidR="00B05768" w:rsidRDefault="00B05768" w:rsidP="00B05768">
      <w:pPr>
        <w:pStyle w:val="referenceitem"/>
        <w:ind w:left="230" w:hanging="230"/>
      </w:pPr>
    </w:p>
    <w:p w:rsidR="00B05768" w:rsidRDefault="00B05768" w:rsidP="00B05768">
      <w:pPr>
        <w:pStyle w:val="referenceitem"/>
        <w:ind w:left="230" w:hanging="230"/>
      </w:pPr>
      <w:r>
        <w:rPr>
          <w:b/>
        </w:rPr>
        <w:t>Topic-ID</w:t>
      </w:r>
      <w:r>
        <w:t>: [A.1, B.3]</w:t>
      </w:r>
    </w:p>
    <w:p w:rsidR="00B05768" w:rsidRDefault="00B05768" w:rsidP="00B05768">
      <w:pPr>
        <w:pStyle w:val="referenceitem"/>
        <w:ind w:left="230" w:hanging="230"/>
      </w:pPr>
      <w:r>
        <w:t>In the above you have to mention the topics your paper corresponds to. It can relate to more than one topic. If your topic is not in the list, please mention it as [G] and define it in two to three words.</w:t>
      </w:r>
    </w:p>
    <w:p w:rsidR="00D060EF" w:rsidRPr="003D59CB" w:rsidRDefault="000D556B" w:rsidP="003D59CB"/>
    <w:sectPr w:rsidR="00D060EF" w:rsidRPr="003D59CB" w:rsidSect="008C7BFF">
      <w:headerReference w:type="default" r:id="rId8"/>
      <w:pgSz w:w="12240" w:h="15840" w:code="1"/>
      <w:pgMar w:top="1728" w:right="1440" w:bottom="994"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56B" w:rsidRDefault="000D556B" w:rsidP="00FC5099">
      <w:pPr>
        <w:spacing w:after="0" w:line="240" w:lineRule="auto"/>
      </w:pPr>
      <w:r>
        <w:separator/>
      </w:r>
    </w:p>
  </w:endnote>
  <w:endnote w:type="continuationSeparator" w:id="1">
    <w:p w:rsidR="000D556B" w:rsidRDefault="000D556B" w:rsidP="00FC5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56B" w:rsidRDefault="000D556B" w:rsidP="00FC5099">
      <w:pPr>
        <w:spacing w:after="0" w:line="240" w:lineRule="auto"/>
      </w:pPr>
      <w:r>
        <w:separator/>
      </w:r>
    </w:p>
  </w:footnote>
  <w:footnote w:type="continuationSeparator" w:id="1">
    <w:p w:rsidR="000D556B" w:rsidRDefault="000D556B" w:rsidP="00FC5099">
      <w:pPr>
        <w:spacing w:after="0" w:line="240" w:lineRule="auto"/>
      </w:pPr>
      <w:r>
        <w:continuationSeparator/>
      </w:r>
    </w:p>
  </w:footnote>
  <w:footnote w:id="2">
    <w:p w:rsidR="00B05768" w:rsidRDefault="00B05768" w:rsidP="00B05768">
      <w:pPr>
        <w:pStyle w:val="FootnoteText"/>
      </w:pPr>
      <w:r>
        <w:rPr>
          <w:rStyle w:val="FootnoteCharacters"/>
        </w:rPr>
        <w:footnoteRef/>
      </w:r>
      <w:r>
        <w:tab/>
        <w:t xml:space="preserve"> The footnote numeral is set flush left and the text follows with the usual word spacing. Second and subsequent lines are indented. Footnotes should end with a period.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BFF" w:rsidRDefault="008C7BFF">
    <w:pPr>
      <w:pStyle w:val="Header"/>
    </w:pPr>
    <w:r w:rsidRPr="008C7BFF">
      <w:drawing>
        <wp:anchor distT="0" distB="0" distL="0" distR="0" simplePos="0" relativeHeight="251659264" behindDoc="1" locked="0" layoutInCell="1" allowOverlap="1">
          <wp:simplePos x="0" y="0"/>
          <wp:positionH relativeFrom="column">
            <wp:posOffset>-914400</wp:posOffset>
          </wp:positionH>
          <wp:positionV relativeFrom="paragraph">
            <wp:posOffset>-449580</wp:posOffset>
          </wp:positionV>
          <wp:extent cx="7772400" cy="1005078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775007" cy="10052246"/>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numFmt w:val="bullet"/>
      <w:lvlText w:val=""/>
      <w:lvlJc w:val="left"/>
      <w:pPr>
        <w:tabs>
          <w:tab w:val="num" w:pos="0"/>
        </w:tabs>
        <w:ind w:left="227" w:hanging="227"/>
      </w:pPr>
      <w:rPr>
        <w:rFonts w:ascii="Symbol" w:hAnsi="Symbol" w:cs="Symbol"/>
      </w:rPr>
    </w:lvl>
  </w:abstractNum>
  <w:abstractNum w:abstractNumId="1">
    <w:nsid w:val="00000003"/>
    <w:multiLevelType w:val="multilevel"/>
    <w:tmpl w:val="00000003"/>
    <w:name w:val="WW8Num3"/>
    <w:lvl w:ilvl="0">
      <w:start w:val="1"/>
      <w:numFmt w:val="none"/>
      <w:suff w:val="nothing"/>
      <w:lvlText w:val=""/>
      <w:lvlJc w:val="left"/>
      <w:pPr>
        <w:tabs>
          <w:tab w:val="num" w:pos="0"/>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98F2B9D"/>
    <w:multiLevelType w:val="multilevel"/>
    <w:tmpl w:val="9E1641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FC5099"/>
    <w:rsid w:val="000C4296"/>
    <w:rsid w:val="000D556B"/>
    <w:rsid w:val="00250C61"/>
    <w:rsid w:val="002A2446"/>
    <w:rsid w:val="0031583F"/>
    <w:rsid w:val="003D59CB"/>
    <w:rsid w:val="004070F7"/>
    <w:rsid w:val="004101A6"/>
    <w:rsid w:val="00640BB4"/>
    <w:rsid w:val="0068418D"/>
    <w:rsid w:val="006D70F2"/>
    <w:rsid w:val="0073480F"/>
    <w:rsid w:val="007B2DC2"/>
    <w:rsid w:val="007F427D"/>
    <w:rsid w:val="00891D28"/>
    <w:rsid w:val="008C7BFF"/>
    <w:rsid w:val="008F46C3"/>
    <w:rsid w:val="00925F50"/>
    <w:rsid w:val="00931229"/>
    <w:rsid w:val="00AB3427"/>
    <w:rsid w:val="00B05768"/>
    <w:rsid w:val="00B80C44"/>
    <w:rsid w:val="00BE535E"/>
    <w:rsid w:val="00C35336"/>
    <w:rsid w:val="00D64810"/>
    <w:rsid w:val="00ED418D"/>
    <w:rsid w:val="00EF0CDA"/>
    <w:rsid w:val="00FC50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2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099"/>
  </w:style>
  <w:style w:type="paragraph" w:styleId="Footer">
    <w:name w:val="footer"/>
    <w:basedOn w:val="Normal"/>
    <w:link w:val="FooterChar"/>
    <w:uiPriority w:val="99"/>
    <w:unhideWhenUsed/>
    <w:rsid w:val="00FC5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099"/>
  </w:style>
  <w:style w:type="character" w:customStyle="1" w:styleId="FootnoteCharacters">
    <w:name w:val="Footnote Characters"/>
    <w:rsid w:val="00B05768"/>
    <w:rPr>
      <w:position w:val="0"/>
      <w:sz w:val="12"/>
      <w:vertAlign w:val="baseline"/>
    </w:rPr>
  </w:style>
  <w:style w:type="paragraph" w:customStyle="1" w:styleId="title">
    <w:name w:val="title"/>
    <w:basedOn w:val="Normal"/>
    <w:next w:val="author"/>
    <w:rsid w:val="00B05768"/>
    <w:pPr>
      <w:keepNext/>
      <w:keepLines/>
      <w:pageBreakBefore/>
      <w:tabs>
        <w:tab w:val="left" w:pos="284"/>
      </w:tabs>
      <w:suppressAutoHyphens/>
      <w:spacing w:after="460" w:line="240" w:lineRule="auto"/>
      <w:ind w:firstLine="227"/>
      <w:jc w:val="center"/>
    </w:pPr>
    <w:rPr>
      <w:rFonts w:ascii="Times" w:eastAsia="Times New Roman" w:hAnsi="Times" w:cs="Times"/>
      <w:b/>
      <w:sz w:val="28"/>
      <w:szCs w:val="20"/>
      <w:lang w:val="en-US" w:eastAsia="ar-SA"/>
    </w:rPr>
  </w:style>
  <w:style w:type="paragraph" w:customStyle="1" w:styleId="author">
    <w:name w:val="author"/>
    <w:basedOn w:val="Normal"/>
    <w:next w:val="address"/>
    <w:rsid w:val="00B05768"/>
    <w:pPr>
      <w:spacing w:after="220" w:line="240" w:lineRule="auto"/>
      <w:ind w:firstLine="227"/>
      <w:jc w:val="center"/>
    </w:pPr>
    <w:rPr>
      <w:rFonts w:ascii="Times" w:eastAsia="Times New Roman" w:hAnsi="Times" w:cs="Times"/>
      <w:sz w:val="20"/>
      <w:szCs w:val="20"/>
      <w:lang w:val="en-US" w:eastAsia="ar-SA"/>
    </w:rPr>
  </w:style>
  <w:style w:type="paragraph" w:customStyle="1" w:styleId="address">
    <w:name w:val="address"/>
    <w:basedOn w:val="Normal"/>
    <w:next w:val="email"/>
    <w:rsid w:val="00B05768"/>
    <w:pPr>
      <w:spacing w:after="0" w:line="240" w:lineRule="auto"/>
      <w:ind w:firstLine="227"/>
      <w:jc w:val="center"/>
    </w:pPr>
    <w:rPr>
      <w:rFonts w:ascii="Times" w:eastAsia="Times New Roman" w:hAnsi="Times" w:cs="Times"/>
      <w:sz w:val="18"/>
      <w:szCs w:val="20"/>
      <w:lang w:val="en-US" w:eastAsia="ar-SA"/>
    </w:rPr>
  </w:style>
  <w:style w:type="paragraph" w:customStyle="1" w:styleId="email">
    <w:name w:val="email"/>
    <w:basedOn w:val="Normal"/>
    <w:next w:val="abstract"/>
    <w:rsid w:val="00B05768"/>
    <w:pPr>
      <w:spacing w:after="0" w:line="240" w:lineRule="auto"/>
      <w:ind w:firstLine="227"/>
      <w:jc w:val="center"/>
    </w:pPr>
    <w:rPr>
      <w:rFonts w:ascii="Courier" w:eastAsia="Times New Roman" w:hAnsi="Courier" w:cs="Courier"/>
      <w:sz w:val="18"/>
      <w:szCs w:val="20"/>
      <w:lang w:val="en-US" w:eastAsia="ar-SA"/>
    </w:rPr>
  </w:style>
  <w:style w:type="paragraph" w:customStyle="1" w:styleId="heading1">
    <w:name w:val="heading1"/>
    <w:basedOn w:val="Normal"/>
    <w:next w:val="p1a"/>
    <w:rsid w:val="00B05768"/>
    <w:pPr>
      <w:keepNext/>
      <w:keepLines/>
      <w:tabs>
        <w:tab w:val="left" w:pos="454"/>
      </w:tabs>
      <w:suppressAutoHyphens/>
      <w:spacing w:before="520" w:after="280" w:line="240" w:lineRule="auto"/>
      <w:jc w:val="both"/>
    </w:pPr>
    <w:rPr>
      <w:rFonts w:ascii="Times" w:eastAsia="Times New Roman" w:hAnsi="Times" w:cs="Times"/>
      <w:b/>
      <w:sz w:val="24"/>
      <w:szCs w:val="20"/>
      <w:lang w:val="en-US" w:eastAsia="ar-SA"/>
    </w:rPr>
  </w:style>
  <w:style w:type="paragraph" w:customStyle="1" w:styleId="heading2">
    <w:name w:val="heading2"/>
    <w:basedOn w:val="Normal"/>
    <w:next w:val="p1a"/>
    <w:rsid w:val="00B05768"/>
    <w:pPr>
      <w:keepNext/>
      <w:keepLines/>
      <w:tabs>
        <w:tab w:val="left" w:pos="510"/>
      </w:tabs>
      <w:suppressAutoHyphens/>
      <w:spacing w:before="440" w:after="220" w:line="240" w:lineRule="auto"/>
      <w:jc w:val="both"/>
    </w:pPr>
    <w:rPr>
      <w:rFonts w:ascii="Times" w:eastAsia="Times New Roman" w:hAnsi="Times" w:cs="Times"/>
      <w:b/>
      <w:sz w:val="20"/>
      <w:szCs w:val="20"/>
      <w:lang w:val="en-US" w:eastAsia="ar-SA"/>
    </w:rPr>
  </w:style>
  <w:style w:type="paragraph" w:customStyle="1" w:styleId="heading3">
    <w:name w:val="heading3"/>
    <w:basedOn w:val="Normal"/>
    <w:next w:val="p1a"/>
    <w:rsid w:val="00B05768"/>
    <w:pPr>
      <w:keepNext/>
      <w:keepLines/>
      <w:tabs>
        <w:tab w:val="left" w:pos="284"/>
      </w:tabs>
      <w:suppressAutoHyphens/>
      <w:spacing w:before="320" w:after="0" w:line="240" w:lineRule="auto"/>
      <w:jc w:val="both"/>
    </w:pPr>
    <w:rPr>
      <w:rFonts w:ascii="Times" w:eastAsia="Times New Roman" w:hAnsi="Times" w:cs="Times"/>
      <w:b/>
      <w:sz w:val="20"/>
      <w:szCs w:val="20"/>
      <w:lang w:val="en-US" w:eastAsia="ar-SA"/>
    </w:rPr>
  </w:style>
  <w:style w:type="paragraph" w:customStyle="1" w:styleId="equation">
    <w:name w:val="equation"/>
    <w:basedOn w:val="Normal"/>
    <w:next w:val="Normal"/>
    <w:rsid w:val="00B05768"/>
    <w:pPr>
      <w:tabs>
        <w:tab w:val="left" w:pos="6237"/>
      </w:tabs>
      <w:spacing w:before="120" w:after="120" w:line="240" w:lineRule="auto"/>
      <w:ind w:left="227" w:firstLine="227"/>
      <w:jc w:val="center"/>
    </w:pPr>
    <w:rPr>
      <w:rFonts w:ascii="Times" w:eastAsia="Times New Roman" w:hAnsi="Times" w:cs="Times"/>
      <w:sz w:val="20"/>
      <w:szCs w:val="20"/>
      <w:lang w:val="en-US" w:eastAsia="ar-SA"/>
    </w:rPr>
  </w:style>
  <w:style w:type="paragraph" w:customStyle="1" w:styleId="figurelegend">
    <w:name w:val="figure legend"/>
    <w:basedOn w:val="Normal"/>
    <w:next w:val="Normal"/>
    <w:rsid w:val="00B05768"/>
    <w:pPr>
      <w:keepNext/>
      <w:keepLines/>
      <w:spacing w:before="120" w:after="240" w:line="240" w:lineRule="auto"/>
      <w:jc w:val="both"/>
    </w:pPr>
    <w:rPr>
      <w:rFonts w:ascii="Times" w:eastAsia="Times New Roman" w:hAnsi="Times" w:cs="Times"/>
      <w:sz w:val="18"/>
      <w:szCs w:val="20"/>
      <w:lang w:val="en-US" w:eastAsia="ar-SA"/>
    </w:rPr>
  </w:style>
  <w:style w:type="paragraph" w:customStyle="1" w:styleId="tabletitle">
    <w:name w:val="table title"/>
    <w:basedOn w:val="Normal"/>
    <w:next w:val="Normal"/>
    <w:rsid w:val="00B05768"/>
    <w:pPr>
      <w:keepNext/>
      <w:keepLines/>
      <w:spacing w:before="240" w:after="120" w:line="240" w:lineRule="auto"/>
      <w:jc w:val="both"/>
    </w:pPr>
    <w:rPr>
      <w:rFonts w:ascii="Times" w:eastAsia="Times New Roman" w:hAnsi="Times" w:cs="Times"/>
      <w:sz w:val="18"/>
      <w:szCs w:val="20"/>
      <w:lang w:val="de-DE" w:eastAsia="ar-SA"/>
    </w:rPr>
  </w:style>
  <w:style w:type="paragraph" w:customStyle="1" w:styleId="p1a">
    <w:name w:val="p1a"/>
    <w:basedOn w:val="Normal"/>
    <w:next w:val="Normal"/>
    <w:rsid w:val="00B05768"/>
    <w:pPr>
      <w:spacing w:after="0" w:line="240" w:lineRule="auto"/>
      <w:jc w:val="both"/>
    </w:pPr>
    <w:rPr>
      <w:rFonts w:ascii="Times" w:eastAsia="Times New Roman" w:hAnsi="Times" w:cs="Times"/>
      <w:sz w:val="20"/>
      <w:szCs w:val="20"/>
      <w:lang w:val="en-US" w:eastAsia="ar-SA"/>
    </w:rPr>
  </w:style>
  <w:style w:type="paragraph" w:customStyle="1" w:styleId="abstract">
    <w:name w:val="abstract"/>
    <w:basedOn w:val="p1a"/>
    <w:next w:val="heading1"/>
    <w:rsid w:val="00B05768"/>
    <w:pPr>
      <w:spacing w:before="600" w:after="120"/>
      <w:ind w:left="567" w:right="567"/>
    </w:pPr>
    <w:rPr>
      <w:sz w:val="18"/>
    </w:rPr>
  </w:style>
  <w:style w:type="paragraph" w:customStyle="1" w:styleId="referenceitem">
    <w:name w:val="referenceitem"/>
    <w:basedOn w:val="Normal"/>
    <w:rsid w:val="00B05768"/>
    <w:pPr>
      <w:spacing w:after="0" w:line="240" w:lineRule="auto"/>
      <w:ind w:left="227" w:hanging="227"/>
      <w:jc w:val="both"/>
    </w:pPr>
    <w:rPr>
      <w:rFonts w:ascii="Times" w:eastAsia="Times New Roman" w:hAnsi="Times" w:cs="Times"/>
      <w:sz w:val="18"/>
      <w:szCs w:val="20"/>
      <w:lang w:val="en-US" w:eastAsia="ar-SA"/>
    </w:rPr>
  </w:style>
  <w:style w:type="paragraph" w:customStyle="1" w:styleId="Item">
    <w:name w:val="Item"/>
    <w:basedOn w:val="Normal"/>
    <w:next w:val="Normal"/>
    <w:rsid w:val="00B05768"/>
    <w:pPr>
      <w:tabs>
        <w:tab w:val="left" w:pos="227"/>
        <w:tab w:val="left" w:pos="454"/>
        <w:tab w:val="num" w:pos="720"/>
      </w:tabs>
      <w:spacing w:after="0" w:line="240" w:lineRule="auto"/>
      <w:ind w:left="720" w:hanging="720"/>
      <w:jc w:val="both"/>
    </w:pPr>
    <w:rPr>
      <w:rFonts w:ascii="Times" w:eastAsia="Times New Roman" w:hAnsi="Times" w:cs="Times"/>
      <w:sz w:val="20"/>
      <w:szCs w:val="20"/>
      <w:lang w:val="en-US" w:eastAsia="ar-SA"/>
    </w:rPr>
  </w:style>
  <w:style w:type="paragraph" w:styleId="FootnoteText">
    <w:name w:val="footnote text"/>
    <w:basedOn w:val="Normal"/>
    <w:link w:val="FootnoteTextChar"/>
    <w:rsid w:val="00B05768"/>
    <w:pPr>
      <w:tabs>
        <w:tab w:val="left" w:pos="170"/>
      </w:tabs>
      <w:spacing w:after="0" w:line="220" w:lineRule="exact"/>
      <w:ind w:left="170" w:hanging="170"/>
      <w:jc w:val="both"/>
    </w:pPr>
    <w:rPr>
      <w:rFonts w:ascii="Times" w:eastAsia="Times New Roman" w:hAnsi="Times" w:cs="Times"/>
      <w:sz w:val="18"/>
      <w:szCs w:val="20"/>
      <w:lang w:val="en-US" w:eastAsia="ar-SA"/>
    </w:rPr>
  </w:style>
  <w:style w:type="character" w:customStyle="1" w:styleId="FootnoteTextChar">
    <w:name w:val="Footnote Text Char"/>
    <w:basedOn w:val="DefaultParagraphFont"/>
    <w:link w:val="FootnoteText"/>
    <w:rsid w:val="00B05768"/>
    <w:rPr>
      <w:rFonts w:ascii="Times" w:eastAsia="Times New Roman" w:hAnsi="Times" w:cs="Times"/>
      <w:sz w:val="18"/>
      <w:szCs w:val="20"/>
      <w:lang w:val="en-US" w:eastAsia="ar-SA"/>
    </w:rPr>
  </w:style>
  <w:style w:type="paragraph" w:customStyle="1" w:styleId="programcode">
    <w:name w:val="programcode"/>
    <w:basedOn w:val="Normal"/>
    <w:rsid w:val="00B05768"/>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Times New Roman" w:hAnsi="Courier" w:cs="Courier"/>
      <w:sz w:val="20"/>
      <w:szCs w:val="20"/>
      <w:lang w:val="en-US" w:eastAsia="ar-SA"/>
    </w:rPr>
  </w:style>
  <w:style w:type="paragraph" w:customStyle="1" w:styleId="heading4">
    <w:name w:val="heading4"/>
    <w:basedOn w:val="Normal"/>
    <w:next w:val="p1a"/>
    <w:rsid w:val="00B05768"/>
    <w:pPr>
      <w:spacing w:before="320" w:after="0" w:line="240" w:lineRule="auto"/>
      <w:jc w:val="both"/>
    </w:pPr>
    <w:rPr>
      <w:rFonts w:ascii="Times" w:eastAsia="Times New Roman" w:hAnsi="Times" w:cs="Times"/>
      <w:i/>
      <w:sz w:val="20"/>
      <w:szCs w:val="20"/>
      <w:lang w:val="en-US" w:eastAsia="ar-SA"/>
    </w:rPr>
  </w:style>
  <w:style w:type="paragraph" w:styleId="BodyText2">
    <w:name w:val="Body Text 2"/>
    <w:basedOn w:val="Normal"/>
    <w:link w:val="BodyText2Char"/>
    <w:rsid w:val="00B05768"/>
    <w:pPr>
      <w:spacing w:after="0" w:line="240" w:lineRule="auto"/>
      <w:ind w:firstLine="227"/>
      <w:jc w:val="both"/>
    </w:pPr>
    <w:rPr>
      <w:rFonts w:ascii="Times" w:eastAsia="Times New Roman" w:hAnsi="Times" w:cs="Times"/>
      <w:sz w:val="20"/>
      <w:szCs w:val="20"/>
      <w:lang w:val="en-US" w:eastAsia="ar-SA"/>
    </w:rPr>
  </w:style>
  <w:style w:type="character" w:customStyle="1" w:styleId="BodyText2Char">
    <w:name w:val="Body Text 2 Char"/>
    <w:basedOn w:val="DefaultParagraphFont"/>
    <w:link w:val="BodyText2"/>
    <w:rsid w:val="00B05768"/>
    <w:rPr>
      <w:rFonts w:ascii="Times" w:eastAsia="Times New Roman" w:hAnsi="Times" w:cs="Times"/>
      <w:sz w:val="20"/>
      <w:szCs w:val="20"/>
      <w:lang w:val="en-US" w:eastAsia="ar-SA"/>
    </w:rPr>
  </w:style>
  <w:style w:type="paragraph" w:styleId="BalloonText">
    <w:name w:val="Balloon Text"/>
    <w:basedOn w:val="Normal"/>
    <w:link w:val="BalloonTextChar"/>
    <w:uiPriority w:val="99"/>
    <w:semiHidden/>
    <w:unhideWhenUsed/>
    <w:rsid w:val="000C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2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dc:creator>
  <cp:lastModifiedBy>vineet purswani</cp:lastModifiedBy>
  <cp:revision>10</cp:revision>
  <dcterms:created xsi:type="dcterms:W3CDTF">2014-01-31T16:16:00Z</dcterms:created>
  <dcterms:modified xsi:type="dcterms:W3CDTF">2014-12-17T06:07:00Z</dcterms:modified>
</cp:coreProperties>
</file>