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61469" w14:textId="4EEC82B8" w:rsidR="00FD1F7A" w:rsidRDefault="00A249F2" w:rsidP="00755DB8">
      <w:pPr>
        <w:spacing w:line="360" w:lineRule="auto"/>
        <w:jc w:val="both"/>
        <w:rPr>
          <w:rFonts w:ascii="Times New Roman" w:hAnsi="Times New Roman" w:cs="Times New Roman"/>
          <w:bCs/>
          <w:sz w:val="28"/>
          <w:szCs w:val="28"/>
        </w:rPr>
      </w:pPr>
      <w:r>
        <w:rPr>
          <w:rFonts w:ascii="Times New Roman" w:hAnsi="Times New Roman" w:cs="Times New Roman"/>
          <w:bCs/>
          <w:sz w:val="72"/>
          <w:szCs w:val="72"/>
        </w:rPr>
        <w:t xml:space="preserve">  </w:t>
      </w:r>
      <w:r w:rsidR="00755DB8">
        <w:rPr>
          <w:rFonts w:ascii="Times New Roman" w:hAnsi="Times New Roman" w:cs="Times New Roman"/>
          <w:bCs/>
          <w:sz w:val="28"/>
          <w:szCs w:val="28"/>
        </w:rPr>
        <w:t xml:space="preserve">                                                   </w:t>
      </w:r>
    </w:p>
    <w:p w14:paraId="625FB092" w14:textId="51317F0A" w:rsidR="00FD1F7A" w:rsidRDefault="00FD1F7A" w:rsidP="00755DB8">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noProof/>
          <w:color w:val="000000"/>
          <w:sz w:val="20"/>
        </w:rPr>
        <w:drawing>
          <wp:inline distT="0" distB="0" distL="0" distR="0" wp14:anchorId="7244AE53" wp14:editId="4FE0A6F4">
            <wp:extent cx="1531620" cy="1495315"/>
            <wp:effectExtent l="0" t="0" r="0" b="0"/>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srcRect/>
                    <a:stretch/>
                  </pic:blipFill>
                  <pic:spPr>
                    <a:xfrm>
                      <a:off x="0" y="0"/>
                      <a:ext cx="1531620" cy="1495315"/>
                    </a:xfrm>
                    <a:prstGeom prst="rect">
                      <a:avLst/>
                    </a:prstGeom>
                  </pic:spPr>
                </pic:pic>
              </a:graphicData>
            </a:graphic>
          </wp:inline>
        </w:drawing>
      </w:r>
    </w:p>
    <w:p w14:paraId="72E386E2" w14:textId="1AF0B1AF" w:rsidR="00FD1F7A" w:rsidRDefault="00FD1F7A" w:rsidP="00755DB8">
      <w:pPr>
        <w:spacing w:line="360" w:lineRule="auto"/>
        <w:jc w:val="both"/>
        <w:rPr>
          <w:rFonts w:ascii="Times New Roman" w:hAnsi="Times New Roman" w:cs="Times New Roman"/>
          <w:b/>
          <w:color w:val="000000"/>
          <w:sz w:val="36"/>
          <w:szCs w:val="36"/>
        </w:rPr>
      </w:pPr>
      <w:bookmarkStart w:id="0" w:name="_Hlk87873620"/>
      <w:r>
        <w:rPr>
          <w:rFonts w:ascii="Times New Roman" w:hAnsi="Times New Roman" w:cs="Times New Roman"/>
          <w:b/>
          <w:color w:val="000000"/>
          <w:sz w:val="36"/>
          <w:szCs w:val="36"/>
        </w:rPr>
        <w:t xml:space="preserve">     Shahjalal University of Science and Technology, Sylhet.</w:t>
      </w:r>
      <w:bookmarkEnd w:id="0"/>
    </w:p>
    <w:p w14:paraId="1EDD382E" w14:textId="3050EFD3" w:rsidR="0006142A" w:rsidRDefault="0006142A" w:rsidP="00755DB8">
      <w:pPr>
        <w:spacing w:line="360" w:lineRule="auto"/>
        <w:jc w:val="both"/>
        <w:rPr>
          <w:rFonts w:cstheme="minorHAnsi"/>
          <w:b/>
          <w:color w:val="000000"/>
          <w:sz w:val="28"/>
          <w:szCs w:val="28"/>
        </w:rPr>
      </w:pPr>
      <w:r>
        <w:rPr>
          <w:rFonts w:cstheme="minorHAnsi"/>
          <w:b/>
          <w:color w:val="000000"/>
          <w:sz w:val="28"/>
          <w:szCs w:val="28"/>
        </w:rPr>
        <w:t xml:space="preserve">                                                           Seminar Paper</w:t>
      </w:r>
    </w:p>
    <w:p w14:paraId="264EEF62" w14:textId="4AAA6F2E" w:rsidR="0006142A" w:rsidRDefault="0006142A" w:rsidP="00755DB8">
      <w:pPr>
        <w:spacing w:line="360" w:lineRule="auto"/>
        <w:jc w:val="both"/>
        <w:rPr>
          <w:rFonts w:cstheme="minorHAnsi"/>
          <w:b/>
          <w:color w:val="000000"/>
          <w:sz w:val="28"/>
          <w:szCs w:val="28"/>
        </w:rPr>
      </w:pPr>
      <w:r>
        <w:rPr>
          <w:rFonts w:cstheme="minorHAnsi"/>
          <w:b/>
          <w:color w:val="000000"/>
          <w:sz w:val="28"/>
          <w:szCs w:val="28"/>
        </w:rPr>
        <w:t xml:space="preserve">                                                                     On</w:t>
      </w:r>
    </w:p>
    <w:p w14:paraId="0029AC9F" w14:textId="783C4022" w:rsidR="0006142A" w:rsidRPr="0006142A" w:rsidRDefault="0006142A" w:rsidP="00755DB8">
      <w:pPr>
        <w:spacing w:line="360" w:lineRule="auto"/>
        <w:jc w:val="both"/>
        <w:rPr>
          <w:rFonts w:cstheme="minorHAnsi"/>
          <w:b/>
          <w:color w:val="000000"/>
          <w:sz w:val="28"/>
          <w:szCs w:val="28"/>
        </w:rPr>
      </w:pPr>
      <w:r>
        <w:rPr>
          <w:rFonts w:cstheme="minorHAnsi"/>
          <w:b/>
          <w:color w:val="000000"/>
          <w:sz w:val="28"/>
          <w:szCs w:val="28"/>
        </w:rPr>
        <w:t>Recent Economic and Business Trends of Bangladesh: A Study on 2010-2020.</w:t>
      </w:r>
    </w:p>
    <w:p w14:paraId="174C4C56" w14:textId="77777777" w:rsidR="00490720" w:rsidRDefault="00490720" w:rsidP="00490720">
      <w:pPr>
        <w:pStyle w:val="NoSpacing"/>
        <w:spacing w:line="360" w:lineRule="auto"/>
        <w:rPr>
          <w:rFonts w:ascii="Times New Roman" w:hAnsi="Times New Roman" w:cs="Times New Roman"/>
          <w:b/>
          <w:color w:val="000000"/>
          <w:sz w:val="36"/>
          <w:szCs w:val="36"/>
        </w:rPr>
      </w:pPr>
    </w:p>
    <w:p w14:paraId="0F405C4F" w14:textId="3AA003C7" w:rsidR="00490720" w:rsidRDefault="00490720" w:rsidP="00490720">
      <w:pPr>
        <w:pStyle w:val="NoSpacing"/>
        <w:spacing w:line="360" w:lineRule="auto"/>
        <w:rPr>
          <w:rFonts w:ascii="Times New Roman" w:hAnsi="Times New Roman" w:cs="Times New Roman"/>
          <w:b/>
          <w:color w:val="000000"/>
          <w:sz w:val="32"/>
          <w:u w:val="single"/>
        </w:rPr>
      </w:pPr>
      <w:r>
        <w:rPr>
          <w:rFonts w:ascii="Times New Roman" w:hAnsi="Times New Roman" w:cs="Times New Roman"/>
          <w:b/>
          <w:color w:val="000000"/>
          <w:sz w:val="36"/>
          <w:szCs w:val="36"/>
        </w:rPr>
        <w:t xml:space="preserve">                                         </w:t>
      </w:r>
      <w:r>
        <w:rPr>
          <w:rFonts w:ascii="Times New Roman" w:hAnsi="Times New Roman" w:cs="Times New Roman"/>
          <w:b/>
          <w:color w:val="000000"/>
          <w:sz w:val="32"/>
          <w:u w:val="single"/>
        </w:rPr>
        <w:t>Submitted to:</w:t>
      </w:r>
    </w:p>
    <w:p w14:paraId="3321F13B" w14:textId="67B4A8C4" w:rsidR="00490720" w:rsidRDefault="00490720" w:rsidP="00490720">
      <w:pPr>
        <w:pStyle w:val="NoSpacing"/>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Dr. Ahsan Habib</w:t>
      </w:r>
    </w:p>
    <w:p w14:paraId="3830368E" w14:textId="27F7B4F6" w:rsidR="00490720" w:rsidRDefault="00490720" w:rsidP="00490720">
      <w:pPr>
        <w:pStyle w:val="NoSpacing"/>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Assistant Professor</w:t>
      </w:r>
    </w:p>
    <w:p w14:paraId="2CA9C26C" w14:textId="7B0244B4" w:rsidR="00490720" w:rsidRDefault="00490720" w:rsidP="00490720">
      <w:pPr>
        <w:pStyle w:val="NoSpacing"/>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Department of Computer Science &amp; Engineering</w:t>
      </w:r>
    </w:p>
    <w:p w14:paraId="0794851A" w14:textId="64E5F7C3" w:rsidR="00490720" w:rsidRDefault="00490720" w:rsidP="00490720">
      <w:pPr>
        <w:pStyle w:val="NoSpacing"/>
        <w:spacing w:line="360" w:lineRule="auto"/>
        <w:jc w:val="center"/>
        <w:rPr>
          <w:rFonts w:ascii="Times New Roman" w:hAnsi="Times New Roman" w:cs="Times New Roman"/>
          <w:color w:val="000000"/>
          <w:sz w:val="28"/>
          <w:szCs w:val="28"/>
        </w:rPr>
      </w:pPr>
      <w:r>
        <w:rPr>
          <w:rFonts w:ascii="Times New Roman" w:hAnsi="Times New Roman" w:cs="Times New Roman"/>
          <w:bCs/>
          <w:color w:val="000000"/>
          <w:sz w:val="28"/>
          <w:szCs w:val="28"/>
        </w:rPr>
        <w:t>Shahjalal University of Science and Technology</w:t>
      </w:r>
      <w:r>
        <w:rPr>
          <w:rFonts w:ascii="Times New Roman" w:hAnsi="Times New Roman" w:cs="Times New Roman"/>
          <w:color w:val="000000"/>
          <w:sz w:val="28"/>
          <w:szCs w:val="28"/>
        </w:rPr>
        <w:t>, Sylhet.</w:t>
      </w:r>
    </w:p>
    <w:p w14:paraId="655EEF18" w14:textId="06076435" w:rsidR="00490720" w:rsidRDefault="00490720" w:rsidP="00490720">
      <w:pPr>
        <w:pStyle w:val="NoSpacing"/>
        <w:spacing w:line="360" w:lineRule="auto"/>
        <w:jc w:val="center"/>
        <w:rPr>
          <w:rFonts w:ascii="Times New Roman" w:hAnsi="Times New Roman" w:cs="Times New Roman"/>
          <w:color w:val="000000"/>
          <w:sz w:val="28"/>
          <w:szCs w:val="28"/>
        </w:rPr>
      </w:pPr>
    </w:p>
    <w:p w14:paraId="667F0275" w14:textId="77777777" w:rsidR="00490720" w:rsidRDefault="00490720" w:rsidP="00490720">
      <w:pPr>
        <w:pStyle w:val="NoSpacing"/>
        <w:spacing w:line="360" w:lineRule="auto"/>
        <w:jc w:val="center"/>
        <w:rPr>
          <w:rFonts w:ascii="Times New Roman" w:hAnsi="Times New Roman" w:cs="Times New Roman"/>
          <w:b/>
          <w:color w:val="000000"/>
          <w:sz w:val="32"/>
          <w:u w:val="single"/>
        </w:rPr>
      </w:pPr>
      <w:r>
        <w:rPr>
          <w:rFonts w:ascii="Times New Roman" w:hAnsi="Times New Roman" w:cs="Times New Roman"/>
          <w:b/>
          <w:color w:val="000000"/>
          <w:sz w:val="32"/>
          <w:u w:val="single"/>
        </w:rPr>
        <w:t>Submitted by:</w:t>
      </w:r>
    </w:p>
    <w:p w14:paraId="318E288F" w14:textId="739655AA" w:rsidR="00490720" w:rsidRDefault="00490720" w:rsidP="00490720">
      <w:pPr>
        <w:pStyle w:val="NoSpacing"/>
        <w:spacing w:line="360" w:lineRule="auto"/>
        <w:jc w:val="center"/>
        <w:rPr>
          <w:rFonts w:ascii="Times New Roman" w:hAnsi="Times New Roman" w:cs="Times New Roman"/>
          <w:bCs/>
          <w:color w:val="000000"/>
          <w:sz w:val="32"/>
        </w:rPr>
      </w:pPr>
      <w:r>
        <w:rPr>
          <w:rFonts w:ascii="Times New Roman" w:hAnsi="Times New Roman" w:cs="Times New Roman"/>
          <w:bCs/>
          <w:color w:val="000000"/>
          <w:sz w:val="32"/>
        </w:rPr>
        <w:t xml:space="preserve">Sadia Afrin </w:t>
      </w:r>
      <w:proofErr w:type="spellStart"/>
      <w:r>
        <w:rPr>
          <w:rFonts w:ascii="Times New Roman" w:hAnsi="Times New Roman" w:cs="Times New Roman"/>
          <w:bCs/>
          <w:color w:val="000000"/>
          <w:sz w:val="32"/>
        </w:rPr>
        <w:t>Romki</w:t>
      </w:r>
      <w:proofErr w:type="spellEnd"/>
    </w:p>
    <w:p w14:paraId="69615B08" w14:textId="6993F461" w:rsidR="00490720" w:rsidRPr="00490720" w:rsidRDefault="00490720" w:rsidP="00490720">
      <w:pPr>
        <w:pStyle w:val="NoSpacing"/>
        <w:spacing w:line="360" w:lineRule="auto"/>
        <w:jc w:val="center"/>
        <w:rPr>
          <w:rFonts w:ascii="Times New Roman" w:hAnsi="Times New Roman" w:cs="Times New Roman"/>
          <w:bCs/>
          <w:color w:val="000000"/>
          <w:sz w:val="28"/>
          <w:szCs w:val="20"/>
        </w:rPr>
      </w:pPr>
      <w:r w:rsidRPr="00490720">
        <w:rPr>
          <w:rFonts w:ascii="Times New Roman" w:hAnsi="Times New Roman" w:cs="Times New Roman"/>
          <w:bCs/>
          <w:color w:val="000000"/>
          <w:sz w:val="28"/>
          <w:szCs w:val="20"/>
        </w:rPr>
        <w:t>Department of Business Administration</w:t>
      </w:r>
    </w:p>
    <w:p w14:paraId="331A03E2" w14:textId="77777777" w:rsidR="00490720" w:rsidRDefault="00490720" w:rsidP="00490720">
      <w:pPr>
        <w:pStyle w:val="NoSpacing"/>
        <w:spacing w:line="360" w:lineRule="auto"/>
        <w:jc w:val="center"/>
        <w:rPr>
          <w:rFonts w:ascii="Times New Roman" w:hAnsi="Times New Roman" w:cs="Times New Roman"/>
          <w:color w:val="000000"/>
          <w:sz w:val="28"/>
          <w:szCs w:val="28"/>
        </w:rPr>
      </w:pPr>
      <w:r>
        <w:rPr>
          <w:rFonts w:ascii="Times New Roman" w:hAnsi="Times New Roman" w:cs="Times New Roman"/>
          <w:bCs/>
          <w:color w:val="000000"/>
          <w:sz w:val="28"/>
          <w:szCs w:val="28"/>
        </w:rPr>
        <w:t>Shahjalal University of Science and Technology</w:t>
      </w:r>
      <w:r>
        <w:rPr>
          <w:rFonts w:ascii="Times New Roman" w:hAnsi="Times New Roman" w:cs="Times New Roman"/>
          <w:color w:val="000000"/>
          <w:sz w:val="28"/>
          <w:szCs w:val="28"/>
        </w:rPr>
        <w:t>, Sylhet.</w:t>
      </w:r>
    </w:p>
    <w:p w14:paraId="04D35527" w14:textId="77777777" w:rsidR="00490720" w:rsidRDefault="00490720" w:rsidP="00FD1F7A">
      <w:pPr>
        <w:spacing w:line="360" w:lineRule="auto"/>
        <w:jc w:val="both"/>
        <w:rPr>
          <w:rFonts w:ascii="Times New Roman" w:hAnsi="Times New Roman" w:cs="Times New Roman"/>
          <w:bCs/>
          <w:sz w:val="32"/>
          <w:szCs w:val="32"/>
        </w:rPr>
      </w:pPr>
    </w:p>
    <w:p w14:paraId="6DEA93D3" w14:textId="77777777" w:rsidR="00490720" w:rsidRDefault="00490720" w:rsidP="00FD1F7A">
      <w:pPr>
        <w:spacing w:line="360" w:lineRule="auto"/>
        <w:jc w:val="both"/>
        <w:rPr>
          <w:rFonts w:ascii="Times New Roman" w:hAnsi="Times New Roman" w:cs="Times New Roman"/>
          <w:bCs/>
          <w:sz w:val="32"/>
          <w:szCs w:val="32"/>
        </w:rPr>
      </w:pPr>
    </w:p>
    <w:p w14:paraId="3FF931FF" w14:textId="77777777" w:rsidR="00490720" w:rsidRDefault="00490720" w:rsidP="00FD1F7A">
      <w:pPr>
        <w:spacing w:line="360" w:lineRule="auto"/>
        <w:jc w:val="both"/>
        <w:rPr>
          <w:rFonts w:ascii="Times New Roman" w:hAnsi="Times New Roman" w:cs="Times New Roman"/>
          <w:bCs/>
          <w:sz w:val="32"/>
          <w:szCs w:val="32"/>
        </w:rPr>
      </w:pPr>
    </w:p>
    <w:p w14:paraId="53988639" w14:textId="77777777" w:rsidR="00490720" w:rsidRDefault="00490720" w:rsidP="00FD1F7A">
      <w:pPr>
        <w:spacing w:line="360" w:lineRule="auto"/>
        <w:jc w:val="both"/>
        <w:rPr>
          <w:rFonts w:ascii="Times New Roman" w:hAnsi="Times New Roman" w:cs="Times New Roman"/>
          <w:bCs/>
          <w:sz w:val="32"/>
          <w:szCs w:val="32"/>
        </w:rPr>
      </w:pPr>
    </w:p>
    <w:p w14:paraId="5A4E09EA" w14:textId="77777777" w:rsidR="00490720" w:rsidRDefault="00490720" w:rsidP="00FD1F7A">
      <w:pPr>
        <w:spacing w:line="360" w:lineRule="auto"/>
        <w:jc w:val="both"/>
        <w:rPr>
          <w:rFonts w:ascii="Times New Roman" w:hAnsi="Times New Roman" w:cs="Times New Roman"/>
          <w:bCs/>
          <w:sz w:val="32"/>
          <w:szCs w:val="32"/>
        </w:rPr>
      </w:pPr>
    </w:p>
    <w:p w14:paraId="52D10E4A" w14:textId="77777777" w:rsidR="00490720" w:rsidRDefault="00490720" w:rsidP="00FD1F7A">
      <w:pPr>
        <w:spacing w:line="360" w:lineRule="auto"/>
        <w:jc w:val="both"/>
        <w:rPr>
          <w:rFonts w:ascii="Times New Roman" w:hAnsi="Times New Roman" w:cs="Times New Roman"/>
          <w:bCs/>
          <w:sz w:val="32"/>
          <w:szCs w:val="32"/>
        </w:rPr>
      </w:pPr>
    </w:p>
    <w:p w14:paraId="2D53434F" w14:textId="77777777" w:rsidR="00DB738B" w:rsidRPr="00D52A58" w:rsidRDefault="00F74EE7" w:rsidP="00C6665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DB738B" w:rsidRPr="00D52A58">
        <w:rPr>
          <w:rFonts w:ascii="Times New Roman" w:hAnsi="Times New Roman" w:cs="Times New Roman"/>
          <w:b/>
          <w:bCs/>
          <w:sz w:val="32"/>
          <w:szCs w:val="32"/>
        </w:rPr>
        <w:t>Executive summary</w:t>
      </w:r>
    </w:p>
    <w:p w14:paraId="6E49FEEB" w14:textId="77777777" w:rsidR="00DB738B" w:rsidRPr="00DB738B" w:rsidRDefault="00DB738B" w:rsidP="00C66655">
      <w:pPr>
        <w:spacing w:line="360" w:lineRule="auto"/>
        <w:jc w:val="both"/>
        <w:rPr>
          <w:rFonts w:ascii="Times New Roman" w:hAnsi="Times New Roman" w:cs="Times New Roman"/>
          <w:sz w:val="24"/>
          <w:szCs w:val="24"/>
        </w:rPr>
      </w:pPr>
      <w:r w:rsidRPr="00C66655">
        <w:rPr>
          <w:rFonts w:ascii="Times New Roman" w:hAnsi="Times New Roman" w:cs="Times New Roman"/>
          <w:sz w:val="24"/>
          <w:szCs w:val="24"/>
        </w:rPr>
        <w:t>In the paper</w:t>
      </w:r>
      <w:r w:rsidR="00C66655" w:rsidRPr="00C66655">
        <w:rPr>
          <w:rFonts w:ascii="Times New Roman" w:hAnsi="Times New Roman" w:cs="Times New Roman"/>
          <w:sz w:val="24"/>
          <w:szCs w:val="24"/>
        </w:rPr>
        <w:t>,</w:t>
      </w:r>
      <w:r w:rsidRPr="00C66655">
        <w:rPr>
          <w:rFonts w:ascii="Times New Roman" w:hAnsi="Times New Roman" w:cs="Times New Roman"/>
          <w:sz w:val="24"/>
          <w:szCs w:val="24"/>
        </w:rPr>
        <w:t xml:space="preserve"> we have tried to find out the overall </w:t>
      </w:r>
      <w:r w:rsidR="00C713FF">
        <w:rPr>
          <w:rFonts w:ascii="Times New Roman" w:hAnsi="Times New Roman" w:cs="Times New Roman"/>
          <w:sz w:val="24"/>
          <w:szCs w:val="24"/>
        </w:rPr>
        <w:t xml:space="preserve">trend </w:t>
      </w:r>
      <w:r w:rsidRPr="00C66655">
        <w:rPr>
          <w:rFonts w:ascii="Times New Roman" w:hAnsi="Times New Roman" w:cs="Times New Roman"/>
          <w:sz w:val="24"/>
          <w:szCs w:val="24"/>
        </w:rPr>
        <w:t xml:space="preserve">of Bangladesh in </w:t>
      </w:r>
      <w:r w:rsidR="00C66655" w:rsidRPr="00C66655">
        <w:rPr>
          <w:rFonts w:ascii="Times New Roman" w:hAnsi="Times New Roman" w:cs="Times New Roman"/>
          <w:sz w:val="24"/>
          <w:szCs w:val="24"/>
        </w:rPr>
        <w:t xml:space="preserve">the </w:t>
      </w:r>
      <w:r w:rsidRPr="00C66655">
        <w:rPr>
          <w:rFonts w:ascii="Times New Roman" w:hAnsi="Times New Roman" w:cs="Times New Roman"/>
          <w:sz w:val="24"/>
          <w:szCs w:val="24"/>
        </w:rPr>
        <w:t>business, economic</w:t>
      </w:r>
      <w:r w:rsidR="00C66655" w:rsidRPr="00C66655">
        <w:rPr>
          <w:rFonts w:ascii="Times New Roman" w:hAnsi="Times New Roman" w:cs="Times New Roman"/>
          <w:sz w:val="24"/>
          <w:szCs w:val="24"/>
        </w:rPr>
        <w:t>,</w:t>
      </w:r>
      <w:r w:rsidRPr="00C66655">
        <w:rPr>
          <w:rFonts w:ascii="Times New Roman" w:hAnsi="Times New Roman" w:cs="Times New Roman"/>
          <w:sz w:val="24"/>
          <w:szCs w:val="24"/>
        </w:rPr>
        <w:t xml:space="preserve"> and human development </w:t>
      </w:r>
      <w:r w:rsidR="00C66655" w:rsidRPr="00C66655">
        <w:rPr>
          <w:rFonts w:ascii="Times New Roman" w:hAnsi="Times New Roman" w:cs="Times New Roman"/>
          <w:sz w:val="24"/>
          <w:szCs w:val="24"/>
        </w:rPr>
        <w:t>sectors</w:t>
      </w:r>
      <w:r w:rsidRPr="00C66655">
        <w:rPr>
          <w:rFonts w:ascii="Times New Roman" w:hAnsi="Times New Roman" w:cs="Times New Roman"/>
          <w:sz w:val="24"/>
          <w:szCs w:val="24"/>
        </w:rPr>
        <w:t xml:space="preserve">. The objectives of </w:t>
      </w:r>
      <w:r w:rsidR="00C66655" w:rsidRPr="00C66655">
        <w:rPr>
          <w:rFonts w:ascii="Times New Roman" w:hAnsi="Times New Roman" w:cs="Times New Roman"/>
          <w:sz w:val="24"/>
          <w:szCs w:val="24"/>
        </w:rPr>
        <w:t>our</w:t>
      </w:r>
      <w:r w:rsidRPr="00C66655">
        <w:rPr>
          <w:rFonts w:ascii="Times New Roman" w:hAnsi="Times New Roman" w:cs="Times New Roman"/>
          <w:sz w:val="24"/>
          <w:szCs w:val="24"/>
        </w:rPr>
        <w:t xml:space="preserve"> study to identify whether it is easy to do business in Bangladesh or not, how is </w:t>
      </w:r>
      <w:r w:rsidR="00C66655" w:rsidRPr="00C66655">
        <w:rPr>
          <w:rFonts w:ascii="Times New Roman" w:hAnsi="Times New Roman" w:cs="Times New Roman"/>
          <w:sz w:val="24"/>
          <w:szCs w:val="24"/>
        </w:rPr>
        <w:t>Bangladesh's</w:t>
      </w:r>
      <w:r w:rsidRPr="00C66655">
        <w:rPr>
          <w:rFonts w:ascii="Times New Roman" w:hAnsi="Times New Roman" w:cs="Times New Roman"/>
          <w:sz w:val="24"/>
          <w:szCs w:val="24"/>
        </w:rPr>
        <w:t xml:space="preserve"> economic position</w:t>
      </w:r>
      <w:r w:rsidR="00C66655" w:rsidRPr="00C66655">
        <w:rPr>
          <w:rFonts w:ascii="Times New Roman" w:hAnsi="Times New Roman" w:cs="Times New Roman"/>
          <w:sz w:val="24"/>
          <w:szCs w:val="24"/>
        </w:rPr>
        <w:t>,</w:t>
      </w:r>
      <w:r w:rsidRPr="00C66655">
        <w:rPr>
          <w:rFonts w:ascii="Times New Roman" w:hAnsi="Times New Roman" w:cs="Times New Roman"/>
          <w:sz w:val="24"/>
          <w:szCs w:val="24"/>
        </w:rPr>
        <w:t xml:space="preserve"> and </w:t>
      </w:r>
      <w:r w:rsidR="00C66655" w:rsidRPr="00C66655">
        <w:rPr>
          <w:rFonts w:ascii="Times New Roman" w:hAnsi="Times New Roman" w:cs="Times New Roman"/>
          <w:sz w:val="24"/>
          <w:szCs w:val="24"/>
        </w:rPr>
        <w:t>Bangladesh's</w:t>
      </w:r>
      <w:r w:rsidRPr="00C66655">
        <w:rPr>
          <w:rFonts w:ascii="Times New Roman" w:hAnsi="Times New Roman" w:cs="Times New Roman"/>
          <w:sz w:val="24"/>
          <w:szCs w:val="24"/>
        </w:rPr>
        <w:t xml:space="preserve"> performance in human development. For the study</w:t>
      </w:r>
      <w:r w:rsidR="00C66655" w:rsidRPr="00C66655">
        <w:rPr>
          <w:rFonts w:ascii="Times New Roman" w:hAnsi="Times New Roman" w:cs="Times New Roman"/>
          <w:sz w:val="24"/>
          <w:szCs w:val="24"/>
        </w:rPr>
        <w:t>,</w:t>
      </w:r>
      <w:r w:rsidRPr="00C66655">
        <w:rPr>
          <w:rFonts w:ascii="Times New Roman" w:hAnsi="Times New Roman" w:cs="Times New Roman"/>
          <w:sz w:val="24"/>
          <w:szCs w:val="24"/>
        </w:rPr>
        <w:t xml:space="preserve"> we have used </w:t>
      </w:r>
      <w:r w:rsidR="00C66655" w:rsidRPr="00C66655">
        <w:rPr>
          <w:rFonts w:ascii="Times New Roman" w:hAnsi="Times New Roman" w:cs="Times New Roman"/>
          <w:sz w:val="24"/>
          <w:szCs w:val="24"/>
        </w:rPr>
        <w:t xml:space="preserve">a </w:t>
      </w:r>
      <w:r w:rsidRPr="00C66655">
        <w:rPr>
          <w:rFonts w:ascii="Times New Roman" w:hAnsi="Times New Roman" w:cs="Times New Roman"/>
          <w:sz w:val="24"/>
          <w:szCs w:val="24"/>
        </w:rPr>
        <w:t xml:space="preserve">quantitative approach to analyze the problem. We have collected thirty indicators on </w:t>
      </w:r>
      <w:r w:rsidR="00C66655" w:rsidRPr="00C66655">
        <w:rPr>
          <w:rFonts w:ascii="Times New Roman" w:hAnsi="Times New Roman" w:cs="Times New Roman"/>
          <w:sz w:val="24"/>
          <w:szCs w:val="24"/>
        </w:rPr>
        <w:t xml:space="preserve">the </w:t>
      </w:r>
      <w:r w:rsidRPr="00C66655">
        <w:rPr>
          <w:rFonts w:ascii="Times New Roman" w:hAnsi="Times New Roman" w:cs="Times New Roman"/>
          <w:sz w:val="24"/>
          <w:szCs w:val="24"/>
        </w:rPr>
        <w:t xml:space="preserve">business, economy, and human development sectors. We have collected secondary data from various reliable reports and websites such </w:t>
      </w:r>
      <w:r w:rsidR="00C66655" w:rsidRPr="00C66655">
        <w:rPr>
          <w:rFonts w:ascii="Times New Roman" w:hAnsi="Times New Roman" w:cs="Times New Roman"/>
          <w:sz w:val="24"/>
          <w:szCs w:val="24"/>
        </w:rPr>
        <w:t xml:space="preserve">as the </w:t>
      </w:r>
      <w:r w:rsidRPr="00C66655">
        <w:rPr>
          <w:rFonts w:ascii="Times New Roman" w:hAnsi="Times New Roman" w:cs="Times New Roman"/>
          <w:sz w:val="24"/>
          <w:szCs w:val="24"/>
        </w:rPr>
        <w:t xml:space="preserve">World Bank and UNDP. Ultimately, our study reveals that doing business in Bangladesh is </w:t>
      </w:r>
      <w:r w:rsidR="00C713FF">
        <w:rPr>
          <w:rFonts w:ascii="Times New Roman" w:hAnsi="Times New Roman" w:cs="Times New Roman"/>
          <w:sz w:val="24"/>
          <w:szCs w:val="24"/>
        </w:rPr>
        <w:t>difficult</w:t>
      </w:r>
      <w:r w:rsidRPr="00C66655">
        <w:rPr>
          <w:rFonts w:ascii="Times New Roman" w:hAnsi="Times New Roman" w:cs="Times New Roman"/>
          <w:sz w:val="24"/>
          <w:szCs w:val="24"/>
        </w:rPr>
        <w:t xml:space="preserve">. Bangladesh’s overall economic standing is neutral, with certain sectors doing well and others not at all. </w:t>
      </w:r>
      <w:r w:rsidR="00C66655" w:rsidRPr="00C66655">
        <w:rPr>
          <w:rFonts w:ascii="Times New Roman" w:hAnsi="Times New Roman" w:cs="Times New Roman"/>
          <w:sz w:val="24"/>
          <w:szCs w:val="24"/>
        </w:rPr>
        <w:t>However,</w:t>
      </w:r>
      <w:r w:rsidRPr="00C66655">
        <w:rPr>
          <w:rFonts w:ascii="Times New Roman" w:hAnsi="Times New Roman" w:cs="Times New Roman"/>
          <w:sz w:val="24"/>
          <w:szCs w:val="24"/>
        </w:rPr>
        <w:t xml:space="preserve"> Bangladesh has been doing well in human development </w:t>
      </w:r>
      <w:r w:rsidR="00C66655" w:rsidRPr="00C66655">
        <w:rPr>
          <w:rFonts w:ascii="Times New Roman" w:hAnsi="Times New Roman" w:cs="Times New Roman"/>
          <w:sz w:val="24"/>
          <w:szCs w:val="24"/>
        </w:rPr>
        <w:t>for</w:t>
      </w:r>
      <w:r w:rsidRPr="00C66655">
        <w:rPr>
          <w:rFonts w:ascii="Times New Roman" w:hAnsi="Times New Roman" w:cs="Times New Roman"/>
          <w:sz w:val="24"/>
          <w:szCs w:val="24"/>
        </w:rPr>
        <w:t xml:space="preserve"> </w:t>
      </w:r>
      <w:r w:rsidR="00C66655" w:rsidRPr="00C66655">
        <w:rPr>
          <w:rFonts w:ascii="Times New Roman" w:hAnsi="Times New Roman" w:cs="Times New Roman"/>
          <w:sz w:val="24"/>
          <w:szCs w:val="24"/>
        </w:rPr>
        <w:t xml:space="preserve">the </w:t>
      </w:r>
      <w:r w:rsidRPr="00C66655">
        <w:rPr>
          <w:rFonts w:ascii="Times New Roman" w:hAnsi="Times New Roman" w:cs="Times New Roman"/>
          <w:sz w:val="24"/>
          <w:szCs w:val="24"/>
        </w:rPr>
        <w:t>last ten years. After the study</w:t>
      </w:r>
      <w:r w:rsidR="00C66655" w:rsidRPr="00C66655">
        <w:rPr>
          <w:rFonts w:ascii="Times New Roman" w:hAnsi="Times New Roman" w:cs="Times New Roman"/>
          <w:sz w:val="24"/>
          <w:szCs w:val="24"/>
        </w:rPr>
        <w:t>,</w:t>
      </w:r>
      <w:r w:rsidRPr="00C66655">
        <w:rPr>
          <w:rFonts w:ascii="Times New Roman" w:hAnsi="Times New Roman" w:cs="Times New Roman"/>
          <w:sz w:val="24"/>
          <w:szCs w:val="24"/>
        </w:rPr>
        <w:t xml:space="preserve"> we can say that both </w:t>
      </w:r>
      <w:r w:rsidR="00C66655" w:rsidRPr="00C66655">
        <w:rPr>
          <w:rFonts w:ascii="Times New Roman" w:hAnsi="Times New Roman" w:cs="Times New Roman"/>
          <w:sz w:val="24"/>
          <w:szCs w:val="24"/>
        </w:rPr>
        <w:t>policymakers</w:t>
      </w:r>
      <w:r w:rsidRPr="00C66655">
        <w:rPr>
          <w:rFonts w:ascii="Times New Roman" w:hAnsi="Times New Roman" w:cs="Times New Roman"/>
          <w:sz w:val="24"/>
          <w:szCs w:val="24"/>
        </w:rPr>
        <w:t xml:space="preserve"> and govt. should take proper steps to improve the business and economic situation of Bangladesh. As students of Business Administration, we expect that </w:t>
      </w:r>
      <w:r w:rsidR="00C66655" w:rsidRPr="00C66655">
        <w:rPr>
          <w:rFonts w:ascii="Times New Roman" w:hAnsi="Times New Roman" w:cs="Times New Roman"/>
          <w:sz w:val="24"/>
          <w:szCs w:val="24"/>
        </w:rPr>
        <w:t xml:space="preserve">the </w:t>
      </w:r>
      <w:r w:rsidRPr="00C66655">
        <w:rPr>
          <w:rFonts w:ascii="Times New Roman" w:hAnsi="Times New Roman" w:cs="Times New Roman"/>
          <w:sz w:val="24"/>
          <w:szCs w:val="24"/>
        </w:rPr>
        <w:t xml:space="preserve">economic and business environment may </w:t>
      </w:r>
      <w:r w:rsidR="00C66655" w:rsidRPr="00C66655">
        <w:rPr>
          <w:rFonts w:ascii="Times New Roman" w:hAnsi="Times New Roman" w:cs="Times New Roman"/>
          <w:sz w:val="24"/>
          <w:szCs w:val="24"/>
        </w:rPr>
        <w:t xml:space="preserve">be </w:t>
      </w:r>
      <w:r w:rsidRPr="00C66655">
        <w:rPr>
          <w:rFonts w:ascii="Times New Roman" w:hAnsi="Times New Roman" w:cs="Times New Roman"/>
          <w:sz w:val="24"/>
          <w:szCs w:val="24"/>
        </w:rPr>
        <w:t>sustainable.</w:t>
      </w:r>
    </w:p>
    <w:p w14:paraId="27C579AE" w14:textId="77777777" w:rsidR="00D9400E" w:rsidRPr="00100726" w:rsidRDefault="00DB738B">
      <w:pPr>
        <w:rPr>
          <w:rFonts w:ascii="Times New Roman" w:hAnsi="Times New Roman" w:cs="Times New Roman"/>
          <w:sz w:val="24"/>
          <w:szCs w:val="24"/>
        </w:rPr>
      </w:pPr>
      <w:r>
        <w:rPr>
          <w:rFonts w:ascii="Times New Roman" w:hAnsi="Times New Roman" w:cs="Times New Roman"/>
          <w:sz w:val="56"/>
        </w:rPr>
        <w:br w:type="page"/>
      </w:r>
    </w:p>
    <w:sdt>
      <w:sdtPr>
        <w:rPr>
          <w:rFonts w:asciiTheme="minorHAnsi" w:eastAsiaTheme="minorHAnsi" w:hAnsiTheme="minorHAnsi" w:cstheme="minorBidi"/>
          <w:color w:val="auto"/>
          <w:sz w:val="22"/>
          <w:szCs w:val="22"/>
        </w:rPr>
        <w:id w:val="2002538436"/>
        <w:docPartObj>
          <w:docPartGallery w:val="Table of Contents"/>
          <w:docPartUnique/>
        </w:docPartObj>
      </w:sdtPr>
      <w:sdtEndPr>
        <w:rPr>
          <w:b/>
          <w:bCs/>
          <w:noProof/>
        </w:rPr>
      </w:sdtEndPr>
      <w:sdtContent>
        <w:p w14:paraId="5DD9C8DF" w14:textId="77777777" w:rsidR="002964BA" w:rsidRDefault="002964BA">
          <w:pPr>
            <w:pStyle w:val="TOCHeading"/>
          </w:pPr>
          <w:r>
            <w:t>Table of Contents</w:t>
          </w:r>
        </w:p>
        <w:p w14:paraId="6CF69BBE" w14:textId="18E27492" w:rsidR="00144523" w:rsidRDefault="002964BA">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188634133" w:history="1">
            <w:r w:rsidR="00144523" w:rsidRPr="008F6718">
              <w:rPr>
                <w:rStyle w:val="Hyperlink"/>
                <w:rFonts w:ascii="Times New Roman" w:hAnsi="Times New Roman" w:cs="Times New Roman"/>
                <w:b/>
                <w:noProof/>
              </w:rPr>
              <w:t>Chapter One: Introduction</w:t>
            </w:r>
            <w:r w:rsidR="00144523">
              <w:rPr>
                <w:noProof/>
                <w:webHidden/>
              </w:rPr>
              <w:tab/>
            </w:r>
            <w:r w:rsidR="00144523">
              <w:rPr>
                <w:noProof/>
                <w:webHidden/>
              </w:rPr>
              <w:fldChar w:fldCharType="begin"/>
            </w:r>
            <w:r w:rsidR="00144523">
              <w:rPr>
                <w:noProof/>
                <w:webHidden/>
              </w:rPr>
              <w:instrText xml:space="preserve"> PAGEREF _Toc188634133 \h </w:instrText>
            </w:r>
            <w:r w:rsidR="00144523">
              <w:rPr>
                <w:noProof/>
                <w:webHidden/>
              </w:rPr>
            </w:r>
            <w:r w:rsidR="00144523">
              <w:rPr>
                <w:noProof/>
                <w:webHidden/>
              </w:rPr>
              <w:fldChar w:fldCharType="separate"/>
            </w:r>
            <w:r w:rsidR="00144523">
              <w:rPr>
                <w:noProof/>
                <w:webHidden/>
              </w:rPr>
              <w:t>5</w:t>
            </w:r>
            <w:r w:rsidR="00144523">
              <w:rPr>
                <w:noProof/>
                <w:webHidden/>
              </w:rPr>
              <w:fldChar w:fldCharType="end"/>
            </w:r>
          </w:hyperlink>
        </w:p>
        <w:p w14:paraId="4BC1B39F" w14:textId="76A76D6B" w:rsidR="00144523" w:rsidRDefault="00E118C8">
          <w:pPr>
            <w:pStyle w:val="TOC1"/>
            <w:tabs>
              <w:tab w:val="right" w:leader="dot" w:pos="9017"/>
            </w:tabs>
            <w:rPr>
              <w:rFonts w:eastAsiaTheme="minorEastAsia"/>
              <w:noProof/>
            </w:rPr>
          </w:pPr>
          <w:hyperlink w:anchor="_Toc188634134" w:history="1">
            <w:r w:rsidR="00144523" w:rsidRPr="008F6718">
              <w:rPr>
                <w:rStyle w:val="Hyperlink"/>
                <w:b/>
                <w:noProof/>
              </w:rPr>
              <w:t>1.1 Introduction</w:t>
            </w:r>
            <w:r w:rsidR="00144523">
              <w:rPr>
                <w:noProof/>
                <w:webHidden/>
              </w:rPr>
              <w:tab/>
            </w:r>
            <w:r w:rsidR="00144523">
              <w:rPr>
                <w:noProof/>
                <w:webHidden/>
              </w:rPr>
              <w:fldChar w:fldCharType="begin"/>
            </w:r>
            <w:r w:rsidR="00144523">
              <w:rPr>
                <w:noProof/>
                <w:webHidden/>
              </w:rPr>
              <w:instrText xml:space="preserve"> PAGEREF _Toc188634134 \h </w:instrText>
            </w:r>
            <w:r w:rsidR="00144523">
              <w:rPr>
                <w:noProof/>
                <w:webHidden/>
              </w:rPr>
            </w:r>
            <w:r w:rsidR="00144523">
              <w:rPr>
                <w:noProof/>
                <w:webHidden/>
              </w:rPr>
              <w:fldChar w:fldCharType="separate"/>
            </w:r>
            <w:r w:rsidR="00144523">
              <w:rPr>
                <w:noProof/>
                <w:webHidden/>
              </w:rPr>
              <w:t>6</w:t>
            </w:r>
            <w:r w:rsidR="00144523">
              <w:rPr>
                <w:noProof/>
                <w:webHidden/>
              </w:rPr>
              <w:fldChar w:fldCharType="end"/>
            </w:r>
          </w:hyperlink>
        </w:p>
        <w:p w14:paraId="6114AE4E" w14:textId="29D3EABD" w:rsidR="00144523" w:rsidRDefault="00E118C8">
          <w:pPr>
            <w:pStyle w:val="TOC1"/>
            <w:tabs>
              <w:tab w:val="right" w:leader="dot" w:pos="9017"/>
            </w:tabs>
            <w:rPr>
              <w:rFonts w:eastAsiaTheme="minorEastAsia"/>
              <w:noProof/>
            </w:rPr>
          </w:pPr>
          <w:hyperlink w:anchor="_Toc188634135" w:history="1">
            <w:r w:rsidR="00144523" w:rsidRPr="008F6718">
              <w:rPr>
                <w:rStyle w:val="Hyperlink"/>
                <w:rFonts w:ascii="Times New Roman" w:hAnsi="Times New Roman" w:cs="Times New Roman"/>
                <w:b/>
                <w:noProof/>
              </w:rPr>
              <w:t>1.2 Literature Review</w:t>
            </w:r>
            <w:r w:rsidR="00144523">
              <w:rPr>
                <w:noProof/>
                <w:webHidden/>
              </w:rPr>
              <w:tab/>
            </w:r>
            <w:r w:rsidR="00144523">
              <w:rPr>
                <w:noProof/>
                <w:webHidden/>
              </w:rPr>
              <w:fldChar w:fldCharType="begin"/>
            </w:r>
            <w:r w:rsidR="00144523">
              <w:rPr>
                <w:noProof/>
                <w:webHidden/>
              </w:rPr>
              <w:instrText xml:space="preserve"> PAGEREF _Toc188634135 \h </w:instrText>
            </w:r>
            <w:r w:rsidR="00144523">
              <w:rPr>
                <w:noProof/>
                <w:webHidden/>
              </w:rPr>
            </w:r>
            <w:r w:rsidR="00144523">
              <w:rPr>
                <w:noProof/>
                <w:webHidden/>
              </w:rPr>
              <w:fldChar w:fldCharType="separate"/>
            </w:r>
            <w:r w:rsidR="00144523">
              <w:rPr>
                <w:noProof/>
                <w:webHidden/>
              </w:rPr>
              <w:t>7</w:t>
            </w:r>
            <w:r w:rsidR="00144523">
              <w:rPr>
                <w:noProof/>
                <w:webHidden/>
              </w:rPr>
              <w:fldChar w:fldCharType="end"/>
            </w:r>
          </w:hyperlink>
        </w:p>
        <w:p w14:paraId="716FD47A" w14:textId="5FC8F916" w:rsidR="00144523" w:rsidRDefault="00E118C8">
          <w:pPr>
            <w:pStyle w:val="TOC1"/>
            <w:tabs>
              <w:tab w:val="right" w:leader="dot" w:pos="9017"/>
            </w:tabs>
            <w:rPr>
              <w:rFonts w:eastAsiaTheme="minorEastAsia"/>
              <w:noProof/>
            </w:rPr>
          </w:pPr>
          <w:hyperlink w:anchor="_Toc188634136" w:history="1">
            <w:r w:rsidR="00144523" w:rsidRPr="008F6718">
              <w:rPr>
                <w:rStyle w:val="Hyperlink"/>
                <w:rFonts w:ascii="Times New Roman" w:hAnsi="Times New Roman" w:cs="Times New Roman"/>
                <w:b/>
                <w:noProof/>
                <w:shd w:val="clear" w:color="auto" w:fill="FFFFFF"/>
              </w:rPr>
              <w:t>1.3 Objectives of Study</w:t>
            </w:r>
            <w:r w:rsidR="00144523">
              <w:rPr>
                <w:noProof/>
                <w:webHidden/>
              </w:rPr>
              <w:tab/>
            </w:r>
            <w:r w:rsidR="00144523">
              <w:rPr>
                <w:noProof/>
                <w:webHidden/>
              </w:rPr>
              <w:fldChar w:fldCharType="begin"/>
            </w:r>
            <w:r w:rsidR="00144523">
              <w:rPr>
                <w:noProof/>
                <w:webHidden/>
              </w:rPr>
              <w:instrText xml:space="preserve"> PAGEREF _Toc188634136 \h </w:instrText>
            </w:r>
            <w:r w:rsidR="00144523">
              <w:rPr>
                <w:noProof/>
                <w:webHidden/>
              </w:rPr>
            </w:r>
            <w:r w:rsidR="00144523">
              <w:rPr>
                <w:noProof/>
                <w:webHidden/>
              </w:rPr>
              <w:fldChar w:fldCharType="separate"/>
            </w:r>
            <w:r w:rsidR="00144523">
              <w:rPr>
                <w:noProof/>
                <w:webHidden/>
              </w:rPr>
              <w:t>8</w:t>
            </w:r>
            <w:r w:rsidR="00144523">
              <w:rPr>
                <w:noProof/>
                <w:webHidden/>
              </w:rPr>
              <w:fldChar w:fldCharType="end"/>
            </w:r>
          </w:hyperlink>
        </w:p>
        <w:p w14:paraId="6A374CF8" w14:textId="56C66998" w:rsidR="00144523" w:rsidRDefault="00E118C8">
          <w:pPr>
            <w:pStyle w:val="TOC1"/>
            <w:tabs>
              <w:tab w:val="right" w:leader="dot" w:pos="9017"/>
            </w:tabs>
            <w:rPr>
              <w:rFonts w:eastAsiaTheme="minorEastAsia"/>
              <w:noProof/>
            </w:rPr>
          </w:pPr>
          <w:hyperlink w:anchor="_Toc188634137" w:history="1">
            <w:r w:rsidR="00144523" w:rsidRPr="008F6718">
              <w:rPr>
                <w:rStyle w:val="Hyperlink"/>
                <w:rFonts w:ascii="Times New Roman" w:hAnsi="Times New Roman" w:cs="Times New Roman"/>
                <w:b/>
                <w:noProof/>
              </w:rPr>
              <w:t>1.4 Methodology</w:t>
            </w:r>
            <w:r w:rsidR="00144523">
              <w:rPr>
                <w:noProof/>
                <w:webHidden/>
              </w:rPr>
              <w:tab/>
            </w:r>
            <w:r w:rsidR="00144523">
              <w:rPr>
                <w:noProof/>
                <w:webHidden/>
              </w:rPr>
              <w:fldChar w:fldCharType="begin"/>
            </w:r>
            <w:r w:rsidR="00144523">
              <w:rPr>
                <w:noProof/>
                <w:webHidden/>
              </w:rPr>
              <w:instrText xml:space="preserve"> PAGEREF _Toc188634137 \h </w:instrText>
            </w:r>
            <w:r w:rsidR="00144523">
              <w:rPr>
                <w:noProof/>
                <w:webHidden/>
              </w:rPr>
            </w:r>
            <w:r w:rsidR="00144523">
              <w:rPr>
                <w:noProof/>
                <w:webHidden/>
              </w:rPr>
              <w:fldChar w:fldCharType="separate"/>
            </w:r>
            <w:r w:rsidR="00144523">
              <w:rPr>
                <w:noProof/>
                <w:webHidden/>
              </w:rPr>
              <w:t>9</w:t>
            </w:r>
            <w:r w:rsidR="00144523">
              <w:rPr>
                <w:noProof/>
                <w:webHidden/>
              </w:rPr>
              <w:fldChar w:fldCharType="end"/>
            </w:r>
          </w:hyperlink>
        </w:p>
        <w:p w14:paraId="6690C1A6" w14:textId="44481E23" w:rsidR="00144523" w:rsidRDefault="00E118C8">
          <w:pPr>
            <w:pStyle w:val="TOC1"/>
            <w:tabs>
              <w:tab w:val="right" w:leader="dot" w:pos="9017"/>
            </w:tabs>
            <w:rPr>
              <w:rFonts w:eastAsiaTheme="minorEastAsia"/>
              <w:noProof/>
            </w:rPr>
          </w:pPr>
          <w:hyperlink w:anchor="_Toc188634138" w:history="1">
            <w:r w:rsidR="00144523" w:rsidRPr="008F6718">
              <w:rPr>
                <w:rStyle w:val="Hyperlink"/>
                <w:rFonts w:ascii="Times New Roman" w:hAnsi="Times New Roman" w:cs="Times New Roman"/>
                <w:b/>
                <w:noProof/>
              </w:rPr>
              <w:t>1.5 Limitations</w:t>
            </w:r>
            <w:r w:rsidR="00144523">
              <w:rPr>
                <w:noProof/>
                <w:webHidden/>
              </w:rPr>
              <w:tab/>
            </w:r>
            <w:r w:rsidR="00144523">
              <w:rPr>
                <w:noProof/>
                <w:webHidden/>
              </w:rPr>
              <w:fldChar w:fldCharType="begin"/>
            </w:r>
            <w:r w:rsidR="00144523">
              <w:rPr>
                <w:noProof/>
                <w:webHidden/>
              </w:rPr>
              <w:instrText xml:space="preserve"> PAGEREF _Toc188634138 \h </w:instrText>
            </w:r>
            <w:r w:rsidR="00144523">
              <w:rPr>
                <w:noProof/>
                <w:webHidden/>
              </w:rPr>
            </w:r>
            <w:r w:rsidR="00144523">
              <w:rPr>
                <w:noProof/>
                <w:webHidden/>
              </w:rPr>
              <w:fldChar w:fldCharType="separate"/>
            </w:r>
            <w:r w:rsidR="00144523">
              <w:rPr>
                <w:noProof/>
                <w:webHidden/>
              </w:rPr>
              <w:t>10</w:t>
            </w:r>
            <w:r w:rsidR="00144523">
              <w:rPr>
                <w:noProof/>
                <w:webHidden/>
              </w:rPr>
              <w:fldChar w:fldCharType="end"/>
            </w:r>
          </w:hyperlink>
        </w:p>
        <w:p w14:paraId="5A61EB4C" w14:textId="6D9C62C9" w:rsidR="00144523" w:rsidRDefault="00E118C8">
          <w:pPr>
            <w:pStyle w:val="TOC1"/>
            <w:tabs>
              <w:tab w:val="right" w:leader="dot" w:pos="9017"/>
            </w:tabs>
            <w:rPr>
              <w:rFonts w:eastAsiaTheme="minorEastAsia"/>
              <w:noProof/>
            </w:rPr>
          </w:pPr>
          <w:hyperlink w:anchor="_Toc188634139" w:history="1">
            <w:r w:rsidR="00144523" w:rsidRPr="008F6718">
              <w:rPr>
                <w:rStyle w:val="Hyperlink"/>
                <w:rFonts w:ascii="Times New Roman" w:hAnsi="Times New Roman" w:cs="Times New Roman"/>
                <w:b/>
                <w:noProof/>
              </w:rPr>
              <w:t>Chapter Two: Data Analysis and Findings</w:t>
            </w:r>
            <w:r w:rsidR="00144523">
              <w:rPr>
                <w:noProof/>
                <w:webHidden/>
              </w:rPr>
              <w:tab/>
            </w:r>
            <w:r w:rsidR="00144523">
              <w:rPr>
                <w:noProof/>
                <w:webHidden/>
              </w:rPr>
              <w:fldChar w:fldCharType="begin"/>
            </w:r>
            <w:r w:rsidR="00144523">
              <w:rPr>
                <w:noProof/>
                <w:webHidden/>
              </w:rPr>
              <w:instrText xml:space="preserve"> PAGEREF _Toc188634139 \h </w:instrText>
            </w:r>
            <w:r w:rsidR="00144523">
              <w:rPr>
                <w:noProof/>
                <w:webHidden/>
              </w:rPr>
            </w:r>
            <w:r w:rsidR="00144523">
              <w:rPr>
                <w:noProof/>
                <w:webHidden/>
              </w:rPr>
              <w:fldChar w:fldCharType="separate"/>
            </w:r>
            <w:r w:rsidR="00144523">
              <w:rPr>
                <w:noProof/>
                <w:webHidden/>
              </w:rPr>
              <w:t>11</w:t>
            </w:r>
            <w:r w:rsidR="00144523">
              <w:rPr>
                <w:noProof/>
                <w:webHidden/>
              </w:rPr>
              <w:fldChar w:fldCharType="end"/>
            </w:r>
          </w:hyperlink>
        </w:p>
        <w:p w14:paraId="798CB552" w14:textId="0D1329E8" w:rsidR="00144523" w:rsidRDefault="00E118C8">
          <w:pPr>
            <w:pStyle w:val="TOC1"/>
            <w:tabs>
              <w:tab w:val="right" w:leader="dot" w:pos="9017"/>
            </w:tabs>
            <w:rPr>
              <w:rFonts w:eastAsiaTheme="minorEastAsia"/>
              <w:noProof/>
            </w:rPr>
          </w:pPr>
          <w:hyperlink w:anchor="_Toc188634140" w:history="1">
            <w:r w:rsidR="00144523" w:rsidRPr="008F6718">
              <w:rPr>
                <w:rStyle w:val="Hyperlink"/>
                <w:rFonts w:ascii="Times New Roman" w:hAnsi="Times New Roman" w:cs="Times New Roman"/>
                <w:b/>
                <w:noProof/>
              </w:rPr>
              <w:t>2.1 Data Analysis</w:t>
            </w:r>
            <w:r w:rsidR="00144523">
              <w:rPr>
                <w:noProof/>
                <w:webHidden/>
              </w:rPr>
              <w:tab/>
            </w:r>
            <w:r w:rsidR="00144523">
              <w:rPr>
                <w:noProof/>
                <w:webHidden/>
              </w:rPr>
              <w:fldChar w:fldCharType="begin"/>
            </w:r>
            <w:r w:rsidR="00144523">
              <w:rPr>
                <w:noProof/>
                <w:webHidden/>
              </w:rPr>
              <w:instrText xml:space="preserve"> PAGEREF _Toc188634140 \h </w:instrText>
            </w:r>
            <w:r w:rsidR="00144523">
              <w:rPr>
                <w:noProof/>
                <w:webHidden/>
              </w:rPr>
            </w:r>
            <w:r w:rsidR="00144523">
              <w:rPr>
                <w:noProof/>
                <w:webHidden/>
              </w:rPr>
              <w:fldChar w:fldCharType="separate"/>
            </w:r>
            <w:r w:rsidR="00144523">
              <w:rPr>
                <w:noProof/>
                <w:webHidden/>
              </w:rPr>
              <w:t>12</w:t>
            </w:r>
            <w:r w:rsidR="00144523">
              <w:rPr>
                <w:noProof/>
                <w:webHidden/>
              </w:rPr>
              <w:fldChar w:fldCharType="end"/>
            </w:r>
          </w:hyperlink>
        </w:p>
        <w:p w14:paraId="26150E84" w14:textId="1EE21357" w:rsidR="00144523" w:rsidRDefault="00E118C8">
          <w:pPr>
            <w:pStyle w:val="TOC1"/>
            <w:tabs>
              <w:tab w:val="right" w:leader="dot" w:pos="9017"/>
            </w:tabs>
            <w:rPr>
              <w:rFonts w:eastAsiaTheme="minorEastAsia"/>
              <w:noProof/>
            </w:rPr>
          </w:pPr>
          <w:hyperlink w:anchor="_Toc188634141" w:history="1">
            <w:r w:rsidR="00144523" w:rsidRPr="008F6718">
              <w:rPr>
                <w:rStyle w:val="Hyperlink"/>
                <w:rFonts w:ascii="Times New Roman" w:hAnsi="Times New Roman" w:cs="Times New Roman"/>
                <w:b/>
                <w:noProof/>
              </w:rPr>
              <w:t>2.1.1 Economic Indicators:</w:t>
            </w:r>
            <w:r w:rsidR="00144523">
              <w:rPr>
                <w:noProof/>
                <w:webHidden/>
              </w:rPr>
              <w:tab/>
            </w:r>
            <w:r w:rsidR="00144523">
              <w:rPr>
                <w:noProof/>
                <w:webHidden/>
              </w:rPr>
              <w:fldChar w:fldCharType="begin"/>
            </w:r>
            <w:r w:rsidR="00144523">
              <w:rPr>
                <w:noProof/>
                <w:webHidden/>
              </w:rPr>
              <w:instrText xml:space="preserve"> PAGEREF _Toc188634141 \h </w:instrText>
            </w:r>
            <w:r w:rsidR="00144523">
              <w:rPr>
                <w:noProof/>
                <w:webHidden/>
              </w:rPr>
            </w:r>
            <w:r w:rsidR="00144523">
              <w:rPr>
                <w:noProof/>
                <w:webHidden/>
              </w:rPr>
              <w:fldChar w:fldCharType="separate"/>
            </w:r>
            <w:r w:rsidR="00144523">
              <w:rPr>
                <w:noProof/>
                <w:webHidden/>
              </w:rPr>
              <w:t>12</w:t>
            </w:r>
            <w:r w:rsidR="00144523">
              <w:rPr>
                <w:noProof/>
                <w:webHidden/>
              </w:rPr>
              <w:fldChar w:fldCharType="end"/>
            </w:r>
          </w:hyperlink>
        </w:p>
        <w:p w14:paraId="10DA9E05" w14:textId="2D6B4E63" w:rsidR="00144523" w:rsidRDefault="00E118C8">
          <w:pPr>
            <w:pStyle w:val="TOC3"/>
            <w:tabs>
              <w:tab w:val="right" w:leader="dot" w:pos="9017"/>
            </w:tabs>
            <w:rPr>
              <w:rFonts w:eastAsiaTheme="minorEastAsia"/>
              <w:noProof/>
            </w:rPr>
          </w:pPr>
          <w:hyperlink w:anchor="_Toc188634142" w:history="1">
            <w:r w:rsidR="00144523" w:rsidRPr="008F6718">
              <w:rPr>
                <w:rStyle w:val="Hyperlink"/>
                <w:rFonts w:ascii="Times New Roman" w:hAnsi="Times New Roman" w:cs="Times New Roman"/>
                <w:b/>
                <w:noProof/>
                <w:lang w:val="en"/>
              </w:rPr>
              <w:t xml:space="preserve">2.1.1.1 Inflation, </w:t>
            </w:r>
            <w:r w:rsidR="00144523" w:rsidRPr="008F6718">
              <w:rPr>
                <w:rStyle w:val="Hyperlink"/>
                <w:rFonts w:ascii="Times New Roman" w:hAnsi="Times New Roman" w:cs="Times New Roman"/>
                <w:b/>
                <w:noProof/>
              </w:rPr>
              <w:t>Consumer</w:t>
            </w:r>
            <w:r w:rsidR="00144523" w:rsidRPr="008F6718">
              <w:rPr>
                <w:rStyle w:val="Hyperlink"/>
                <w:rFonts w:ascii="Times New Roman" w:hAnsi="Times New Roman" w:cs="Times New Roman"/>
                <w:b/>
                <w:noProof/>
                <w:lang w:val="en"/>
              </w:rPr>
              <w:t xml:space="preserve"> prices (annual %)</w:t>
            </w:r>
            <w:r w:rsidR="00144523">
              <w:rPr>
                <w:noProof/>
                <w:webHidden/>
              </w:rPr>
              <w:tab/>
            </w:r>
            <w:r w:rsidR="00144523">
              <w:rPr>
                <w:noProof/>
                <w:webHidden/>
              </w:rPr>
              <w:fldChar w:fldCharType="begin"/>
            </w:r>
            <w:r w:rsidR="00144523">
              <w:rPr>
                <w:noProof/>
                <w:webHidden/>
              </w:rPr>
              <w:instrText xml:space="preserve"> PAGEREF _Toc188634142 \h </w:instrText>
            </w:r>
            <w:r w:rsidR="00144523">
              <w:rPr>
                <w:noProof/>
                <w:webHidden/>
              </w:rPr>
            </w:r>
            <w:r w:rsidR="00144523">
              <w:rPr>
                <w:noProof/>
                <w:webHidden/>
              </w:rPr>
              <w:fldChar w:fldCharType="separate"/>
            </w:r>
            <w:r w:rsidR="00144523">
              <w:rPr>
                <w:noProof/>
                <w:webHidden/>
              </w:rPr>
              <w:t>12</w:t>
            </w:r>
            <w:r w:rsidR="00144523">
              <w:rPr>
                <w:noProof/>
                <w:webHidden/>
              </w:rPr>
              <w:fldChar w:fldCharType="end"/>
            </w:r>
          </w:hyperlink>
        </w:p>
        <w:p w14:paraId="2DECE4E8" w14:textId="123C87EF" w:rsidR="00144523" w:rsidRDefault="00E118C8">
          <w:pPr>
            <w:pStyle w:val="TOC3"/>
            <w:tabs>
              <w:tab w:val="right" w:leader="dot" w:pos="9017"/>
            </w:tabs>
            <w:rPr>
              <w:rFonts w:eastAsiaTheme="minorEastAsia"/>
              <w:noProof/>
            </w:rPr>
          </w:pPr>
          <w:hyperlink w:anchor="_Toc188634143" w:history="1">
            <w:r w:rsidR="00144523" w:rsidRPr="008F6718">
              <w:rPr>
                <w:rStyle w:val="Hyperlink"/>
                <w:rFonts w:ascii="Times New Roman" w:hAnsi="Times New Roman" w:cs="Times New Roman"/>
                <w:b/>
                <w:noProof/>
              </w:rPr>
              <w:t>2.1.1.2 GDP per capita (current $)</w:t>
            </w:r>
            <w:r w:rsidR="00144523">
              <w:rPr>
                <w:noProof/>
                <w:webHidden/>
              </w:rPr>
              <w:tab/>
            </w:r>
            <w:r w:rsidR="00144523">
              <w:rPr>
                <w:noProof/>
                <w:webHidden/>
              </w:rPr>
              <w:fldChar w:fldCharType="begin"/>
            </w:r>
            <w:r w:rsidR="00144523">
              <w:rPr>
                <w:noProof/>
                <w:webHidden/>
              </w:rPr>
              <w:instrText xml:space="preserve"> PAGEREF _Toc188634143 \h </w:instrText>
            </w:r>
            <w:r w:rsidR="00144523">
              <w:rPr>
                <w:noProof/>
                <w:webHidden/>
              </w:rPr>
            </w:r>
            <w:r w:rsidR="00144523">
              <w:rPr>
                <w:noProof/>
                <w:webHidden/>
              </w:rPr>
              <w:fldChar w:fldCharType="separate"/>
            </w:r>
            <w:r w:rsidR="00144523">
              <w:rPr>
                <w:noProof/>
                <w:webHidden/>
              </w:rPr>
              <w:t>13</w:t>
            </w:r>
            <w:r w:rsidR="00144523">
              <w:rPr>
                <w:noProof/>
                <w:webHidden/>
              </w:rPr>
              <w:fldChar w:fldCharType="end"/>
            </w:r>
          </w:hyperlink>
        </w:p>
        <w:p w14:paraId="74166FDF" w14:textId="0A6EFE87" w:rsidR="00144523" w:rsidRDefault="00E118C8">
          <w:pPr>
            <w:pStyle w:val="TOC3"/>
            <w:tabs>
              <w:tab w:val="right" w:leader="dot" w:pos="9017"/>
            </w:tabs>
            <w:rPr>
              <w:rFonts w:eastAsiaTheme="minorEastAsia"/>
              <w:noProof/>
            </w:rPr>
          </w:pPr>
          <w:hyperlink w:anchor="_Toc188634144" w:history="1">
            <w:r w:rsidR="00144523" w:rsidRPr="008F6718">
              <w:rPr>
                <w:rStyle w:val="Hyperlink"/>
                <w:rFonts w:ascii="Times New Roman" w:hAnsi="Times New Roman" w:cs="Times New Roman"/>
                <w:b/>
                <w:noProof/>
                <w:lang w:val="en"/>
              </w:rPr>
              <w:t>2.1.1.3 Gross national expenditure (current us $) (Billion)</w:t>
            </w:r>
            <w:r w:rsidR="00144523">
              <w:rPr>
                <w:noProof/>
                <w:webHidden/>
              </w:rPr>
              <w:tab/>
            </w:r>
            <w:r w:rsidR="00144523">
              <w:rPr>
                <w:noProof/>
                <w:webHidden/>
              </w:rPr>
              <w:fldChar w:fldCharType="begin"/>
            </w:r>
            <w:r w:rsidR="00144523">
              <w:rPr>
                <w:noProof/>
                <w:webHidden/>
              </w:rPr>
              <w:instrText xml:space="preserve"> PAGEREF _Toc188634144 \h </w:instrText>
            </w:r>
            <w:r w:rsidR="00144523">
              <w:rPr>
                <w:noProof/>
                <w:webHidden/>
              </w:rPr>
            </w:r>
            <w:r w:rsidR="00144523">
              <w:rPr>
                <w:noProof/>
                <w:webHidden/>
              </w:rPr>
              <w:fldChar w:fldCharType="separate"/>
            </w:r>
            <w:r w:rsidR="00144523">
              <w:rPr>
                <w:noProof/>
                <w:webHidden/>
              </w:rPr>
              <w:t>14</w:t>
            </w:r>
            <w:r w:rsidR="00144523">
              <w:rPr>
                <w:noProof/>
                <w:webHidden/>
              </w:rPr>
              <w:fldChar w:fldCharType="end"/>
            </w:r>
          </w:hyperlink>
        </w:p>
        <w:p w14:paraId="1BCEA4D1" w14:textId="3095760E" w:rsidR="00144523" w:rsidRDefault="00E118C8">
          <w:pPr>
            <w:pStyle w:val="TOC3"/>
            <w:tabs>
              <w:tab w:val="right" w:leader="dot" w:pos="9017"/>
            </w:tabs>
            <w:rPr>
              <w:rFonts w:eastAsiaTheme="minorEastAsia"/>
              <w:noProof/>
            </w:rPr>
          </w:pPr>
          <w:hyperlink w:anchor="_Toc188634145" w:history="1">
            <w:r w:rsidR="00144523" w:rsidRPr="008F6718">
              <w:rPr>
                <w:rStyle w:val="Hyperlink"/>
                <w:rFonts w:ascii="Times New Roman" w:hAnsi="Times New Roman" w:cs="Times New Roman"/>
                <w:b/>
                <w:noProof/>
                <w:lang w:val="en"/>
              </w:rPr>
              <w:t>2.1.1.3 Consumer price index (2010=100)</w:t>
            </w:r>
            <w:r w:rsidR="00144523">
              <w:rPr>
                <w:noProof/>
                <w:webHidden/>
              </w:rPr>
              <w:tab/>
            </w:r>
            <w:r w:rsidR="00144523">
              <w:rPr>
                <w:noProof/>
                <w:webHidden/>
              </w:rPr>
              <w:fldChar w:fldCharType="begin"/>
            </w:r>
            <w:r w:rsidR="00144523">
              <w:rPr>
                <w:noProof/>
                <w:webHidden/>
              </w:rPr>
              <w:instrText xml:space="preserve"> PAGEREF _Toc188634145 \h </w:instrText>
            </w:r>
            <w:r w:rsidR="00144523">
              <w:rPr>
                <w:noProof/>
                <w:webHidden/>
              </w:rPr>
            </w:r>
            <w:r w:rsidR="00144523">
              <w:rPr>
                <w:noProof/>
                <w:webHidden/>
              </w:rPr>
              <w:fldChar w:fldCharType="separate"/>
            </w:r>
            <w:r w:rsidR="00144523">
              <w:rPr>
                <w:noProof/>
                <w:webHidden/>
              </w:rPr>
              <w:t>15</w:t>
            </w:r>
            <w:r w:rsidR="00144523">
              <w:rPr>
                <w:noProof/>
                <w:webHidden/>
              </w:rPr>
              <w:fldChar w:fldCharType="end"/>
            </w:r>
          </w:hyperlink>
        </w:p>
        <w:p w14:paraId="6195A17E" w14:textId="2DC447D9" w:rsidR="00144523" w:rsidRDefault="00E118C8">
          <w:pPr>
            <w:pStyle w:val="TOC3"/>
            <w:tabs>
              <w:tab w:val="right" w:leader="dot" w:pos="9017"/>
            </w:tabs>
            <w:rPr>
              <w:rFonts w:eastAsiaTheme="minorEastAsia"/>
              <w:noProof/>
            </w:rPr>
          </w:pPr>
          <w:hyperlink w:anchor="_Toc188634146" w:history="1">
            <w:r w:rsidR="00144523" w:rsidRPr="008F6718">
              <w:rPr>
                <w:rStyle w:val="Hyperlink"/>
                <w:rFonts w:ascii="Times New Roman" w:hAnsi="Times New Roman" w:cs="Times New Roman"/>
                <w:b/>
                <w:noProof/>
                <w:lang w:val="en"/>
              </w:rPr>
              <w:t>2.1.1.4 Foreign Direct Investment, net inflows (% of GDP)</w:t>
            </w:r>
            <w:r w:rsidR="00144523">
              <w:rPr>
                <w:noProof/>
                <w:webHidden/>
              </w:rPr>
              <w:tab/>
            </w:r>
            <w:r w:rsidR="00144523">
              <w:rPr>
                <w:noProof/>
                <w:webHidden/>
              </w:rPr>
              <w:fldChar w:fldCharType="begin"/>
            </w:r>
            <w:r w:rsidR="00144523">
              <w:rPr>
                <w:noProof/>
                <w:webHidden/>
              </w:rPr>
              <w:instrText xml:space="preserve"> PAGEREF _Toc188634146 \h </w:instrText>
            </w:r>
            <w:r w:rsidR="00144523">
              <w:rPr>
                <w:noProof/>
                <w:webHidden/>
              </w:rPr>
            </w:r>
            <w:r w:rsidR="00144523">
              <w:rPr>
                <w:noProof/>
                <w:webHidden/>
              </w:rPr>
              <w:fldChar w:fldCharType="separate"/>
            </w:r>
            <w:r w:rsidR="00144523">
              <w:rPr>
                <w:noProof/>
                <w:webHidden/>
              </w:rPr>
              <w:t>16</w:t>
            </w:r>
            <w:r w:rsidR="00144523">
              <w:rPr>
                <w:noProof/>
                <w:webHidden/>
              </w:rPr>
              <w:fldChar w:fldCharType="end"/>
            </w:r>
          </w:hyperlink>
        </w:p>
        <w:p w14:paraId="4461481F" w14:textId="169DDD60" w:rsidR="00144523" w:rsidRDefault="00E118C8">
          <w:pPr>
            <w:pStyle w:val="TOC3"/>
            <w:tabs>
              <w:tab w:val="right" w:leader="dot" w:pos="9017"/>
            </w:tabs>
            <w:rPr>
              <w:rFonts w:eastAsiaTheme="minorEastAsia"/>
              <w:noProof/>
            </w:rPr>
          </w:pPr>
          <w:hyperlink w:anchor="_Toc188634147" w:history="1">
            <w:r w:rsidR="00144523" w:rsidRPr="008F6718">
              <w:rPr>
                <w:rStyle w:val="Hyperlink"/>
                <w:rFonts w:ascii="Times New Roman" w:hAnsi="Times New Roman" w:cs="Times New Roman"/>
                <w:b/>
                <w:noProof/>
                <w:lang w:val="en"/>
              </w:rPr>
              <w:t>2.1.1.5 GDP Growth (annual %)</w:t>
            </w:r>
            <w:r w:rsidR="00144523">
              <w:rPr>
                <w:noProof/>
                <w:webHidden/>
              </w:rPr>
              <w:tab/>
            </w:r>
            <w:r w:rsidR="00144523">
              <w:rPr>
                <w:noProof/>
                <w:webHidden/>
              </w:rPr>
              <w:fldChar w:fldCharType="begin"/>
            </w:r>
            <w:r w:rsidR="00144523">
              <w:rPr>
                <w:noProof/>
                <w:webHidden/>
              </w:rPr>
              <w:instrText xml:space="preserve"> PAGEREF _Toc188634147 \h </w:instrText>
            </w:r>
            <w:r w:rsidR="00144523">
              <w:rPr>
                <w:noProof/>
                <w:webHidden/>
              </w:rPr>
            </w:r>
            <w:r w:rsidR="00144523">
              <w:rPr>
                <w:noProof/>
                <w:webHidden/>
              </w:rPr>
              <w:fldChar w:fldCharType="separate"/>
            </w:r>
            <w:r w:rsidR="00144523">
              <w:rPr>
                <w:noProof/>
                <w:webHidden/>
              </w:rPr>
              <w:t>17</w:t>
            </w:r>
            <w:r w:rsidR="00144523">
              <w:rPr>
                <w:noProof/>
                <w:webHidden/>
              </w:rPr>
              <w:fldChar w:fldCharType="end"/>
            </w:r>
          </w:hyperlink>
        </w:p>
        <w:p w14:paraId="6318B5EF" w14:textId="0DBE07AE" w:rsidR="00144523" w:rsidRDefault="00E118C8">
          <w:pPr>
            <w:pStyle w:val="TOC3"/>
            <w:tabs>
              <w:tab w:val="right" w:leader="dot" w:pos="9017"/>
            </w:tabs>
            <w:rPr>
              <w:rFonts w:eastAsiaTheme="minorEastAsia"/>
              <w:noProof/>
            </w:rPr>
          </w:pPr>
          <w:hyperlink w:anchor="_Toc188634148" w:history="1">
            <w:r w:rsidR="00144523" w:rsidRPr="008F6718">
              <w:rPr>
                <w:rStyle w:val="Hyperlink"/>
                <w:rFonts w:ascii="Times New Roman" w:hAnsi="Times New Roman" w:cs="Times New Roman"/>
                <w:b/>
                <w:noProof/>
                <w:lang w:val="en"/>
              </w:rPr>
              <w:t>2.1.1.6 Unemployment (educated unemployment 25+) (% of total population)</w:t>
            </w:r>
            <w:r w:rsidR="00144523">
              <w:rPr>
                <w:noProof/>
                <w:webHidden/>
              </w:rPr>
              <w:tab/>
            </w:r>
            <w:r w:rsidR="00144523">
              <w:rPr>
                <w:noProof/>
                <w:webHidden/>
              </w:rPr>
              <w:fldChar w:fldCharType="begin"/>
            </w:r>
            <w:r w:rsidR="00144523">
              <w:rPr>
                <w:noProof/>
                <w:webHidden/>
              </w:rPr>
              <w:instrText xml:space="preserve"> PAGEREF _Toc188634148 \h </w:instrText>
            </w:r>
            <w:r w:rsidR="00144523">
              <w:rPr>
                <w:noProof/>
                <w:webHidden/>
              </w:rPr>
            </w:r>
            <w:r w:rsidR="00144523">
              <w:rPr>
                <w:noProof/>
                <w:webHidden/>
              </w:rPr>
              <w:fldChar w:fldCharType="separate"/>
            </w:r>
            <w:r w:rsidR="00144523">
              <w:rPr>
                <w:noProof/>
                <w:webHidden/>
              </w:rPr>
              <w:t>18</w:t>
            </w:r>
            <w:r w:rsidR="00144523">
              <w:rPr>
                <w:noProof/>
                <w:webHidden/>
              </w:rPr>
              <w:fldChar w:fldCharType="end"/>
            </w:r>
          </w:hyperlink>
        </w:p>
        <w:p w14:paraId="46088883" w14:textId="3872C7BB" w:rsidR="00144523" w:rsidRDefault="00E118C8">
          <w:pPr>
            <w:pStyle w:val="TOC3"/>
            <w:tabs>
              <w:tab w:val="right" w:leader="dot" w:pos="9017"/>
            </w:tabs>
            <w:rPr>
              <w:rFonts w:eastAsiaTheme="minorEastAsia"/>
              <w:noProof/>
            </w:rPr>
          </w:pPr>
          <w:hyperlink w:anchor="_Toc188634149" w:history="1">
            <w:r w:rsidR="00144523" w:rsidRPr="008F6718">
              <w:rPr>
                <w:rStyle w:val="Hyperlink"/>
                <w:rFonts w:ascii="Times New Roman" w:hAnsi="Times New Roman" w:cs="Times New Roman"/>
                <w:b/>
                <w:noProof/>
                <w:lang w:val="en"/>
              </w:rPr>
              <w:t>2.1.1.7 Government expenditure (% of GDP)</w:t>
            </w:r>
            <w:r w:rsidR="00144523">
              <w:rPr>
                <w:noProof/>
                <w:webHidden/>
              </w:rPr>
              <w:tab/>
            </w:r>
            <w:r w:rsidR="00144523">
              <w:rPr>
                <w:noProof/>
                <w:webHidden/>
              </w:rPr>
              <w:fldChar w:fldCharType="begin"/>
            </w:r>
            <w:r w:rsidR="00144523">
              <w:rPr>
                <w:noProof/>
                <w:webHidden/>
              </w:rPr>
              <w:instrText xml:space="preserve"> PAGEREF _Toc188634149 \h </w:instrText>
            </w:r>
            <w:r w:rsidR="00144523">
              <w:rPr>
                <w:noProof/>
                <w:webHidden/>
              </w:rPr>
            </w:r>
            <w:r w:rsidR="00144523">
              <w:rPr>
                <w:noProof/>
                <w:webHidden/>
              </w:rPr>
              <w:fldChar w:fldCharType="separate"/>
            </w:r>
            <w:r w:rsidR="00144523">
              <w:rPr>
                <w:noProof/>
                <w:webHidden/>
              </w:rPr>
              <w:t>19</w:t>
            </w:r>
            <w:r w:rsidR="00144523">
              <w:rPr>
                <w:noProof/>
                <w:webHidden/>
              </w:rPr>
              <w:fldChar w:fldCharType="end"/>
            </w:r>
          </w:hyperlink>
        </w:p>
        <w:p w14:paraId="5069D8A3" w14:textId="4D49A689" w:rsidR="00144523" w:rsidRDefault="00E118C8">
          <w:pPr>
            <w:pStyle w:val="TOC3"/>
            <w:tabs>
              <w:tab w:val="right" w:leader="dot" w:pos="9017"/>
            </w:tabs>
            <w:rPr>
              <w:rFonts w:eastAsiaTheme="minorEastAsia"/>
              <w:noProof/>
            </w:rPr>
          </w:pPr>
          <w:hyperlink w:anchor="_Toc188634150" w:history="1">
            <w:r w:rsidR="00144523" w:rsidRPr="008F6718">
              <w:rPr>
                <w:rStyle w:val="Hyperlink"/>
                <w:rFonts w:ascii="Times New Roman" w:hAnsi="Times New Roman" w:cs="Times New Roman"/>
                <w:b/>
                <w:noProof/>
                <w:lang w:val="en"/>
              </w:rPr>
              <w:t>2.1.1.8 Tax revenue (% of GDP)</w:t>
            </w:r>
            <w:r w:rsidR="00144523">
              <w:rPr>
                <w:noProof/>
                <w:webHidden/>
              </w:rPr>
              <w:tab/>
            </w:r>
            <w:r w:rsidR="00144523">
              <w:rPr>
                <w:noProof/>
                <w:webHidden/>
              </w:rPr>
              <w:fldChar w:fldCharType="begin"/>
            </w:r>
            <w:r w:rsidR="00144523">
              <w:rPr>
                <w:noProof/>
                <w:webHidden/>
              </w:rPr>
              <w:instrText xml:space="preserve"> PAGEREF _Toc188634150 \h </w:instrText>
            </w:r>
            <w:r w:rsidR="00144523">
              <w:rPr>
                <w:noProof/>
                <w:webHidden/>
              </w:rPr>
            </w:r>
            <w:r w:rsidR="00144523">
              <w:rPr>
                <w:noProof/>
                <w:webHidden/>
              </w:rPr>
              <w:fldChar w:fldCharType="separate"/>
            </w:r>
            <w:r w:rsidR="00144523">
              <w:rPr>
                <w:noProof/>
                <w:webHidden/>
              </w:rPr>
              <w:t>20</w:t>
            </w:r>
            <w:r w:rsidR="00144523">
              <w:rPr>
                <w:noProof/>
                <w:webHidden/>
              </w:rPr>
              <w:fldChar w:fldCharType="end"/>
            </w:r>
          </w:hyperlink>
        </w:p>
        <w:p w14:paraId="07A8D742" w14:textId="52E3DB3D" w:rsidR="00144523" w:rsidRDefault="00E118C8">
          <w:pPr>
            <w:pStyle w:val="TOC1"/>
            <w:tabs>
              <w:tab w:val="right" w:leader="dot" w:pos="9017"/>
            </w:tabs>
            <w:rPr>
              <w:rFonts w:eastAsiaTheme="minorEastAsia"/>
              <w:noProof/>
            </w:rPr>
          </w:pPr>
          <w:hyperlink w:anchor="_Toc188634151" w:history="1">
            <w:r w:rsidR="00144523" w:rsidRPr="008F6718">
              <w:rPr>
                <w:rStyle w:val="Hyperlink"/>
                <w:rFonts w:ascii="Times New Roman" w:hAnsi="Times New Roman" w:cs="Times New Roman"/>
                <w:b/>
                <w:noProof/>
              </w:rPr>
              <w:t>2.1.2 Business Trends</w:t>
            </w:r>
            <w:r w:rsidR="00144523">
              <w:rPr>
                <w:noProof/>
                <w:webHidden/>
              </w:rPr>
              <w:tab/>
            </w:r>
            <w:r w:rsidR="00144523">
              <w:rPr>
                <w:noProof/>
                <w:webHidden/>
              </w:rPr>
              <w:fldChar w:fldCharType="begin"/>
            </w:r>
            <w:r w:rsidR="00144523">
              <w:rPr>
                <w:noProof/>
                <w:webHidden/>
              </w:rPr>
              <w:instrText xml:space="preserve"> PAGEREF _Toc188634151 \h </w:instrText>
            </w:r>
            <w:r w:rsidR="00144523">
              <w:rPr>
                <w:noProof/>
                <w:webHidden/>
              </w:rPr>
            </w:r>
            <w:r w:rsidR="00144523">
              <w:rPr>
                <w:noProof/>
                <w:webHidden/>
              </w:rPr>
              <w:fldChar w:fldCharType="separate"/>
            </w:r>
            <w:r w:rsidR="00144523">
              <w:rPr>
                <w:noProof/>
                <w:webHidden/>
              </w:rPr>
              <w:t>21</w:t>
            </w:r>
            <w:r w:rsidR="00144523">
              <w:rPr>
                <w:noProof/>
                <w:webHidden/>
              </w:rPr>
              <w:fldChar w:fldCharType="end"/>
            </w:r>
          </w:hyperlink>
        </w:p>
        <w:p w14:paraId="7356C3FC" w14:textId="21430BD2" w:rsidR="00144523" w:rsidRDefault="00E118C8">
          <w:pPr>
            <w:pStyle w:val="TOC3"/>
            <w:tabs>
              <w:tab w:val="right" w:leader="dot" w:pos="9017"/>
            </w:tabs>
            <w:rPr>
              <w:rFonts w:eastAsiaTheme="minorEastAsia"/>
              <w:noProof/>
            </w:rPr>
          </w:pPr>
          <w:hyperlink w:anchor="_Toc188634152" w:history="1">
            <w:r w:rsidR="00144523" w:rsidRPr="008F6718">
              <w:rPr>
                <w:rStyle w:val="Hyperlink"/>
                <w:rFonts w:ascii="Times New Roman" w:hAnsi="Times New Roman" w:cs="Times New Roman"/>
                <w:b/>
                <w:noProof/>
              </w:rPr>
              <w:t>2.1.2.1 Ease of doing business (rank)</w:t>
            </w:r>
            <w:r w:rsidR="00144523">
              <w:rPr>
                <w:noProof/>
                <w:webHidden/>
              </w:rPr>
              <w:tab/>
            </w:r>
            <w:r w:rsidR="00144523">
              <w:rPr>
                <w:noProof/>
                <w:webHidden/>
              </w:rPr>
              <w:fldChar w:fldCharType="begin"/>
            </w:r>
            <w:r w:rsidR="00144523">
              <w:rPr>
                <w:noProof/>
                <w:webHidden/>
              </w:rPr>
              <w:instrText xml:space="preserve"> PAGEREF _Toc188634152 \h </w:instrText>
            </w:r>
            <w:r w:rsidR="00144523">
              <w:rPr>
                <w:noProof/>
                <w:webHidden/>
              </w:rPr>
            </w:r>
            <w:r w:rsidR="00144523">
              <w:rPr>
                <w:noProof/>
                <w:webHidden/>
              </w:rPr>
              <w:fldChar w:fldCharType="separate"/>
            </w:r>
            <w:r w:rsidR="00144523">
              <w:rPr>
                <w:noProof/>
                <w:webHidden/>
              </w:rPr>
              <w:t>21</w:t>
            </w:r>
            <w:r w:rsidR="00144523">
              <w:rPr>
                <w:noProof/>
                <w:webHidden/>
              </w:rPr>
              <w:fldChar w:fldCharType="end"/>
            </w:r>
          </w:hyperlink>
        </w:p>
        <w:p w14:paraId="62A97F8C" w14:textId="097F0144" w:rsidR="00144523" w:rsidRDefault="00E118C8">
          <w:pPr>
            <w:pStyle w:val="TOC3"/>
            <w:tabs>
              <w:tab w:val="right" w:leader="dot" w:pos="9017"/>
            </w:tabs>
            <w:rPr>
              <w:rFonts w:eastAsiaTheme="minorEastAsia"/>
              <w:noProof/>
            </w:rPr>
          </w:pPr>
          <w:hyperlink w:anchor="_Toc188634153" w:history="1">
            <w:r w:rsidR="00144523" w:rsidRPr="008F6718">
              <w:rPr>
                <w:rStyle w:val="Hyperlink"/>
                <w:rFonts w:ascii="Times New Roman" w:hAnsi="Times New Roman" w:cs="Times New Roman"/>
                <w:b/>
                <w:noProof/>
              </w:rPr>
              <w:t>2.1.2.2 Starting a business (rank)</w:t>
            </w:r>
            <w:r w:rsidR="00144523">
              <w:rPr>
                <w:noProof/>
                <w:webHidden/>
              </w:rPr>
              <w:tab/>
            </w:r>
            <w:r w:rsidR="00144523">
              <w:rPr>
                <w:noProof/>
                <w:webHidden/>
              </w:rPr>
              <w:fldChar w:fldCharType="begin"/>
            </w:r>
            <w:r w:rsidR="00144523">
              <w:rPr>
                <w:noProof/>
                <w:webHidden/>
              </w:rPr>
              <w:instrText xml:space="preserve"> PAGEREF _Toc188634153 \h </w:instrText>
            </w:r>
            <w:r w:rsidR="00144523">
              <w:rPr>
                <w:noProof/>
                <w:webHidden/>
              </w:rPr>
            </w:r>
            <w:r w:rsidR="00144523">
              <w:rPr>
                <w:noProof/>
                <w:webHidden/>
              </w:rPr>
              <w:fldChar w:fldCharType="separate"/>
            </w:r>
            <w:r w:rsidR="00144523">
              <w:rPr>
                <w:noProof/>
                <w:webHidden/>
              </w:rPr>
              <w:t>22</w:t>
            </w:r>
            <w:r w:rsidR="00144523">
              <w:rPr>
                <w:noProof/>
                <w:webHidden/>
              </w:rPr>
              <w:fldChar w:fldCharType="end"/>
            </w:r>
          </w:hyperlink>
        </w:p>
        <w:p w14:paraId="1B8F185F" w14:textId="49C81B72" w:rsidR="00144523" w:rsidRDefault="00E118C8">
          <w:pPr>
            <w:pStyle w:val="TOC3"/>
            <w:tabs>
              <w:tab w:val="right" w:leader="dot" w:pos="9017"/>
            </w:tabs>
            <w:rPr>
              <w:rFonts w:eastAsiaTheme="minorEastAsia"/>
              <w:noProof/>
            </w:rPr>
          </w:pPr>
          <w:hyperlink w:anchor="_Toc188634154" w:history="1">
            <w:r w:rsidR="00144523" w:rsidRPr="008F6718">
              <w:rPr>
                <w:rStyle w:val="Hyperlink"/>
                <w:rFonts w:ascii="Times New Roman" w:hAnsi="Times New Roman" w:cs="Times New Roman"/>
                <w:b/>
                <w:noProof/>
              </w:rPr>
              <w:t>2.1.2.3 Dealing with construction Permits (rank)</w:t>
            </w:r>
            <w:r w:rsidR="00144523">
              <w:rPr>
                <w:noProof/>
                <w:webHidden/>
              </w:rPr>
              <w:tab/>
            </w:r>
            <w:r w:rsidR="00144523">
              <w:rPr>
                <w:noProof/>
                <w:webHidden/>
              </w:rPr>
              <w:fldChar w:fldCharType="begin"/>
            </w:r>
            <w:r w:rsidR="00144523">
              <w:rPr>
                <w:noProof/>
                <w:webHidden/>
              </w:rPr>
              <w:instrText xml:space="preserve"> PAGEREF _Toc188634154 \h </w:instrText>
            </w:r>
            <w:r w:rsidR="00144523">
              <w:rPr>
                <w:noProof/>
                <w:webHidden/>
              </w:rPr>
            </w:r>
            <w:r w:rsidR="00144523">
              <w:rPr>
                <w:noProof/>
                <w:webHidden/>
              </w:rPr>
              <w:fldChar w:fldCharType="separate"/>
            </w:r>
            <w:r w:rsidR="00144523">
              <w:rPr>
                <w:noProof/>
                <w:webHidden/>
              </w:rPr>
              <w:t>23</w:t>
            </w:r>
            <w:r w:rsidR="00144523">
              <w:rPr>
                <w:noProof/>
                <w:webHidden/>
              </w:rPr>
              <w:fldChar w:fldCharType="end"/>
            </w:r>
          </w:hyperlink>
        </w:p>
        <w:p w14:paraId="5BA6A750" w14:textId="3DD1E8ED" w:rsidR="00144523" w:rsidRDefault="00E118C8">
          <w:pPr>
            <w:pStyle w:val="TOC3"/>
            <w:tabs>
              <w:tab w:val="right" w:leader="dot" w:pos="9017"/>
            </w:tabs>
            <w:rPr>
              <w:rFonts w:eastAsiaTheme="minorEastAsia"/>
              <w:noProof/>
            </w:rPr>
          </w:pPr>
          <w:hyperlink w:anchor="_Toc188634155" w:history="1">
            <w:r w:rsidR="00144523" w:rsidRPr="008F6718">
              <w:rPr>
                <w:rStyle w:val="Hyperlink"/>
                <w:rFonts w:ascii="Times New Roman" w:hAnsi="Times New Roman" w:cs="Times New Roman"/>
                <w:b/>
                <w:noProof/>
              </w:rPr>
              <w:t>2.1.2.4 Registering property (rank)</w:t>
            </w:r>
            <w:r w:rsidR="00144523">
              <w:rPr>
                <w:noProof/>
                <w:webHidden/>
              </w:rPr>
              <w:tab/>
            </w:r>
            <w:r w:rsidR="00144523">
              <w:rPr>
                <w:noProof/>
                <w:webHidden/>
              </w:rPr>
              <w:fldChar w:fldCharType="begin"/>
            </w:r>
            <w:r w:rsidR="00144523">
              <w:rPr>
                <w:noProof/>
                <w:webHidden/>
              </w:rPr>
              <w:instrText xml:space="preserve"> PAGEREF _Toc188634155 \h </w:instrText>
            </w:r>
            <w:r w:rsidR="00144523">
              <w:rPr>
                <w:noProof/>
                <w:webHidden/>
              </w:rPr>
            </w:r>
            <w:r w:rsidR="00144523">
              <w:rPr>
                <w:noProof/>
                <w:webHidden/>
              </w:rPr>
              <w:fldChar w:fldCharType="separate"/>
            </w:r>
            <w:r w:rsidR="00144523">
              <w:rPr>
                <w:noProof/>
                <w:webHidden/>
              </w:rPr>
              <w:t>24</w:t>
            </w:r>
            <w:r w:rsidR="00144523">
              <w:rPr>
                <w:noProof/>
                <w:webHidden/>
              </w:rPr>
              <w:fldChar w:fldCharType="end"/>
            </w:r>
          </w:hyperlink>
        </w:p>
        <w:p w14:paraId="236D87BF" w14:textId="35E16AD7" w:rsidR="00144523" w:rsidRDefault="00E118C8">
          <w:pPr>
            <w:pStyle w:val="TOC3"/>
            <w:tabs>
              <w:tab w:val="right" w:leader="dot" w:pos="9017"/>
            </w:tabs>
            <w:rPr>
              <w:rFonts w:eastAsiaTheme="minorEastAsia"/>
              <w:noProof/>
            </w:rPr>
          </w:pPr>
          <w:hyperlink w:anchor="_Toc188634156" w:history="1">
            <w:r w:rsidR="00144523" w:rsidRPr="008F6718">
              <w:rPr>
                <w:rStyle w:val="Hyperlink"/>
                <w:rFonts w:ascii="Times New Roman" w:hAnsi="Times New Roman" w:cs="Times New Roman"/>
                <w:b/>
                <w:noProof/>
              </w:rPr>
              <w:t>2.1.2.5 Getting credit (rank)</w:t>
            </w:r>
            <w:r w:rsidR="00144523">
              <w:rPr>
                <w:noProof/>
                <w:webHidden/>
              </w:rPr>
              <w:tab/>
            </w:r>
            <w:r w:rsidR="00144523">
              <w:rPr>
                <w:noProof/>
                <w:webHidden/>
              </w:rPr>
              <w:fldChar w:fldCharType="begin"/>
            </w:r>
            <w:r w:rsidR="00144523">
              <w:rPr>
                <w:noProof/>
                <w:webHidden/>
              </w:rPr>
              <w:instrText xml:space="preserve"> PAGEREF _Toc188634156 \h </w:instrText>
            </w:r>
            <w:r w:rsidR="00144523">
              <w:rPr>
                <w:noProof/>
                <w:webHidden/>
              </w:rPr>
            </w:r>
            <w:r w:rsidR="00144523">
              <w:rPr>
                <w:noProof/>
                <w:webHidden/>
              </w:rPr>
              <w:fldChar w:fldCharType="separate"/>
            </w:r>
            <w:r w:rsidR="00144523">
              <w:rPr>
                <w:noProof/>
                <w:webHidden/>
              </w:rPr>
              <w:t>25</w:t>
            </w:r>
            <w:r w:rsidR="00144523">
              <w:rPr>
                <w:noProof/>
                <w:webHidden/>
              </w:rPr>
              <w:fldChar w:fldCharType="end"/>
            </w:r>
          </w:hyperlink>
        </w:p>
        <w:p w14:paraId="3BFD8281" w14:textId="2C4C03D9" w:rsidR="00144523" w:rsidRDefault="00E118C8">
          <w:pPr>
            <w:pStyle w:val="TOC3"/>
            <w:tabs>
              <w:tab w:val="right" w:leader="dot" w:pos="9017"/>
            </w:tabs>
            <w:rPr>
              <w:rFonts w:eastAsiaTheme="minorEastAsia"/>
              <w:noProof/>
            </w:rPr>
          </w:pPr>
          <w:hyperlink w:anchor="_Toc188634157" w:history="1">
            <w:r w:rsidR="00144523" w:rsidRPr="008F6718">
              <w:rPr>
                <w:rStyle w:val="Hyperlink"/>
                <w:rFonts w:ascii="Times New Roman" w:hAnsi="Times New Roman" w:cs="Times New Roman"/>
                <w:b/>
                <w:noProof/>
              </w:rPr>
              <w:t>2.1.2.6 Protecting investors (rank)</w:t>
            </w:r>
            <w:r w:rsidR="00144523">
              <w:rPr>
                <w:noProof/>
                <w:webHidden/>
              </w:rPr>
              <w:tab/>
            </w:r>
            <w:r w:rsidR="00144523">
              <w:rPr>
                <w:noProof/>
                <w:webHidden/>
              </w:rPr>
              <w:fldChar w:fldCharType="begin"/>
            </w:r>
            <w:r w:rsidR="00144523">
              <w:rPr>
                <w:noProof/>
                <w:webHidden/>
              </w:rPr>
              <w:instrText xml:space="preserve"> PAGEREF _Toc188634157 \h </w:instrText>
            </w:r>
            <w:r w:rsidR="00144523">
              <w:rPr>
                <w:noProof/>
                <w:webHidden/>
              </w:rPr>
            </w:r>
            <w:r w:rsidR="00144523">
              <w:rPr>
                <w:noProof/>
                <w:webHidden/>
              </w:rPr>
              <w:fldChar w:fldCharType="separate"/>
            </w:r>
            <w:r w:rsidR="00144523">
              <w:rPr>
                <w:noProof/>
                <w:webHidden/>
              </w:rPr>
              <w:t>26</w:t>
            </w:r>
            <w:r w:rsidR="00144523">
              <w:rPr>
                <w:noProof/>
                <w:webHidden/>
              </w:rPr>
              <w:fldChar w:fldCharType="end"/>
            </w:r>
          </w:hyperlink>
        </w:p>
        <w:p w14:paraId="078459B8" w14:textId="12E1F11B" w:rsidR="00144523" w:rsidRDefault="00E118C8">
          <w:pPr>
            <w:pStyle w:val="TOC3"/>
            <w:tabs>
              <w:tab w:val="right" w:leader="dot" w:pos="9017"/>
            </w:tabs>
            <w:rPr>
              <w:rFonts w:eastAsiaTheme="minorEastAsia"/>
              <w:noProof/>
            </w:rPr>
          </w:pPr>
          <w:hyperlink w:anchor="_Toc188634158" w:history="1">
            <w:r w:rsidR="00144523" w:rsidRPr="008F6718">
              <w:rPr>
                <w:rStyle w:val="Hyperlink"/>
                <w:rFonts w:ascii="Times New Roman" w:hAnsi="Times New Roman" w:cs="Times New Roman"/>
                <w:b/>
                <w:noProof/>
              </w:rPr>
              <w:t>2.1.2.7 Paying taxes (rank)</w:t>
            </w:r>
            <w:r w:rsidR="00144523">
              <w:rPr>
                <w:noProof/>
                <w:webHidden/>
              </w:rPr>
              <w:tab/>
            </w:r>
            <w:r w:rsidR="00144523">
              <w:rPr>
                <w:noProof/>
                <w:webHidden/>
              </w:rPr>
              <w:fldChar w:fldCharType="begin"/>
            </w:r>
            <w:r w:rsidR="00144523">
              <w:rPr>
                <w:noProof/>
                <w:webHidden/>
              </w:rPr>
              <w:instrText xml:space="preserve"> PAGEREF _Toc188634158 \h </w:instrText>
            </w:r>
            <w:r w:rsidR="00144523">
              <w:rPr>
                <w:noProof/>
                <w:webHidden/>
              </w:rPr>
            </w:r>
            <w:r w:rsidR="00144523">
              <w:rPr>
                <w:noProof/>
                <w:webHidden/>
              </w:rPr>
              <w:fldChar w:fldCharType="separate"/>
            </w:r>
            <w:r w:rsidR="00144523">
              <w:rPr>
                <w:noProof/>
                <w:webHidden/>
              </w:rPr>
              <w:t>27</w:t>
            </w:r>
            <w:r w:rsidR="00144523">
              <w:rPr>
                <w:noProof/>
                <w:webHidden/>
              </w:rPr>
              <w:fldChar w:fldCharType="end"/>
            </w:r>
          </w:hyperlink>
        </w:p>
        <w:p w14:paraId="7B72ACED" w14:textId="4D7F1B3E" w:rsidR="00144523" w:rsidRDefault="00E118C8">
          <w:pPr>
            <w:pStyle w:val="TOC3"/>
            <w:tabs>
              <w:tab w:val="right" w:leader="dot" w:pos="9017"/>
            </w:tabs>
            <w:rPr>
              <w:rFonts w:eastAsiaTheme="minorEastAsia"/>
              <w:noProof/>
            </w:rPr>
          </w:pPr>
          <w:hyperlink w:anchor="_Toc188634159" w:history="1">
            <w:r w:rsidR="00144523" w:rsidRPr="008F6718">
              <w:rPr>
                <w:rStyle w:val="Hyperlink"/>
                <w:rFonts w:ascii="Times New Roman" w:hAnsi="Times New Roman" w:cs="Times New Roman"/>
                <w:b/>
                <w:noProof/>
              </w:rPr>
              <w:t>2.1.2.8 Trading across borders (rank)</w:t>
            </w:r>
            <w:r w:rsidR="00144523">
              <w:rPr>
                <w:noProof/>
                <w:webHidden/>
              </w:rPr>
              <w:tab/>
            </w:r>
            <w:r w:rsidR="00144523">
              <w:rPr>
                <w:noProof/>
                <w:webHidden/>
              </w:rPr>
              <w:fldChar w:fldCharType="begin"/>
            </w:r>
            <w:r w:rsidR="00144523">
              <w:rPr>
                <w:noProof/>
                <w:webHidden/>
              </w:rPr>
              <w:instrText xml:space="preserve"> PAGEREF _Toc188634159 \h </w:instrText>
            </w:r>
            <w:r w:rsidR="00144523">
              <w:rPr>
                <w:noProof/>
                <w:webHidden/>
              </w:rPr>
            </w:r>
            <w:r w:rsidR="00144523">
              <w:rPr>
                <w:noProof/>
                <w:webHidden/>
              </w:rPr>
              <w:fldChar w:fldCharType="separate"/>
            </w:r>
            <w:r w:rsidR="00144523">
              <w:rPr>
                <w:noProof/>
                <w:webHidden/>
              </w:rPr>
              <w:t>28</w:t>
            </w:r>
            <w:r w:rsidR="00144523">
              <w:rPr>
                <w:noProof/>
                <w:webHidden/>
              </w:rPr>
              <w:fldChar w:fldCharType="end"/>
            </w:r>
          </w:hyperlink>
        </w:p>
        <w:p w14:paraId="7960EC11" w14:textId="306E74D7" w:rsidR="00144523" w:rsidRDefault="00E118C8">
          <w:pPr>
            <w:pStyle w:val="TOC3"/>
            <w:tabs>
              <w:tab w:val="right" w:leader="dot" w:pos="9017"/>
            </w:tabs>
            <w:rPr>
              <w:rFonts w:eastAsiaTheme="minorEastAsia"/>
              <w:noProof/>
            </w:rPr>
          </w:pPr>
          <w:hyperlink w:anchor="_Toc188634160" w:history="1">
            <w:r w:rsidR="00144523" w:rsidRPr="008F6718">
              <w:rPr>
                <w:rStyle w:val="Hyperlink"/>
                <w:rFonts w:ascii="Times New Roman" w:hAnsi="Times New Roman" w:cs="Times New Roman"/>
                <w:b/>
                <w:noProof/>
              </w:rPr>
              <w:t>2.1.2.9 Enforcing contracts (rank)</w:t>
            </w:r>
            <w:r w:rsidR="00144523">
              <w:rPr>
                <w:noProof/>
                <w:webHidden/>
              </w:rPr>
              <w:tab/>
            </w:r>
            <w:r w:rsidR="00144523">
              <w:rPr>
                <w:noProof/>
                <w:webHidden/>
              </w:rPr>
              <w:fldChar w:fldCharType="begin"/>
            </w:r>
            <w:r w:rsidR="00144523">
              <w:rPr>
                <w:noProof/>
                <w:webHidden/>
              </w:rPr>
              <w:instrText xml:space="preserve"> PAGEREF _Toc188634160 \h </w:instrText>
            </w:r>
            <w:r w:rsidR="00144523">
              <w:rPr>
                <w:noProof/>
                <w:webHidden/>
              </w:rPr>
            </w:r>
            <w:r w:rsidR="00144523">
              <w:rPr>
                <w:noProof/>
                <w:webHidden/>
              </w:rPr>
              <w:fldChar w:fldCharType="separate"/>
            </w:r>
            <w:r w:rsidR="00144523">
              <w:rPr>
                <w:noProof/>
                <w:webHidden/>
              </w:rPr>
              <w:t>29</w:t>
            </w:r>
            <w:r w:rsidR="00144523">
              <w:rPr>
                <w:noProof/>
                <w:webHidden/>
              </w:rPr>
              <w:fldChar w:fldCharType="end"/>
            </w:r>
          </w:hyperlink>
        </w:p>
        <w:p w14:paraId="164D3EA4" w14:textId="672E2BF0" w:rsidR="00144523" w:rsidRDefault="00E118C8">
          <w:pPr>
            <w:pStyle w:val="TOC1"/>
            <w:tabs>
              <w:tab w:val="right" w:leader="dot" w:pos="9017"/>
            </w:tabs>
            <w:rPr>
              <w:rFonts w:eastAsiaTheme="minorEastAsia"/>
              <w:noProof/>
            </w:rPr>
          </w:pPr>
          <w:hyperlink w:anchor="_Toc188634161" w:history="1">
            <w:r w:rsidR="00144523" w:rsidRPr="008F6718">
              <w:rPr>
                <w:rStyle w:val="Hyperlink"/>
                <w:rFonts w:ascii="Times New Roman" w:hAnsi="Times New Roman" w:cs="Times New Roman"/>
                <w:b/>
                <w:noProof/>
              </w:rPr>
              <w:t>2.1.3 Human Development Indicators</w:t>
            </w:r>
            <w:r w:rsidR="00144523">
              <w:rPr>
                <w:noProof/>
                <w:webHidden/>
              </w:rPr>
              <w:tab/>
            </w:r>
            <w:r w:rsidR="00144523">
              <w:rPr>
                <w:noProof/>
                <w:webHidden/>
              </w:rPr>
              <w:fldChar w:fldCharType="begin"/>
            </w:r>
            <w:r w:rsidR="00144523">
              <w:rPr>
                <w:noProof/>
                <w:webHidden/>
              </w:rPr>
              <w:instrText xml:space="preserve"> PAGEREF _Toc188634161 \h </w:instrText>
            </w:r>
            <w:r w:rsidR="00144523">
              <w:rPr>
                <w:noProof/>
                <w:webHidden/>
              </w:rPr>
            </w:r>
            <w:r w:rsidR="00144523">
              <w:rPr>
                <w:noProof/>
                <w:webHidden/>
              </w:rPr>
              <w:fldChar w:fldCharType="separate"/>
            </w:r>
            <w:r w:rsidR="00144523">
              <w:rPr>
                <w:noProof/>
                <w:webHidden/>
              </w:rPr>
              <w:t>30</w:t>
            </w:r>
            <w:r w:rsidR="00144523">
              <w:rPr>
                <w:noProof/>
                <w:webHidden/>
              </w:rPr>
              <w:fldChar w:fldCharType="end"/>
            </w:r>
          </w:hyperlink>
        </w:p>
        <w:p w14:paraId="2C68D3CD" w14:textId="62EC5D79" w:rsidR="00144523" w:rsidRDefault="00E118C8">
          <w:pPr>
            <w:pStyle w:val="TOC3"/>
            <w:tabs>
              <w:tab w:val="right" w:leader="dot" w:pos="9017"/>
            </w:tabs>
            <w:rPr>
              <w:rFonts w:eastAsiaTheme="minorEastAsia"/>
              <w:noProof/>
            </w:rPr>
          </w:pPr>
          <w:hyperlink w:anchor="_Toc188634162" w:history="1">
            <w:r w:rsidR="00144523" w:rsidRPr="008F6718">
              <w:rPr>
                <w:rStyle w:val="Hyperlink"/>
                <w:rFonts w:ascii="Times New Roman" w:hAnsi="Times New Roman" w:cs="Times New Roman"/>
                <w:b/>
                <w:noProof/>
              </w:rPr>
              <w:t>2.1.3.1 Maternal Mortality Ratio (Estimate per 100000 live births)</w:t>
            </w:r>
            <w:r w:rsidR="00144523">
              <w:rPr>
                <w:noProof/>
                <w:webHidden/>
              </w:rPr>
              <w:tab/>
            </w:r>
            <w:r w:rsidR="00144523">
              <w:rPr>
                <w:noProof/>
                <w:webHidden/>
              </w:rPr>
              <w:fldChar w:fldCharType="begin"/>
            </w:r>
            <w:r w:rsidR="00144523">
              <w:rPr>
                <w:noProof/>
                <w:webHidden/>
              </w:rPr>
              <w:instrText xml:space="preserve"> PAGEREF _Toc188634162 \h </w:instrText>
            </w:r>
            <w:r w:rsidR="00144523">
              <w:rPr>
                <w:noProof/>
                <w:webHidden/>
              </w:rPr>
            </w:r>
            <w:r w:rsidR="00144523">
              <w:rPr>
                <w:noProof/>
                <w:webHidden/>
              </w:rPr>
              <w:fldChar w:fldCharType="separate"/>
            </w:r>
            <w:r w:rsidR="00144523">
              <w:rPr>
                <w:noProof/>
                <w:webHidden/>
              </w:rPr>
              <w:t>30</w:t>
            </w:r>
            <w:r w:rsidR="00144523">
              <w:rPr>
                <w:noProof/>
                <w:webHidden/>
              </w:rPr>
              <w:fldChar w:fldCharType="end"/>
            </w:r>
          </w:hyperlink>
        </w:p>
        <w:p w14:paraId="4C92181E" w14:textId="528562FD" w:rsidR="00144523" w:rsidRDefault="00E118C8">
          <w:pPr>
            <w:pStyle w:val="TOC3"/>
            <w:tabs>
              <w:tab w:val="right" w:leader="dot" w:pos="9017"/>
            </w:tabs>
            <w:rPr>
              <w:rFonts w:eastAsiaTheme="minorEastAsia"/>
              <w:noProof/>
            </w:rPr>
          </w:pPr>
          <w:hyperlink w:anchor="_Toc188634163" w:history="1">
            <w:r w:rsidR="00144523" w:rsidRPr="008F6718">
              <w:rPr>
                <w:rStyle w:val="Hyperlink"/>
                <w:rFonts w:ascii="Times New Roman" w:hAnsi="Times New Roman" w:cs="Times New Roman"/>
                <w:b/>
                <w:noProof/>
              </w:rPr>
              <w:t>2.1.3.2 Child Mortality Ratio Under Five (estimate per 1000 live births)</w:t>
            </w:r>
            <w:r w:rsidR="00144523">
              <w:rPr>
                <w:noProof/>
                <w:webHidden/>
              </w:rPr>
              <w:tab/>
            </w:r>
            <w:r w:rsidR="00144523">
              <w:rPr>
                <w:noProof/>
                <w:webHidden/>
              </w:rPr>
              <w:fldChar w:fldCharType="begin"/>
            </w:r>
            <w:r w:rsidR="00144523">
              <w:rPr>
                <w:noProof/>
                <w:webHidden/>
              </w:rPr>
              <w:instrText xml:space="preserve"> PAGEREF _Toc188634163 \h </w:instrText>
            </w:r>
            <w:r w:rsidR="00144523">
              <w:rPr>
                <w:noProof/>
                <w:webHidden/>
              </w:rPr>
            </w:r>
            <w:r w:rsidR="00144523">
              <w:rPr>
                <w:noProof/>
                <w:webHidden/>
              </w:rPr>
              <w:fldChar w:fldCharType="separate"/>
            </w:r>
            <w:r w:rsidR="00144523">
              <w:rPr>
                <w:noProof/>
                <w:webHidden/>
              </w:rPr>
              <w:t>31</w:t>
            </w:r>
            <w:r w:rsidR="00144523">
              <w:rPr>
                <w:noProof/>
                <w:webHidden/>
              </w:rPr>
              <w:fldChar w:fldCharType="end"/>
            </w:r>
          </w:hyperlink>
        </w:p>
        <w:p w14:paraId="1BB41D07" w14:textId="39689887" w:rsidR="00144523" w:rsidRDefault="00E118C8">
          <w:pPr>
            <w:pStyle w:val="TOC3"/>
            <w:tabs>
              <w:tab w:val="right" w:leader="dot" w:pos="9017"/>
            </w:tabs>
            <w:rPr>
              <w:rFonts w:eastAsiaTheme="minorEastAsia"/>
              <w:noProof/>
            </w:rPr>
          </w:pPr>
          <w:hyperlink w:anchor="_Toc188634164" w:history="1">
            <w:r w:rsidR="00144523" w:rsidRPr="008F6718">
              <w:rPr>
                <w:rStyle w:val="Hyperlink"/>
                <w:rFonts w:ascii="Times New Roman" w:hAnsi="Times New Roman" w:cs="Times New Roman"/>
                <w:b/>
                <w:noProof/>
              </w:rPr>
              <w:t>2.1.3.3 Literacy rate, adult total (% of people ages 15 and above)</w:t>
            </w:r>
            <w:r w:rsidR="00144523">
              <w:rPr>
                <w:noProof/>
                <w:webHidden/>
              </w:rPr>
              <w:tab/>
            </w:r>
            <w:r w:rsidR="00144523">
              <w:rPr>
                <w:noProof/>
                <w:webHidden/>
              </w:rPr>
              <w:fldChar w:fldCharType="begin"/>
            </w:r>
            <w:r w:rsidR="00144523">
              <w:rPr>
                <w:noProof/>
                <w:webHidden/>
              </w:rPr>
              <w:instrText xml:space="preserve"> PAGEREF _Toc188634164 \h </w:instrText>
            </w:r>
            <w:r w:rsidR="00144523">
              <w:rPr>
                <w:noProof/>
                <w:webHidden/>
              </w:rPr>
            </w:r>
            <w:r w:rsidR="00144523">
              <w:rPr>
                <w:noProof/>
                <w:webHidden/>
              </w:rPr>
              <w:fldChar w:fldCharType="separate"/>
            </w:r>
            <w:r w:rsidR="00144523">
              <w:rPr>
                <w:noProof/>
                <w:webHidden/>
              </w:rPr>
              <w:t>32</w:t>
            </w:r>
            <w:r w:rsidR="00144523">
              <w:rPr>
                <w:noProof/>
                <w:webHidden/>
              </w:rPr>
              <w:fldChar w:fldCharType="end"/>
            </w:r>
          </w:hyperlink>
        </w:p>
        <w:p w14:paraId="67CA5F1F" w14:textId="798FA85D" w:rsidR="00144523" w:rsidRDefault="00E118C8">
          <w:pPr>
            <w:pStyle w:val="TOC3"/>
            <w:tabs>
              <w:tab w:val="right" w:leader="dot" w:pos="9017"/>
            </w:tabs>
            <w:rPr>
              <w:rFonts w:eastAsiaTheme="minorEastAsia"/>
              <w:noProof/>
            </w:rPr>
          </w:pPr>
          <w:hyperlink w:anchor="_Toc188634165" w:history="1">
            <w:r w:rsidR="00144523" w:rsidRPr="008F6718">
              <w:rPr>
                <w:rStyle w:val="Hyperlink"/>
                <w:rFonts w:ascii="Times New Roman" w:hAnsi="Times New Roman" w:cs="Times New Roman"/>
                <w:b/>
                <w:noProof/>
              </w:rPr>
              <w:t>2.1.3.4 Life Expectancy at Birth, Total (years)</w:t>
            </w:r>
            <w:r w:rsidR="00144523">
              <w:rPr>
                <w:noProof/>
                <w:webHidden/>
              </w:rPr>
              <w:tab/>
            </w:r>
            <w:r w:rsidR="00144523">
              <w:rPr>
                <w:noProof/>
                <w:webHidden/>
              </w:rPr>
              <w:fldChar w:fldCharType="begin"/>
            </w:r>
            <w:r w:rsidR="00144523">
              <w:rPr>
                <w:noProof/>
                <w:webHidden/>
              </w:rPr>
              <w:instrText xml:space="preserve"> PAGEREF _Toc188634165 \h </w:instrText>
            </w:r>
            <w:r w:rsidR="00144523">
              <w:rPr>
                <w:noProof/>
                <w:webHidden/>
              </w:rPr>
            </w:r>
            <w:r w:rsidR="00144523">
              <w:rPr>
                <w:noProof/>
                <w:webHidden/>
              </w:rPr>
              <w:fldChar w:fldCharType="separate"/>
            </w:r>
            <w:r w:rsidR="00144523">
              <w:rPr>
                <w:noProof/>
                <w:webHidden/>
              </w:rPr>
              <w:t>33</w:t>
            </w:r>
            <w:r w:rsidR="00144523">
              <w:rPr>
                <w:noProof/>
                <w:webHidden/>
              </w:rPr>
              <w:fldChar w:fldCharType="end"/>
            </w:r>
          </w:hyperlink>
        </w:p>
        <w:p w14:paraId="59B01056" w14:textId="6A5B6261" w:rsidR="00144523" w:rsidRDefault="00E118C8">
          <w:pPr>
            <w:pStyle w:val="TOC3"/>
            <w:tabs>
              <w:tab w:val="right" w:leader="dot" w:pos="9017"/>
            </w:tabs>
            <w:rPr>
              <w:rFonts w:eastAsiaTheme="minorEastAsia"/>
              <w:noProof/>
            </w:rPr>
          </w:pPr>
          <w:hyperlink w:anchor="_Toc188634166" w:history="1">
            <w:r w:rsidR="00144523" w:rsidRPr="008F6718">
              <w:rPr>
                <w:rStyle w:val="Hyperlink"/>
                <w:rFonts w:ascii="Times New Roman" w:hAnsi="Times New Roman" w:cs="Times New Roman"/>
                <w:b/>
                <w:noProof/>
              </w:rPr>
              <w:t>2.1.3.5 GNI per capita (constant LCU) (lakh)</w:t>
            </w:r>
            <w:r w:rsidR="00144523">
              <w:rPr>
                <w:noProof/>
                <w:webHidden/>
              </w:rPr>
              <w:tab/>
            </w:r>
            <w:r w:rsidR="00144523">
              <w:rPr>
                <w:noProof/>
                <w:webHidden/>
              </w:rPr>
              <w:fldChar w:fldCharType="begin"/>
            </w:r>
            <w:r w:rsidR="00144523">
              <w:rPr>
                <w:noProof/>
                <w:webHidden/>
              </w:rPr>
              <w:instrText xml:space="preserve"> PAGEREF _Toc188634166 \h </w:instrText>
            </w:r>
            <w:r w:rsidR="00144523">
              <w:rPr>
                <w:noProof/>
                <w:webHidden/>
              </w:rPr>
            </w:r>
            <w:r w:rsidR="00144523">
              <w:rPr>
                <w:noProof/>
                <w:webHidden/>
              </w:rPr>
              <w:fldChar w:fldCharType="separate"/>
            </w:r>
            <w:r w:rsidR="00144523">
              <w:rPr>
                <w:noProof/>
                <w:webHidden/>
              </w:rPr>
              <w:t>34</w:t>
            </w:r>
            <w:r w:rsidR="00144523">
              <w:rPr>
                <w:noProof/>
                <w:webHidden/>
              </w:rPr>
              <w:fldChar w:fldCharType="end"/>
            </w:r>
          </w:hyperlink>
        </w:p>
        <w:p w14:paraId="526F988B" w14:textId="7DDB4AC4" w:rsidR="00144523" w:rsidRDefault="00E118C8">
          <w:pPr>
            <w:pStyle w:val="TOC3"/>
            <w:tabs>
              <w:tab w:val="right" w:leader="dot" w:pos="9017"/>
            </w:tabs>
            <w:rPr>
              <w:rFonts w:eastAsiaTheme="minorEastAsia"/>
              <w:noProof/>
            </w:rPr>
          </w:pPr>
          <w:hyperlink w:anchor="_Toc188634167" w:history="1">
            <w:r w:rsidR="00144523" w:rsidRPr="008F6718">
              <w:rPr>
                <w:rStyle w:val="Hyperlink"/>
                <w:rFonts w:ascii="Times New Roman" w:hAnsi="Times New Roman" w:cs="Times New Roman"/>
                <w:b/>
                <w:noProof/>
              </w:rPr>
              <w:t>2.1.3.6 Prevalence of Undernourishment (% of population)</w:t>
            </w:r>
            <w:r w:rsidR="00144523">
              <w:rPr>
                <w:noProof/>
                <w:webHidden/>
              </w:rPr>
              <w:tab/>
            </w:r>
            <w:r w:rsidR="00144523">
              <w:rPr>
                <w:noProof/>
                <w:webHidden/>
              </w:rPr>
              <w:fldChar w:fldCharType="begin"/>
            </w:r>
            <w:r w:rsidR="00144523">
              <w:rPr>
                <w:noProof/>
                <w:webHidden/>
              </w:rPr>
              <w:instrText xml:space="preserve"> PAGEREF _Toc188634167 \h </w:instrText>
            </w:r>
            <w:r w:rsidR="00144523">
              <w:rPr>
                <w:noProof/>
                <w:webHidden/>
              </w:rPr>
            </w:r>
            <w:r w:rsidR="00144523">
              <w:rPr>
                <w:noProof/>
                <w:webHidden/>
              </w:rPr>
              <w:fldChar w:fldCharType="separate"/>
            </w:r>
            <w:r w:rsidR="00144523">
              <w:rPr>
                <w:noProof/>
                <w:webHidden/>
              </w:rPr>
              <w:t>35</w:t>
            </w:r>
            <w:r w:rsidR="00144523">
              <w:rPr>
                <w:noProof/>
                <w:webHidden/>
              </w:rPr>
              <w:fldChar w:fldCharType="end"/>
            </w:r>
          </w:hyperlink>
        </w:p>
        <w:p w14:paraId="1E3BFC84" w14:textId="711BBA99" w:rsidR="00144523" w:rsidRDefault="00E118C8">
          <w:pPr>
            <w:pStyle w:val="TOC3"/>
            <w:tabs>
              <w:tab w:val="right" w:leader="dot" w:pos="9017"/>
            </w:tabs>
            <w:rPr>
              <w:rFonts w:eastAsiaTheme="minorEastAsia"/>
              <w:noProof/>
            </w:rPr>
          </w:pPr>
          <w:hyperlink w:anchor="_Toc188634168" w:history="1">
            <w:r w:rsidR="00144523" w:rsidRPr="008F6718">
              <w:rPr>
                <w:rStyle w:val="Hyperlink"/>
                <w:rFonts w:ascii="Times New Roman" w:hAnsi="Times New Roman" w:cs="Times New Roman"/>
                <w:b/>
                <w:noProof/>
              </w:rPr>
              <w:t>2.1.3.7 Prevalence of anemia among pregnant women (%)</w:t>
            </w:r>
            <w:r w:rsidR="00144523">
              <w:rPr>
                <w:noProof/>
                <w:webHidden/>
              </w:rPr>
              <w:tab/>
            </w:r>
            <w:r w:rsidR="00144523">
              <w:rPr>
                <w:noProof/>
                <w:webHidden/>
              </w:rPr>
              <w:fldChar w:fldCharType="begin"/>
            </w:r>
            <w:r w:rsidR="00144523">
              <w:rPr>
                <w:noProof/>
                <w:webHidden/>
              </w:rPr>
              <w:instrText xml:space="preserve"> PAGEREF _Toc188634168 \h </w:instrText>
            </w:r>
            <w:r w:rsidR="00144523">
              <w:rPr>
                <w:noProof/>
                <w:webHidden/>
              </w:rPr>
            </w:r>
            <w:r w:rsidR="00144523">
              <w:rPr>
                <w:noProof/>
                <w:webHidden/>
              </w:rPr>
              <w:fldChar w:fldCharType="separate"/>
            </w:r>
            <w:r w:rsidR="00144523">
              <w:rPr>
                <w:noProof/>
                <w:webHidden/>
              </w:rPr>
              <w:t>36</w:t>
            </w:r>
            <w:r w:rsidR="00144523">
              <w:rPr>
                <w:noProof/>
                <w:webHidden/>
              </w:rPr>
              <w:fldChar w:fldCharType="end"/>
            </w:r>
          </w:hyperlink>
        </w:p>
        <w:p w14:paraId="7E531CA1" w14:textId="46E687B7" w:rsidR="00144523" w:rsidRDefault="00E118C8">
          <w:pPr>
            <w:pStyle w:val="TOC3"/>
            <w:tabs>
              <w:tab w:val="right" w:leader="dot" w:pos="9017"/>
            </w:tabs>
            <w:rPr>
              <w:rFonts w:eastAsiaTheme="minorEastAsia"/>
              <w:noProof/>
            </w:rPr>
          </w:pPr>
          <w:hyperlink w:anchor="_Toc188634169" w:history="1">
            <w:r w:rsidR="00144523" w:rsidRPr="008F6718">
              <w:rPr>
                <w:rStyle w:val="Hyperlink"/>
                <w:rFonts w:ascii="Times New Roman" w:hAnsi="Times New Roman" w:cs="Times New Roman"/>
                <w:b/>
                <w:noProof/>
              </w:rPr>
              <w:t>2.1.3.8 CO</w:t>
            </w:r>
            <w:r w:rsidR="00144523" w:rsidRPr="008F6718">
              <w:rPr>
                <w:rStyle w:val="Hyperlink"/>
                <w:rFonts w:ascii="Times New Roman" w:hAnsi="Times New Roman" w:cs="Times New Roman"/>
                <w:b/>
                <w:noProof/>
                <w:vertAlign w:val="subscript"/>
              </w:rPr>
              <w:t>2</w:t>
            </w:r>
            <w:r w:rsidR="00144523" w:rsidRPr="008F6718">
              <w:rPr>
                <w:rStyle w:val="Hyperlink"/>
                <w:rFonts w:ascii="Times New Roman" w:hAnsi="Times New Roman" w:cs="Times New Roman"/>
                <w:b/>
                <w:noProof/>
              </w:rPr>
              <w:t xml:space="preserve"> emission (metric tons per capita)</w:t>
            </w:r>
            <w:r w:rsidR="00144523">
              <w:rPr>
                <w:noProof/>
                <w:webHidden/>
              </w:rPr>
              <w:tab/>
            </w:r>
            <w:r w:rsidR="00144523">
              <w:rPr>
                <w:noProof/>
                <w:webHidden/>
              </w:rPr>
              <w:fldChar w:fldCharType="begin"/>
            </w:r>
            <w:r w:rsidR="00144523">
              <w:rPr>
                <w:noProof/>
                <w:webHidden/>
              </w:rPr>
              <w:instrText xml:space="preserve"> PAGEREF _Toc188634169 \h </w:instrText>
            </w:r>
            <w:r w:rsidR="00144523">
              <w:rPr>
                <w:noProof/>
                <w:webHidden/>
              </w:rPr>
            </w:r>
            <w:r w:rsidR="00144523">
              <w:rPr>
                <w:noProof/>
                <w:webHidden/>
              </w:rPr>
              <w:fldChar w:fldCharType="separate"/>
            </w:r>
            <w:r w:rsidR="00144523">
              <w:rPr>
                <w:noProof/>
                <w:webHidden/>
              </w:rPr>
              <w:t>37</w:t>
            </w:r>
            <w:r w:rsidR="00144523">
              <w:rPr>
                <w:noProof/>
                <w:webHidden/>
              </w:rPr>
              <w:fldChar w:fldCharType="end"/>
            </w:r>
          </w:hyperlink>
        </w:p>
        <w:p w14:paraId="557E5408" w14:textId="469D3681" w:rsidR="00144523" w:rsidRDefault="00E118C8">
          <w:pPr>
            <w:pStyle w:val="TOC3"/>
            <w:tabs>
              <w:tab w:val="right" w:leader="dot" w:pos="9017"/>
            </w:tabs>
            <w:rPr>
              <w:rFonts w:eastAsiaTheme="minorEastAsia"/>
              <w:noProof/>
            </w:rPr>
          </w:pPr>
          <w:hyperlink w:anchor="_Toc188634170" w:history="1">
            <w:r w:rsidR="00144523" w:rsidRPr="008F6718">
              <w:rPr>
                <w:rStyle w:val="Hyperlink"/>
                <w:rFonts w:ascii="Times New Roman" w:hAnsi="Times New Roman" w:cs="Times New Roman"/>
                <w:b/>
                <w:noProof/>
              </w:rPr>
              <w:t>2.1.3.9 Access to Clean Water Services, (percentage of the population)</w:t>
            </w:r>
            <w:r w:rsidR="00144523">
              <w:rPr>
                <w:noProof/>
                <w:webHidden/>
              </w:rPr>
              <w:tab/>
            </w:r>
            <w:r w:rsidR="00144523">
              <w:rPr>
                <w:noProof/>
                <w:webHidden/>
              </w:rPr>
              <w:fldChar w:fldCharType="begin"/>
            </w:r>
            <w:r w:rsidR="00144523">
              <w:rPr>
                <w:noProof/>
                <w:webHidden/>
              </w:rPr>
              <w:instrText xml:space="preserve"> PAGEREF _Toc188634170 \h </w:instrText>
            </w:r>
            <w:r w:rsidR="00144523">
              <w:rPr>
                <w:noProof/>
                <w:webHidden/>
              </w:rPr>
            </w:r>
            <w:r w:rsidR="00144523">
              <w:rPr>
                <w:noProof/>
                <w:webHidden/>
              </w:rPr>
              <w:fldChar w:fldCharType="separate"/>
            </w:r>
            <w:r w:rsidR="00144523">
              <w:rPr>
                <w:noProof/>
                <w:webHidden/>
              </w:rPr>
              <w:t>38</w:t>
            </w:r>
            <w:r w:rsidR="00144523">
              <w:rPr>
                <w:noProof/>
                <w:webHidden/>
              </w:rPr>
              <w:fldChar w:fldCharType="end"/>
            </w:r>
          </w:hyperlink>
        </w:p>
        <w:p w14:paraId="6A6AA75F" w14:textId="06BDCD32" w:rsidR="00144523" w:rsidRDefault="00E118C8">
          <w:pPr>
            <w:pStyle w:val="TOC3"/>
            <w:tabs>
              <w:tab w:val="right" w:leader="dot" w:pos="9017"/>
            </w:tabs>
            <w:rPr>
              <w:rFonts w:eastAsiaTheme="minorEastAsia"/>
              <w:noProof/>
            </w:rPr>
          </w:pPr>
          <w:hyperlink w:anchor="_Toc188634171" w:history="1">
            <w:r w:rsidR="00144523" w:rsidRPr="008F6718">
              <w:rPr>
                <w:rStyle w:val="Hyperlink"/>
                <w:rFonts w:ascii="Times New Roman" w:hAnsi="Times New Roman" w:cs="Times New Roman"/>
                <w:b/>
                <w:noProof/>
              </w:rPr>
              <w:t>2.1.3.10 Human Development Index (contribution of Bangladesh)</w:t>
            </w:r>
            <w:r w:rsidR="00144523">
              <w:rPr>
                <w:noProof/>
                <w:webHidden/>
              </w:rPr>
              <w:tab/>
            </w:r>
            <w:r w:rsidR="00144523">
              <w:rPr>
                <w:noProof/>
                <w:webHidden/>
              </w:rPr>
              <w:fldChar w:fldCharType="begin"/>
            </w:r>
            <w:r w:rsidR="00144523">
              <w:rPr>
                <w:noProof/>
                <w:webHidden/>
              </w:rPr>
              <w:instrText xml:space="preserve"> PAGEREF _Toc188634171 \h </w:instrText>
            </w:r>
            <w:r w:rsidR="00144523">
              <w:rPr>
                <w:noProof/>
                <w:webHidden/>
              </w:rPr>
            </w:r>
            <w:r w:rsidR="00144523">
              <w:rPr>
                <w:noProof/>
                <w:webHidden/>
              </w:rPr>
              <w:fldChar w:fldCharType="separate"/>
            </w:r>
            <w:r w:rsidR="00144523">
              <w:rPr>
                <w:noProof/>
                <w:webHidden/>
              </w:rPr>
              <w:t>39</w:t>
            </w:r>
            <w:r w:rsidR="00144523">
              <w:rPr>
                <w:noProof/>
                <w:webHidden/>
              </w:rPr>
              <w:fldChar w:fldCharType="end"/>
            </w:r>
          </w:hyperlink>
        </w:p>
        <w:p w14:paraId="18A3DA01" w14:textId="3BCB0BC4" w:rsidR="00144523" w:rsidRDefault="00E118C8">
          <w:pPr>
            <w:pStyle w:val="TOC1"/>
            <w:tabs>
              <w:tab w:val="right" w:leader="dot" w:pos="9017"/>
            </w:tabs>
            <w:rPr>
              <w:rFonts w:eastAsiaTheme="minorEastAsia"/>
              <w:noProof/>
            </w:rPr>
          </w:pPr>
          <w:hyperlink w:anchor="_Toc188634172" w:history="1">
            <w:r w:rsidR="00144523" w:rsidRPr="008F6718">
              <w:rPr>
                <w:rStyle w:val="Hyperlink"/>
                <w:b/>
                <w:noProof/>
              </w:rPr>
              <w:t>2.2 Key Findings</w:t>
            </w:r>
            <w:r w:rsidR="00144523">
              <w:rPr>
                <w:noProof/>
                <w:webHidden/>
              </w:rPr>
              <w:tab/>
            </w:r>
            <w:r w:rsidR="00144523">
              <w:rPr>
                <w:noProof/>
                <w:webHidden/>
              </w:rPr>
              <w:fldChar w:fldCharType="begin"/>
            </w:r>
            <w:r w:rsidR="00144523">
              <w:rPr>
                <w:noProof/>
                <w:webHidden/>
              </w:rPr>
              <w:instrText xml:space="preserve"> PAGEREF _Toc188634172 \h </w:instrText>
            </w:r>
            <w:r w:rsidR="00144523">
              <w:rPr>
                <w:noProof/>
                <w:webHidden/>
              </w:rPr>
            </w:r>
            <w:r w:rsidR="00144523">
              <w:rPr>
                <w:noProof/>
                <w:webHidden/>
              </w:rPr>
              <w:fldChar w:fldCharType="separate"/>
            </w:r>
            <w:r w:rsidR="00144523">
              <w:rPr>
                <w:noProof/>
                <w:webHidden/>
              </w:rPr>
              <w:t>40</w:t>
            </w:r>
            <w:r w:rsidR="00144523">
              <w:rPr>
                <w:noProof/>
                <w:webHidden/>
              </w:rPr>
              <w:fldChar w:fldCharType="end"/>
            </w:r>
          </w:hyperlink>
        </w:p>
        <w:p w14:paraId="60EF20D1" w14:textId="46FD6F6E" w:rsidR="00144523" w:rsidRDefault="00E118C8">
          <w:pPr>
            <w:pStyle w:val="TOC2"/>
            <w:tabs>
              <w:tab w:val="right" w:leader="dot" w:pos="9017"/>
            </w:tabs>
            <w:rPr>
              <w:rFonts w:eastAsiaTheme="minorEastAsia"/>
              <w:noProof/>
            </w:rPr>
          </w:pPr>
          <w:hyperlink w:anchor="_Toc188634173" w:history="1">
            <w:r w:rsidR="00144523" w:rsidRPr="008F6718">
              <w:rPr>
                <w:rStyle w:val="Hyperlink"/>
                <w:rFonts w:ascii="Times New Roman" w:hAnsi="Times New Roman" w:cs="Times New Roman"/>
                <w:b/>
                <w:noProof/>
              </w:rPr>
              <w:t>2.2.1 Economic sector</w:t>
            </w:r>
            <w:r w:rsidR="00144523">
              <w:rPr>
                <w:noProof/>
                <w:webHidden/>
              </w:rPr>
              <w:tab/>
            </w:r>
            <w:r w:rsidR="00144523">
              <w:rPr>
                <w:noProof/>
                <w:webHidden/>
              </w:rPr>
              <w:fldChar w:fldCharType="begin"/>
            </w:r>
            <w:r w:rsidR="00144523">
              <w:rPr>
                <w:noProof/>
                <w:webHidden/>
              </w:rPr>
              <w:instrText xml:space="preserve"> PAGEREF _Toc188634173 \h </w:instrText>
            </w:r>
            <w:r w:rsidR="00144523">
              <w:rPr>
                <w:noProof/>
                <w:webHidden/>
              </w:rPr>
            </w:r>
            <w:r w:rsidR="00144523">
              <w:rPr>
                <w:noProof/>
                <w:webHidden/>
              </w:rPr>
              <w:fldChar w:fldCharType="separate"/>
            </w:r>
            <w:r w:rsidR="00144523">
              <w:rPr>
                <w:noProof/>
                <w:webHidden/>
              </w:rPr>
              <w:t>40</w:t>
            </w:r>
            <w:r w:rsidR="00144523">
              <w:rPr>
                <w:noProof/>
                <w:webHidden/>
              </w:rPr>
              <w:fldChar w:fldCharType="end"/>
            </w:r>
          </w:hyperlink>
        </w:p>
        <w:p w14:paraId="50CAE491" w14:textId="62895480" w:rsidR="00144523" w:rsidRDefault="00E118C8">
          <w:pPr>
            <w:pStyle w:val="TOC2"/>
            <w:tabs>
              <w:tab w:val="right" w:leader="dot" w:pos="9017"/>
            </w:tabs>
            <w:rPr>
              <w:rFonts w:eastAsiaTheme="minorEastAsia"/>
              <w:noProof/>
            </w:rPr>
          </w:pPr>
          <w:hyperlink w:anchor="_Toc188634174" w:history="1">
            <w:r w:rsidR="00144523" w:rsidRPr="008F6718">
              <w:rPr>
                <w:rStyle w:val="Hyperlink"/>
                <w:rFonts w:ascii="Times New Roman" w:hAnsi="Times New Roman" w:cs="Times New Roman"/>
                <w:b/>
                <w:noProof/>
              </w:rPr>
              <w:t>2.2.2 Business sector</w:t>
            </w:r>
            <w:r w:rsidR="00144523">
              <w:rPr>
                <w:noProof/>
                <w:webHidden/>
              </w:rPr>
              <w:tab/>
            </w:r>
            <w:r w:rsidR="00144523">
              <w:rPr>
                <w:noProof/>
                <w:webHidden/>
              </w:rPr>
              <w:fldChar w:fldCharType="begin"/>
            </w:r>
            <w:r w:rsidR="00144523">
              <w:rPr>
                <w:noProof/>
                <w:webHidden/>
              </w:rPr>
              <w:instrText xml:space="preserve"> PAGEREF _Toc188634174 \h </w:instrText>
            </w:r>
            <w:r w:rsidR="00144523">
              <w:rPr>
                <w:noProof/>
                <w:webHidden/>
              </w:rPr>
            </w:r>
            <w:r w:rsidR="00144523">
              <w:rPr>
                <w:noProof/>
                <w:webHidden/>
              </w:rPr>
              <w:fldChar w:fldCharType="separate"/>
            </w:r>
            <w:r w:rsidR="00144523">
              <w:rPr>
                <w:noProof/>
                <w:webHidden/>
              </w:rPr>
              <w:t>41</w:t>
            </w:r>
            <w:r w:rsidR="00144523">
              <w:rPr>
                <w:noProof/>
                <w:webHidden/>
              </w:rPr>
              <w:fldChar w:fldCharType="end"/>
            </w:r>
          </w:hyperlink>
        </w:p>
        <w:p w14:paraId="12AF6512" w14:textId="1A9B1510" w:rsidR="00144523" w:rsidRDefault="00E118C8">
          <w:pPr>
            <w:pStyle w:val="TOC2"/>
            <w:tabs>
              <w:tab w:val="right" w:leader="dot" w:pos="9017"/>
            </w:tabs>
            <w:rPr>
              <w:rFonts w:eastAsiaTheme="minorEastAsia"/>
              <w:noProof/>
            </w:rPr>
          </w:pPr>
          <w:hyperlink w:anchor="_Toc188634175" w:history="1">
            <w:r w:rsidR="00144523" w:rsidRPr="008F6718">
              <w:rPr>
                <w:rStyle w:val="Hyperlink"/>
                <w:rFonts w:ascii="Times New Roman" w:hAnsi="Times New Roman" w:cs="Times New Roman"/>
                <w:b/>
                <w:noProof/>
              </w:rPr>
              <w:t>2.2.3 Human Development Index (HDI) sectors</w:t>
            </w:r>
            <w:r w:rsidR="00144523">
              <w:rPr>
                <w:noProof/>
                <w:webHidden/>
              </w:rPr>
              <w:tab/>
            </w:r>
            <w:r w:rsidR="00144523">
              <w:rPr>
                <w:noProof/>
                <w:webHidden/>
              </w:rPr>
              <w:fldChar w:fldCharType="begin"/>
            </w:r>
            <w:r w:rsidR="00144523">
              <w:rPr>
                <w:noProof/>
                <w:webHidden/>
              </w:rPr>
              <w:instrText xml:space="preserve"> PAGEREF _Toc188634175 \h </w:instrText>
            </w:r>
            <w:r w:rsidR="00144523">
              <w:rPr>
                <w:noProof/>
                <w:webHidden/>
              </w:rPr>
            </w:r>
            <w:r w:rsidR="00144523">
              <w:rPr>
                <w:noProof/>
                <w:webHidden/>
              </w:rPr>
              <w:fldChar w:fldCharType="separate"/>
            </w:r>
            <w:r w:rsidR="00144523">
              <w:rPr>
                <w:noProof/>
                <w:webHidden/>
              </w:rPr>
              <w:t>42</w:t>
            </w:r>
            <w:r w:rsidR="00144523">
              <w:rPr>
                <w:noProof/>
                <w:webHidden/>
              </w:rPr>
              <w:fldChar w:fldCharType="end"/>
            </w:r>
          </w:hyperlink>
        </w:p>
        <w:p w14:paraId="6DC52792" w14:textId="61E99A58" w:rsidR="00144523" w:rsidRDefault="00E118C8">
          <w:pPr>
            <w:pStyle w:val="TOC1"/>
            <w:tabs>
              <w:tab w:val="right" w:leader="dot" w:pos="9017"/>
            </w:tabs>
            <w:rPr>
              <w:rFonts w:eastAsiaTheme="minorEastAsia"/>
              <w:noProof/>
            </w:rPr>
          </w:pPr>
          <w:hyperlink w:anchor="_Toc188634176" w:history="1">
            <w:r w:rsidR="00144523" w:rsidRPr="008F6718">
              <w:rPr>
                <w:rStyle w:val="Hyperlink"/>
                <w:rFonts w:ascii="Times New Roman" w:hAnsi="Times New Roman" w:cs="Times New Roman"/>
                <w:b/>
                <w:noProof/>
              </w:rPr>
              <w:t>Chapter Three: Findings and Recommendations</w:t>
            </w:r>
            <w:r w:rsidR="00144523">
              <w:rPr>
                <w:noProof/>
                <w:webHidden/>
              </w:rPr>
              <w:tab/>
            </w:r>
            <w:r w:rsidR="00144523">
              <w:rPr>
                <w:noProof/>
                <w:webHidden/>
              </w:rPr>
              <w:fldChar w:fldCharType="begin"/>
            </w:r>
            <w:r w:rsidR="00144523">
              <w:rPr>
                <w:noProof/>
                <w:webHidden/>
              </w:rPr>
              <w:instrText xml:space="preserve"> PAGEREF _Toc188634176 \h </w:instrText>
            </w:r>
            <w:r w:rsidR="00144523">
              <w:rPr>
                <w:noProof/>
                <w:webHidden/>
              </w:rPr>
            </w:r>
            <w:r w:rsidR="00144523">
              <w:rPr>
                <w:noProof/>
                <w:webHidden/>
              </w:rPr>
              <w:fldChar w:fldCharType="separate"/>
            </w:r>
            <w:r w:rsidR="00144523">
              <w:rPr>
                <w:noProof/>
                <w:webHidden/>
              </w:rPr>
              <w:t>43</w:t>
            </w:r>
            <w:r w:rsidR="00144523">
              <w:rPr>
                <w:noProof/>
                <w:webHidden/>
              </w:rPr>
              <w:fldChar w:fldCharType="end"/>
            </w:r>
          </w:hyperlink>
        </w:p>
        <w:p w14:paraId="3F8C098B" w14:textId="78931082" w:rsidR="00144523" w:rsidRDefault="00E118C8">
          <w:pPr>
            <w:pStyle w:val="TOC1"/>
            <w:tabs>
              <w:tab w:val="right" w:leader="dot" w:pos="9017"/>
            </w:tabs>
            <w:rPr>
              <w:rFonts w:eastAsiaTheme="minorEastAsia"/>
              <w:noProof/>
            </w:rPr>
          </w:pPr>
          <w:hyperlink w:anchor="_Toc188634177" w:history="1">
            <w:r w:rsidR="00144523" w:rsidRPr="008F6718">
              <w:rPr>
                <w:rStyle w:val="Hyperlink"/>
                <w:rFonts w:ascii="Times New Roman" w:hAnsi="Times New Roman" w:cs="Times New Roman"/>
                <w:b/>
                <w:noProof/>
              </w:rPr>
              <w:t>3.1 Recommendations</w:t>
            </w:r>
            <w:r w:rsidR="00144523">
              <w:rPr>
                <w:noProof/>
                <w:webHidden/>
              </w:rPr>
              <w:tab/>
            </w:r>
            <w:r w:rsidR="00144523">
              <w:rPr>
                <w:noProof/>
                <w:webHidden/>
              </w:rPr>
              <w:fldChar w:fldCharType="begin"/>
            </w:r>
            <w:r w:rsidR="00144523">
              <w:rPr>
                <w:noProof/>
                <w:webHidden/>
              </w:rPr>
              <w:instrText xml:space="preserve"> PAGEREF _Toc188634177 \h </w:instrText>
            </w:r>
            <w:r w:rsidR="00144523">
              <w:rPr>
                <w:noProof/>
                <w:webHidden/>
              </w:rPr>
            </w:r>
            <w:r w:rsidR="00144523">
              <w:rPr>
                <w:noProof/>
                <w:webHidden/>
              </w:rPr>
              <w:fldChar w:fldCharType="separate"/>
            </w:r>
            <w:r w:rsidR="00144523">
              <w:rPr>
                <w:noProof/>
                <w:webHidden/>
              </w:rPr>
              <w:t>44</w:t>
            </w:r>
            <w:r w:rsidR="00144523">
              <w:rPr>
                <w:noProof/>
                <w:webHidden/>
              </w:rPr>
              <w:fldChar w:fldCharType="end"/>
            </w:r>
          </w:hyperlink>
        </w:p>
        <w:p w14:paraId="7A56FCEC" w14:textId="2E482193" w:rsidR="00144523" w:rsidRDefault="00E118C8">
          <w:pPr>
            <w:pStyle w:val="TOC2"/>
            <w:tabs>
              <w:tab w:val="right" w:leader="dot" w:pos="9017"/>
            </w:tabs>
            <w:rPr>
              <w:rFonts w:eastAsiaTheme="minorEastAsia"/>
              <w:noProof/>
            </w:rPr>
          </w:pPr>
          <w:hyperlink w:anchor="_Toc188634178" w:history="1">
            <w:r w:rsidR="00144523" w:rsidRPr="008F6718">
              <w:rPr>
                <w:rStyle w:val="Hyperlink"/>
                <w:rFonts w:ascii="Times New Roman" w:hAnsi="Times New Roman" w:cs="Times New Roman"/>
                <w:b/>
                <w:noProof/>
              </w:rPr>
              <w:t>3.1.1 Economic sector</w:t>
            </w:r>
            <w:r w:rsidR="00144523">
              <w:rPr>
                <w:noProof/>
                <w:webHidden/>
              </w:rPr>
              <w:tab/>
            </w:r>
            <w:r w:rsidR="00144523">
              <w:rPr>
                <w:noProof/>
                <w:webHidden/>
              </w:rPr>
              <w:fldChar w:fldCharType="begin"/>
            </w:r>
            <w:r w:rsidR="00144523">
              <w:rPr>
                <w:noProof/>
                <w:webHidden/>
              </w:rPr>
              <w:instrText xml:space="preserve"> PAGEREF _Toc188634178 \h </w:instrText>
            </w:r>
            <w:r w:rsidR="00144523">
              <w:rPr>
                <w:noProof/>
                <w:webHidden/>
              </w:rPr>
            </w:r>
            <w:r w:rsidR="00144523">
              <w:rPr>
                <w:noProof/>
                <w:webHidden/>
              </w:rPr>
              <w:fldChar w:fldCharType="separate"/>
            </w:r>
            <w:r w:rsidR="00144523">
              <w:rPr>
                <w:noProof/>
                <w:webHidden/>
              </w:rPr>
              <w:t>44</w:t>
            </w:r>
            <w:r w:rsidR="00144523">
              <w:rPr>
                <w:noProof/>
                <w:webHidden/>
              </w:rPr>
              <w:fldChar w:fldCharType="end"/>
            </w:r>
          </w:hyperlink>
        </w:p>
        <w:p w14:paraId="7631EB5B" w14:textId="51A4FA1B" w:rsidR="00144523" w:rsidRDefault="00E118C8">
          <w:pPr>
            <w:pStyle w:val="TOC2"/>
            <w:tabs>
              <w:tab w:val="right" w:leader="dot" w:pos="9017"/>
            </w:tabs>
            <w:rPr>
              <w:rFonts w:eastAsiaTheme="minorEastAsia"/>
              <w:noProof/>
            </w:rPr>
          </w:pPr>
          <w:hyperlink w:anchor="_Toc188634179" w:history="1">
            <w:r w:rsidR="00144523" w:rsidRPr="008F6718">
              <w:rPr>
                <w:rStyle w:val="Hyperlink"/>
                <w:rFonts w:ascii="Times New Roman" w:hAnsi="Times New Roman" w:cs="Times New Roman"/>
                <w:b/>
                <w:noProof/>
              </w:rPr>
              <w:t>3.1.2 Business sector</w:t>
            </w:r>
            <w:r w:rsidR="00144523">
              <w:rPr>
                <w:noProof/>
                <w:webHidden/>
              </w:rPr>
              <w:tab/>
            </w:r>
            <w:r w:rsidR="00144523">
              <w:rPr>
                <w:noProof/>
                <w:webHidden/>
              </w:rPr>
              <w:fldChar w:fldCharType="begin"/>
            </w:r>
            <w:r w:rsidR="00144523">
              <w:rPr>
                <w:noProof/>
                <w:webHidden/>
              </w:rPr>
              <w:instrText xml:space="preserve"> PAGEREF _Toc188634179 \h </w:instrText>
            </w:r>
            <w:r w:rsidR="00144523">
              <w:rPr>
                <w:noProof/>
                <w:webHidden/>
              </w:rPr>
            </w:r>
            <w:r w:rsidR="00144523">
              <w:rPr>
                <w:noProof/>
                <w:webHidden/>
              </w:rPr>
              <w:fldChar w:fldCharType="separate"/>
            </w:r>
            <w:r w:rsidR="00144523">
              <w:rPr>
                <w:noProof/>
                <w:webHidden/>
              </w:rPr>
              <w:t>44</w:t>
            </w:r>
            <w:r w:rsidR="00144523">
              <w:rPr>
                <w:noProof/>
                <w:webHidden/>
              </w:rPr>
              <w:fldChar w:fldCharType="end"/>
            </w:r>
          </w:hyperlink>
        </w:p>
        <w:p w14:paraId="741F0B8D" w14:textId="04509D89" w:rsidR="00144523" w:rsidRDefault="00E118C8">
          <w:pPr>
            <w:pStyle w:val="TOC2"/>
            <w:tabs>
              <w:tab w:val="right" w:leader="dot" w:pos="9017"/>
            </w:tabs>
            <w:rPr>
              <w:rFonts w:eastAsiaTheme="minorEastAsia"/>
              <w:noProof/>
            </w:rPr>
          </w:pPr>
          <w:hyperlink w:anchor="_Toc188634180" w:history="1">
            <w:r w:rsidR="00144523" w:rsidRPr="008F6718">
              <w:rPr>
                <w:rStyle w:val="Hyperlink"/>
                <w:rFonts w:ascii="Times New Roman" w:hAnsi="Times New Roman" w:cs="Times New Roman"/>
                <w:b/>
                <w:noProof/>
              </w:rPr>
              <w:t>3.1.3 Human Development Sector</w:t>
            </w:r>
            <w:r w:rsidR="00144523">
              <w:rPr>
                <w:noProof/>
                <w:webHidden/>
              </w:rPr>
              <w:tab/>
            </w:r>
            <w:r w:rsidR="00144523">
              <w:rPr>
                <w:noProof/>
                <w:webHidden/>
              </w:rPr>
              <w:fldChar w:fldCharType="begin"/>
            </w:r>
            <w:r w:rsidR="00144523">
              <w:rPr>
                <w:noProof/>
                <w:webHidden/>
              </w:rPr>
              <w:instrText xml:space="preserve"> PAGEREF _Toc188634180 \h </w:instrText>
            </w:r>
            <w:r w:rsidR="00144523">
              <w:rPr>
                <w:noProof/>
                <w:webHidden/>
              </w:rPr>
            </w:r>
            <w:r w:rsidR="00144523">
              <w:rPr>
                <w:noProof/>
                <w:webHidden/>
              </w:rPr>
              <w:fldChar w:fldCharType="separate"/>
            </w:r>
            <w:r w:rsidR="00144523">
              <w:rPr>
                <w:noProof/>
                <w:webHidden/>
              </w:rPr>
              <w:t>45</w:t>
            </w:r>
            <w:r w:rsidR="00144523">
              <w:rPr>
                <w:noProof/>
                <w:webHidden/>
              </w:rPr>
              <w:fldChar w:fldCharType="end"/>
            </w:r>
          </w:hyperlink>
        </w:p>
        <w:p w14:paraId="660B060C" w14:textId="1DC353B8" w:rsidR="00144523" w:rsidRDefault="00E118C8">
          <w:pPr>
            <w:pStyle w:val="TOC1"/>
            <w:tabs>
              <w:tab w:val="right" w:leader="dot" w:pos="9017"/>
            </w:tabs>
            <w:rPr>
              <w:rFonts w:eastAsiaTheme="minorEastAsia"/>
              <w:noProof/>
            </w:rPr>
          </w:pPr>
          <w:hyperlink w:anchor="_Toc188634181" w:history="1">
            <w:r w:rsidR="00144523" w:rsidRPr="008F6718">
              <w:rPr>
                <w:rStyle w:val="Hyperlink"/>
                <w:rFonts w:ascii="Times New Roman" w:hAnsi="Times New Roman" w:cs="Times New Roman"/>
                <w:b/>
                <w:noProof/>
              </w:rPr>
              <w:t>3.2 Conclusion</w:t>
            </w:r>
            <w:r w:rsidR="00144523">
              <w:rPr>
                <w:noProof/>
                <w:webHidden/>
              </w:rPr>
              <w:tab/>
            </w:r>
            <w:r w:rsidR="00144523">
              <w:rPr>
                <w:noProof/>
                <w:webHidden/>
              </w:rPr>
              <w:fldChar w:fldCharType="begin"/>
            </w:r>
            <w:r w:rsidR="00144523">
              <w:rPr>
                <w:noProof/>
                <w:webHidden/>
              </w:rPr>
              <w:instrText xml:space="preserve"> PAGEREF _Toc188634181 \h </w:instrText>
            </w:r>
            <w:r w:rsidR="00144523">
              <w:rPr>
                <w:noProof/>
                <w:webHidden/>
              </w:rPr>
            </w:r>
            <w:r w:rsidR="00144523">
              <w:rPr>
                <w:noProof/>
                <w:webHidden/>
              </w:rPr>
              <w:fldChar w:fldCharType="separate"/>
            </w:r>
            <w:r w:rsidR="00144523">
              <w:rPr>
                <w:noProof/>
                <w:webHidden/>
              </w:rPr>
              <w:t>46</w:t>
            </w:r>
            <w:r w:rsidR="00144523">
              <w:rPr>
                <w:noProof/>
                <w:webHidden/>
              </w:rPr>
              <w:fldChar w:fldCharType="end"/>
            </w:r>
          </w:hyperlink>
        </w:p>
        <w:p w14:paraId="4FF3F4DE" w14:textId="56096DFE" w:rsidR="00144523" w:rsidRDefault="00E118C8">
          <w:pPr>
            <w:pStyle w:val="TOC1"/>
            <w:tabs>
              <w:tab w:val="right" w:leader="dot" w:pos="9017"/>
            </w:tabs>
            <w:rPr>
              <w:rFonts w:eastAsiaTheme="minorEastAsia"/>
              <w:noProof/>
            </w:rPr>
          </w:pPr>
          <w:hyperlink w:anchor="_Toc188634182" w:history="1">
            <w:r w:rsidR="00144523" w:rsidRPr="008F6718">
              <w:rPr>
                <w:rStyle w:val="Hyperlink"/>
                <w:rFonts w:ascii="Times New Roman" w:hAnsi="Times New Roman" w:cs="Times New Roman"/>
                <w:b/>
                <w:noProof/>
                <w:shd w:val="clear" w:color="auto" w:fill="FFFFFF"/>
              </w:rPr>
              <w:t>Reference</w:t>
            </w:r>
            <w:r w:rsidR="00144523">
              <w:rPr>
                <w:noProof/>
                <w:webHidden/>
              </w:rPr>
              <w:tab/>
            </w:r>
            <w:r w:rsidR="00144523">
              <w:rPr>
                <w:noProof/>
                <w:webHidden/>
              </w:rPr>
              <w:fldChar w:fldCharType="begin"/>
            </w:r>
            <w:r w:rsidR="00144523">
              <w:rPr>
                <w:noProof/>
                <w:webHidden/>
              </w:rPr>
              <w:instrText xml:space="preserve"> PAGEREF _Toc188634182 \h </w:instrText>
            </w:r>
            <w:r w:rsidR="00144523">
              <w:rPr>
                <w:noProof/>
                <w:webHidden/>
              </w:rPr>
            </w:r>
            <w:r w:rsidR="00144523">
              <w:rPr>
                <w:noProof/>
                <w:webHidden/>
              </w:rPr>
              <w:fldChar w:fldCharType="separate"/>
            </w:r>
            <w:r w:rsidR="00144523">
              <w:rPr>
                <w:noProof/>
                <w:webHidden/>
              </w:rPr>
              <w:t>47</w:t>
            </w:r>
            <w:r w:rsidR="00144523">
              <w:rPr>
                <w:noProof/>
                <w:webHidden/>
              </w:rPr>
              <w:fldChar w:fldCharType="end"/>
            </w:r>
          </w:hyperlink>
        </w:p>
        <w:p w14:paraId="18B634D9" w14:textId="5D05C1D0" w:rsidR="002964BA" w:rsidRDefault="002964BA">
          <w:r>
            <w:rPr>
              <w:b/>
              <w:bCs/>
              <w:noProof/>
            </w:rPr>
            <w:fldChar w:fldCharType="end"/>
          </w:r>
        </w:p>
      </w:sdtContent>
    </w:sdt>
    <w:p w14:paraId="2116388F" w14:textId="77777777" w:rsidR="00503920" w:rsidRDefault="00503920"/>
    <w:p w14:paraId="6C84839D" w14:textId="77777777" w:rsidR="00C93B61" w:rsidRDefault="00C93B61"/>
    <w:p w14:paraId="32BA0AAF" w14:textId="77777777" w:rsidR="00100726" w:rsidRDefault="00100726" w:rsidP="00100726"/>
    <w:p w14:paraId="26389DBD" w14:textId="77777777" w:rsidR="00347367" w:rsidRPr="00EE00B3" w:rsidRDefault="00100726" w:rsidP="00EE00B3">
      <w:pPr>
        <w:pStyle w:val="Heading1"/>
        <w:rPr>
          <w:rFonts w:ascii="Times New Roman" w:hAnsi="Times New Roman" w:cs="Times New Roman"/>
          <w:b/>
        </w:rPr>
      </w:pPr>
      <w:r>
        <w:br w:type="page"/>
      </w:r>
      <w:bookmarkStart w:id="1" w:name="_Toc158284268"/>
      <w:r w:rsidR="007D7CA1">
        <w:lastRenderedPageBreak/>
        <w:t xml:space="preserve">                             </w:t>
      </w:r>
      <w:bookmarkStart w:id="2" w:name="_Toc188634133"/>
      <w:r w:rsidR="00347367" w:rsidRPr="00EE00B3">
        <w:rPr>
          <w:rFonts w:ascii="Times New Roman" w:hAnsi="Times New Roman" w:cs="Times New Roman"/>
          <w:b/>
          <w:color w:val="000000" w:themeColor="text1"/>
        </w:rPr>
        <w:t xml:space="preserve">Chapter </w:t>
      </w:r>
      <w:r w:rsidR="00DF0CDB" w:rsidRPr="00EE00B3">
        <w:rPr>
          <w:rFonts w:ascii="Times New Roman" w:hAnsi="Times New Roman" w:cs="Times New Roman"/>
          <w:b/>
          <w:color w:val="000000" w:themeColor="text1"/>
        </w:rPr>
        <w:t>One:</w:t>
      </w:r>
      <w:r w:rsidR="00347367" w:rsidRPr="00EE00B3">
        <w:rPr>
          <w:rFonts w:ascii="Times New Roman" w:hAnsi="Times New Roman" w:cs="Times New Roman"/>
          <w:b/>
          <w:color w:val="000000" w:themeColor="text1"/>
        </w:rPr>
        <w:t xml:space="preserve"> Introduction</w:t>
      </w:r>
      <w:bookmarkEnd w:id="2"/>
    </w:p>
    <w:p w14:paraId="65081E0B" w14:textId="77777777" w:rsidR="007D7CA1" w:rsidRPr="00DF0CDB" w:rsidRDefault="007D7CA1" w:rsidP="00DF0CDB">
      <w:pPr>
        <w:rPr>
          <w:rFonts w:ascii="Times New Roman" w:hAnsi="Times New Roman" w:cs="Times New Roman"/>
          <w:b/>
          <w:sz w:val="32"/>
          <w:szCs w:val="32"/>
        </w:rPr>
      </w:pPr>
    </w:p>
    <w:p w14:paraId="037589A8" w14:textId="77777777" w:rsidR="00347367" w:rsidRPr="00DF0CDB" w:rsidRDefault="00DF0CDB" w:rsidP="00347367">
      <w:pPr>
        <w:pStyle w:val="ListParagraph"/>
        <w:numPr>
          <w:ilvl w:val="1"/>
          <w:numId w:val="14"/>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347367" w:rsidRPr="00DF0CDB">
        <w:rPr>
          <w:rFonts w:ascii="Times New Roman" w:hAnsi="Times New Roman" w:cs="Times New Roman"/>
          <w:b/>
          <w:color w:val="000000" w:themeColor="text1"/>
          <w:sz w:val="28"/>
          <w:szCs w:val="28"/>
        </w:rPr>
        <w:t>Introduction</w:t>
      </w:r>
    </w:p>
    <w:p w14:paraId="4F2E9698" w14:textId="77777777" w:rsidR="00347367" w:rsidRPr="00DF0CDB" w:rsidRDefault="00DF0CDB" w:rsidP="00347367">
      <w:pPr>
        <w:pStyle w:val="ListParagraph"/>
        <w:numPr>
          <w:ilvl w:val="1"/>
          <w:numId w:val="14"/>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347367" w:rsidRPr="00DF0CDB">
        <w:rPr>
          <w:rFonts w:ascii="Times New Roman" w:hAnsi="Times New Roman" w:cs="Times New Roman"/>
          <w:b/>
          <w:color w:val="000000" w:themeColor="text1"/>
          <w:sz w:val="28"/>
          <w:szCs w:val="28"/>
        </w:rPr>
        <w:t>Literature Review</w:t>
      </w:r>
    </w:p>
    <w:p w14:paraId="495437A2" w14:textId="77777777" w:rsidR="00347367" w:rsidRPr="00DF0CDB" w:rsidRDefault="00DF0CDB" w:rsidP="00347367">
      <w:pPr>
        <w:pStyle w:val="ListParagraph"/>
        <w:numPr>
          <w:ilvl w:val="1"/>
          <w:numId w:val="14"/>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347367" w:rsidRPr="00DF0CDB">
        <w:rPr>
          <w:rFonts w:ascii="Times New Roman" w:hAnsi="Times New Roman" w:cs="Times New Roman"/>
          <w:b/>
          <w:color w:val="000000" w:themeColor="text1"/>
          <w:sz w:val="28"/>
          <w:szCs w:val="28"/>
        </w:rPr>
        <w:t>Objectives of the study</w:t>
      </w:r>
    </w:p>
    <w:p w14:paraId="3EE729B4" w14:textId="77777777" w:rsidR="00347367" w:rsidRPr="00DF0CDB" w:rsidRDefault="00DF0CDB" w:rsidP="00347367">
      <w:pPr>
        <w:pStyle w:val="ListParagraph"/>
        <w:numPr>
          <w:ilvl w:val="1"/>
          <w:numId w:val="14"/>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347367" w:rsidRPr="00DF0CDB">
        <w:rPr>
          <w:rFonts w:ascii="Times New Roman" w:hAnsi="Times New Roman" w:cs="Times New Roman"/>
          <w:b/>
          <w:color w:val="000000" w:themeColor="text1"/>
          <w:sz w:val="28"/>
          <w:szCs w:val="28"/>
        </w:rPr>
        <w:t xml:space="preserve">Methodology </w:t>
      </w:r>
    </w:p>
    <w:p w14:paraId="4537AECA" w14:textId="77777777" w:rsidR="00347367" w:rsidRPr="00347367" w:rsidRDefault="00DF0CDB" w:rsidP="00347367">
      <w:pPr>
        <w:pStyle w:val="ListParagraph"/>
        <w:numPr>
          <w:ilvl w:val="1"/>
          <w:numId w:val="14"/>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347367" w:rsidRPr="00DF0CDB">
        <w:rPr>
          <w:rFonts w:ascii="Times New Roman" w:hAnsi="Times New Roman" w:cs="Times New Roman"/>
          <w:b/>
          <w:color w:val="000000" w:themeColor="text1"/>
          <w:sz w:val="28"/>
          <w:szCs w:val="28"/>
        </w:rPr>
        <w:t>Limitations</w:t>
      </w:r>
    </w:p>
    <w:p w14:paraId="04395168" w14:textId="77777777" w:rsidR="00347367" w:rsidRPr="00347367" w:rsidRDefault="00347367" w:rsidP="00347367">
      <w:pPr>
        <w:pStyle w:val="ListParagraph"/>
        <w:numPr>
          <w:ilvl w:val="0"/>
          <w:numId w:val="14"/>
        </w:numPr>
        <w:rPr>
          <w:b/>
          <w:color w:val="000000" w:themeColor="text1"/>
        </w:rPr>
      </w:pPr>
      <w:r w:rsidRPr="00347367">
        <w:rPr>
          <w:b/>
          <w:color w:val="000000" w:themeColor="text1"/>
        </w:rPr>
        <w:br w:type="page"/>
      </w:r>
    </w:p>
    <w:p w14:paraId="25F4A3FA" w14:textId="77777777" w:rsidR="00347367" w:rsidRPr="00347367" w:rsidRDefault="00347367">
      <w:pPr>
        <w:rPr>
          <w:rFonts w:ascii="Times New Roman" w:eastAsiaTheme="majorEastAsia" w:hAnsi="Times New Roman" w:cs="Times New Roman"/>
          <w:color w:val="000000" w:themeColor="text1"/>
          <w:sz w:val="24"/>
          <w:szCs w:val="24"/>
        </w:rPr>
      </w:pPr>
    </w:p>
    <w:p w14:paraId="35437334" w14:textId="77777777" w:rsidR="00BD6697" w:rsidRPr="005115B0" w:rsidRDefault="00377862" w:rsidP="00E43832">
      <w:pPr>
        <w:pStyle w:val="Heading1"/>
        <w:rPr>
          <w:b/>
          <w:color w:val="000000" w:themeColor="text1"/>
        </w:rPr>
      </w:pPr>
      <w:bookmarkStart w:id="3" w:name="_Toc188634134"/>
      <w:r w:rsidRPr="005115B0">
        <w:rPr>
          <w:b/>
          <w:color w:val="000000" w:themeColor="text1"/>
        </w:rPr>
        <w:t xml:space="preserve">1.1 </w:t>
      </w:r>
      <w:r w:rsidR="00100726" w:rsidRPr="005115B0">
        <w:rPr>
          <w:b/>
          <w:color w:val="000000" w:themeColor="text1"/>
        </w:rPr>
        <w:t>Introduction</w:t>
      </w:r>
      <w:bookmarkEnd w:id="1"/>
      <w:bookmarkEnd w:id="3"/>
    </w:p>
    <w:p w14:paraId="77A7735F" w14:textId="77777777" w:rsidR="00BD6697" w:rsidRPr="00503920" w:rsidRDefault="00503920" w:rsidP="00503920">
      <w:pPr>
        <w:spacing w:line="360" w:lineRule="auto"/>
        <w:jc w:val="both"/>
        <w:rPr>
          <w:rFonts w:ascii="Times New Roman" w:hAnsi="Times New Roman" w:cs="Times New Roman"/>
          <w:color w:val="1F1F1F"/>
          <w:sz w:val="24"/>
          <w:szCs w:val="24"/>
          <w:shd w:val="clear" w:color="auto" w:fill="FFFFFF"/>
        </w:rPr>
      </w:pPr>
      <w:r w:rsidRPr="00503920">
        <w:rPr>
          <w:rFonts w:ascii="Times New Roman" w:hAnsi="Times New Roman" w:cs="Times New Roman"/>
          <w:color w:val="1F1F1F"/>
          <w:sz w:val="24"/>
          <w:szCs w:val="24"/>
          <w:shd w:val="clear" w:color="auto" w:fill="FFFFFF"/>
        </w:rPr>
        <w:t xml:space="preserve">Bangladesh, a nation of over 168 million people, boasts a rich history and vibrant culture. </w:t>
      </w:r>
      <w:r w:rsidR="00BD6697" w:rsidRPr="00503920">
        <w:rPr>
          <w:rFonts w:ascii="Times New Roman" w:hAnsi="Times New Roman" w:cs="Times New Roman"/>
          <w:color w:val="1F1F1F"/>
          <w:sz w:val="24"/>
          <w:szCs w:val="24"/>
          <w:shd w:val="clear" w:color="auto" w:fill="FFFFFF"/>
        </w:rPr>
        <w:t xml:space="preserve">Rising from its roots as a primarily agrarian economy, it now stands as a South Asian powerhouse, its story intricately woven with threads of business, economic, and human development. This paper delves into the tapestry of this transformation, meticulously analyzing the trends that shaped Bangladesh's journey from 2010 to 2020. The chosen period holds immense significance. By 2020, significant milestones had been reached, with graduation from Least Developed Country (LDC) status and impressive economic growth solidifying its upward trajectory. Yet, challenges remain, and understanding the intricate interplay between business, economic, and human development trends </w:t>
      </w:r>
      <w:proofErr w:type="gramStart"/>
      <w:r w:rsidR="00BD6697" w:rsidRPr="00503920">
        <w:rPr>
          <w:rFonts w:ascii="Times New Roman" w:hAnsi="Times New Roman" w:cs="Times New Roman"/>
          <w:color w:val="1F1F1F"/>
          <w:sz w:val="24"/>
          <w:szCs w:val="24"/>
          <w:shd w:val="clear" w:color="auto" w:fill="FFFFFF"/>
        </w:rPr>
        <w:t>becomes</w:t>
      </w:r>
      <w:proofErr w:type="gramEnd"/>
      <w:r w:rsidR="00BD6697" w:rsidRPr="00503920">
        <w:rPr>
          <w:rFonts w:ascii="Times New Roman" w:hAnsi="Times New Roman" w:cs="Times New Roman"/>
          <w:color w:val="1F1F1F"/>
          <w:sz w:val="24"/>
          <w:szCs w:val="24"/>
          <w:shd w:val="clear" w:color="auto" w:fill="FFFFFF"/>
        </w:rPr>
        <w:t xml:space="preserve"> crucial for Bangladesh's continued advancement.</w:t>
      </w:r>
    </w:p>
    <w:p w14:paraId="6E01E969" w14:textId="77777777" w:rsidR="00BD6697" w:rsidRDefault="00BD6697" w:rsidP="00503920">
      <w:pPr>
        <w:spacing w:line="360" w:lineRule="auto"/>
        <w:jc w:val="both"/>
        <w:rPr>
          <w:rFonts w:ascii="Times New Roman" w:hAnsi="Times New Roman" w:cs="Times New Roman"/>
          <w:color w:val="1F1F1F"/>
          <w:sz w:val="24"/>
          <w:szCs w:val="24"/>
          <w:shd w:val="clear" w:color="auto" w:fill="FFFFFF"/>
        </w:rPr>
      </w:pPr>
      <w:r w:rsidRPr="00503920">
        <w:rPr>
          <w:rFonts w:ascii="Times New Roman" w:hAnsi="Times New Roman" w:cs="Times New Roman"/>
          <w:color w:val="1F1F1F"/>
          <w:sz w:val="24"/>
          <w:szCs w:val="24"/>
          <w:shd w:val="clear" w:color="auto" w:fill="FFFFFF"/>
        </w:rPr>
        <w:t xml:space="preserve">This paper embarks on a journey to unravel the dynamics of business activities, exploring the growth of diverse sectors, foreign direct investment patterns, the ebb and flow of trade, and the </w:t>
      </w:r>
      <w:r w:rsidR="00503920" w:rsidRPr="00503920">
        <w:rPr>
          <w:rFonts w:ascii="Times New Roman" w:hAnsi="Times New Roman" w:cs="Times New Roman"/>
          <w:color w:val="1F1F1F"/>
          <w:sz w:val="24"/>
          <w:szCs w:val="24"/>
          <w:shd w:val="clear" w:color="auto" w:fill="FFFFFF"/>
        </w:rPr>
        <w:t>increasing</w:t>
      </w:r>
      <w:r w:rsidRPr="00503920">
        <w:rPr>
          <w:rFonts w:ascii="Times New Roman" w:hAnsi="Times New Roman" w:cs="Times New Roman"/>
          <w:color w:val="1F1F1F"/>
          <w:sz w:val="24"/>
          <w:szCs w:val="24"/>
          <w:shd w:val="clear" w:color="auto" w:fill="FFFFFF"/>
        </w:rPr>
        <w:t xml:space="preserve"> spirit of entrepreneurship. </w:t>
      </w:r>
      <w:r w:rsidR="00503920" w:rsidRPr="00503920">
        <w:rPr>
          <w:rFonts w:ascii="Times New Roman" w:hAnsi="Times New Roman" w:cs="Times New Roman"/>
          <w:color w:val="1F1F1F"/>
          <w:sz w:val="24"/>
          <w:szCs w:val="24"/>
          <w:shd w:val="clear" w:color="auto" w:fill="FFFFFF"/>
        </w:rPr>
        <w:t>It interprets</w:t>
      </w:r>
      <w:r w:rsidRPr="00503920">
        <w:rPr>
          <w:rFonts w:ascii="Times New Roman" w:hAnsi="Times New Roman" w:cs="Times New Roman"/>
          <w:color w:val="1F1F1F"/>
          <w:sz w:val="24"/>
          <w:szCs w:val="24"/>
          <w:shd w:val="clear" w:color="auto" w:fill="FFFFFF"/>
        </w:rPr>
        <w:t xml:space="preserve"> the major economic trends, delving into GDP growth, the complexities of inflation, unemployment, poverty rates, and the delicate balance of income inequality.</w:t>
      </w:r>
      <w:r w:rsidR="00503920" w:rsidRPr="00503920">
        <w:rPr>
          <w:rFonts w:ascii="Times New Roman" w:hAnsi="Times New Roman" w:cs="Times New Roman"/>
          <w:color w:val="1F1F1F"/>
          <w:sz w:val="24"/>
          <w:szCs w:val="24"/>
          <w:shd w:val="clear" w:color="auto" w:fill="FFFFFF"/>
        </w:rPr>
        <w:t xml:space="preserve"> The study also</w:t>
      </w:r>
      <w:r w:rsidRPr="00503920">
        <w:rPr>
          <w:rFonts w:ascii="Times New Roman" w:hAnsi="Times New Roman" w:cs="Times New Roman"/>
          <w:color w:val="1F1F1F"/>
          <w:sz w:val="24"/>
          <w:szCs w:val="24"/>
          <w:shd w:val="clear" w:color="auto" w:fill="FFFFFF"/>
        </w:rPr>
        <w:t xml:space="preserve"> </w:t>
      </w:r>
      <w:r w:rsidR="00503920" w:rsidRPr="00503920">
        <w:rPr>
          <w:rFonts w:ascii="Times New Roman" w:hAnsi="Times New Roman" w:cs="Times New Roman"/>
          <w:color w:val="1F1F1F"/>
          <w:sz w:val="24"/>
          <w:szCs w:val="24"/>
          <w:shd w:val="clear" w:color="auto" w:fill="FFFFFF"/>
        </w:rPr>
        <w:t>evaluates</w:t>
      </w:r>
      <w:r w:rsidRPr="00503920">
        <w:rPr>
          <w:rFonts w:ascii="Times New Roman" w:hAnsi="Times New Roman" w:cs="Times New Roman"/>
          <w:color w:val="1F1F1F"/>
          <w:sz w:val="24"/>
          <w:szCs w:val="24"/>
          <w:shd w:val="clear" w:color="auto" w:fill="FFFFFF"/>
        </w:rPr>
        <w:t xml:space="preserve"> the evolution of Bangladesh's Human Development Index (HDI), focusing on the interplay between life expectancy, education, and the ever-evolving standard of living. Navigate the intricate connections between these trends, illuminating how business activities and economic growth shape human development, and vice versa.</w:t>
      </w:r>
      <w:r w:rsidR="00503920" w:rsidRPr="00503920">
        <w:rPr>
          <w:rFonts w:ascii="Times New Roman" w:hAnsi="Times New Roman" w:cs="Times New Roman"/>
          <w:color w:val="1F1F1F"/>
          <w:sz w:val="24"/>
          <w:szCs w:val="24"/>
          <w:shd w:val="clear" w:color="auto" w:fill="FFFFFF"/>
        </w:rPr>
        <w:t xml:space="preserve"> It</w:t>
      </w:r>
      <w:r w:rsidRPr="00503920">
        <w:rPr>
          <w:rFonts w:ascii="Times New Roman" w:hAnsi="Times New Roman" w:cs="Times New Roman"/>
          <w:color w:val="1F1F1F"/>
          <w:sz w:val="24"/>
          <w:szCs w:val="24"/>
          <w:shd w:val="clear" w:color="auto" w:fill="FFFFFF"/>
        </w:rPr>
        <w:t xml:space="preserve"> </w:t>
      </w:r>
      <w:r w:rsidR="00503920" w:rsidRPr="00503920">
        <w:rPr>
          <w:rFonts w:ascii="Times New Roman" w:hAnsi="Times New Roman" w:cs="Times New Roman"/>
          <w:color w:val="1F1F1F"/>
          <w:sz w:val="24"/>
          <w:szCs w:val="24"/>
          <w:shd w:val="clear" w:color="auto" w:fill="FFFFFF"/>
        </w:rPr>
        <w:t>draws</w:t>
      </w:r>
      <w:r w:rsidRPr="00503920">
        <w:rPr>
          <w:rFonts w:ascii="Times New Roman" w:hAnsi="Times New Roman" w:cs="Times New Roman"/>
          <w:color w:val="1F1F1F"/>
          <w:sz w:val="24"/>
          <w:szCs w:val="24"/>
          <w:shd w:val="clear" w:color="auto" w:fill="FFFFFF"/>
        </w:rPr>
        <w:t xml:space="preserve"> insightful conclusions about the overall progress and challenges faced by Bangladesh during the 2010-2020 period.</w:t>
      </w:r>
      <w:r w:rsidR="00503920" w:rsidRPr="00503920">
        <w:rPr>
          <w:rFonts w:ascii="Times New Roman" w:hAnsi="Times New Roman" w:cs="Times New Roman"/>
          <w:color w:val="1F1F1F"/>
          <w:sz w:val="24"/>
          <w:szCs w:val="24"/>
          <w:shd w:val="clear" w:color="auto" w:fill="FFFFFF"/>
        </w:rPr>
        <w:t xml:space="preserve"> Finally, the study</w:t>
      </w:r>
      <w:r w:rsidRPr="00503920">
        <w:rPr>
          <w:rFonts w:ascii="Times New Roman" w:hAnsi="Times New Roman" w:cs="Times New Roman"/>
          <w:color w:val="1F1F1F"/>
          <w:sz w:val="24"/>
          <w:szCs w:val="24"/>
          <w:shd w:val="clear" w:color="auto" w:fill="FFFFFF"/>
        </w:rPr>
        <w:t xml:space="preserve"> </w:t>
      </w:r>
      <w:r w:rsidR="00503920" w:rsidRPr="00503920">
        <w:rPr>
          <w:rFonts w:ascii="Times New Roman" w:hAnsi="Times New Roman" w:cs="Times New Roman"/>
          <w:color w:val="1F1F1F"/>
          <w:sz w:val="24"/>
          <w:szCs w:val="24"/>
          <w:shd w:val="clear" w:color="auto" w:fill="FFFFFF"/>
        </w:rPr>
        <w:t>offers</w:t>
      </w:r>
      <w:r w:rsidRPr="00503920">
        <w:rPr>
          <w:rFonts w:ascii="Times New Roman" w:hAnsi="Times New Roman" w:cs="Times New Roman"/>
          <w:color w:val="1F1F1F"/>
          <w:sz w:val="24"/>
          <w:szCs w:val="24"/>
          <w:shd w:val="clear" w:color="auto" w:fill="FFFFFF"/>
        </w:rPr>
        <w:t xml:space="preserve"> valuable recommendations and insights for future directions in business, economic, and human development policies, paving the way for Bangladesh's continued rise.</w:t>
      </w:r>
    </w:p>
    <w:p w14:paraId="5A64628B" w14:textId="77777777" w:rsidR="00503920" w:rsidRDefault="00503920" w:rsidP="00503920">
      <w:pPr>
        <w:spacing w:line="360" w:lineRule="auto"/>
        <w:jc w:val="both"/>
        <w:rPr>
          <w:rFonts w:ascii="Times New Roman" w:hAnsi="Times New Roman" w:cs="Times New Roman"/>
          <w:color w:val="1F1F1F"/>
          <w:sz w:val="24"/>
          <w:szCs w:val="24"/>
          <w:shd w:val="clear" w:color="auto" w:fill="FFFFFF"/>
        </w:rPr>
      </w:pPr>
    </w:p>
    <w:p w14:paraId="58256302" w14:textId="77777777" w:rsidR="00503920" w:rsidRDefault="00503920" w:rsidP="00503920">
      <w:pPr>
        <w:spacing w:line="360" w:lineRule="auto"/>
        <w:jc w:val="both"/>
        <w:rPr>
          <w:rFonts w:ascii="Times New Roman" w:hAnsi="Times New Roman" w:cs="Times New Roman"/>
          <w:color w:val="1F1F1F"/>
          <w:sz w:val="24"/>
          <w:szCs w:val="24"/>
          <w:shd w:val="clear" w:color="auto" w:fill="FFFFFF"/>
        </w:rPr>
      </w:pPr>
    </w:p>
    <w:p w14:paraId="2D542EE0" w14:textId="77777777" w:rsidR="00503920" w:rsidRDefault="00503920" w:rsidP="00503920">
      <w:pPr>
        <w:spacing w:line="360" w:lineRule="auto"/>
        <w:jc w:val="both"/>
        <w:rPr>
          <w:rFonts w:ascii="Times New Roman" w:hAnsi="Times New Roman" w:cs="Times New Roman"/>
          <w:color w:val="1F1F1F"/>
          <w:sz w:val="24"/>
          <w:szCs w:val="24"/>
          <w:shd w:val="clear" w:color="auto" w:fill="FFFFFF"/>
        </w:rPr>
      </w:pPr>
    </w:p>
    <w:p w14:paraId="1197177A" w14:textId="77777777" w:rsidR="00503920" w:rsidRDefault="00503920" w:rsidP="00503920">
      <w:pPr>
        <w:spacing w:line="360" w:lineRule="auto"/>
        <w:jc w:val="both"/>
        <w:rPr>
          <w:rFonts w:ascii="Times New Roman" w:hAnsi="Times New Roman" w:cs="Times New Roman"/>
          <w:color w:val="1F1F1F"/>
          <w:sz w:val="24"/>
          <w:szCs w:val="24"/>
          <w:shd w:val="clear" w:color="auto" w:fill="FFFFFF"/>
        </w:rPr>
      </w:pPr>
    </w:p>
    <w:p w14:paraId="6C6C5D76" w14:textId="77777777" w:rsidR="00503920" w:rsidRDefault="00503920" w:rsidP="00503920">
      <w:pPr>
        <w:spacing w:line="360" w:lineRule="auto"/>
        <w:jc w:val="both"/>
        <w:rPr>
          <w:rFonts w:ascii="Times New Roman" w:hAnsi="Times New Roman" w:cs="Times New Roman"/>
          <w:color w:val="1F1F1F"/>
          <w:sz w:val="24"/>
          <w:szCs w:val="24"/>
          <w:shd w:val="clear" w:color="auto" w:fill="FFFFFF"/>
        </w:rPr>
      </w:pPr>
    </w:p>
    <w:p w14:paraId="144A7646" w14:textId="77777777" w:rsidR="00064B39" w:rsidRDefault="00064B39" w:rsidP="003668A2">
      <w:pPr>
        <w:spacing w:line="360" w:lineRule="auto"/>
        <w:jc w:val="both"/>
        <w:rPr>
          <w:rFonts w:ascii="Times New Roman" w:hAnsi="Times New Roman" w:cs="Times New Roman"/>
          <w:b/>
          <w:sz w:val="32"/>
          <w:szCs w:val="32"/>
        </w:rPr>
      </w:pPr>
    </w:p>
    <w:p w14:paraId="07A81F65" w14:textId="77777777" w:rsidR="00100726" w:rsidRDefault="00100726" w:rsidP="003668A2">
      <w:pPr>
        <w:spacing w:line="360" w:lineRule="auto"/>
        <w:jc w:val="both"/>
        <w:rPr>
          <w:rFonts w:ascii="Times New Roman" w:hAnsi="Times New Roman" w:cs="Times New Roman"/>
          <w:b/>
          <w:sz w:val="32"/>
          <w:szCs w:val="32"/>
        </w:rPr>
      </w:pPr>
    </w:p>
    <w:p w14:paraId="57C90F80" w14:textId="77777777" w:rsidR="00EA0C17" w:rsidRPr="005115B0" w:rsidRDefault="00377862" w:rsidP="00E43832">
      <w:pPr>
        <w:pStyle w:val="Heading1"/>
        <w:rPr>
          <w:rFonts w:ascii="Times New Roman" w:hAnsi="Times New Roman" w:cs="Times New Roman"/>
          <w:b/>
          <w:color w:val="000000" w:themeColor="text1"/>
        </w:rPr>
      </w:pPr>
      <w:bookmarkStart w:id="4" w:name="_Toc188634135"/>
      <w:r w:rsidRPr="005115B0">
        <w:rPr>
          <w:rFonts w:ascii="Times New Roman" w:hAnsi="Times New Roman" w:cs="Times New Roman"/>
          <w:b/>
          <w:color w:val="000000" w:themeColor="text1"/>
        </w:rPr>
        <w:t xml:space="preserve">1.2 </w:t>
      </w:r>
      <w:r w:rsidR="00EA0C17" w:rsidRPr="005115B0">
        <w:rPr>
          <w:rFonts w:ascii="Times New Roman" w:hAnsi="Times New Roman" w:cs="Times New Roman"/>
          <w:b/>
          <w:color w:val="000000" w:themeColor="text1"/>
        </w:rPr>
        <w:t>Literature Review</w:t>
      </w:r>
      <w:bookmarkEnd w:id="4"/>
    </w:p>
    <w:p w14:paraId="576488FA" w14:textId="77777777" w:rsidR="00EA0C17" w:rsidRPr="00CC1CD8" w:rsidRDefault="00EA0C17" w:rsidP="00EA0C17">
      <w:pPr>
        <w:spacing w:line="360" w:lineRule="auto"/>
        <w:jc w:val="both"/>
        <w:rPr>
          <w:rFonts w:ascii="Times New Roman" w:hAnsi="Times New Roman" w:cs="Times New Roman"/>
          <w:sz w:val="24"/>
          <w:szCs w:val="24"/>
        </w:rPr>
      </w:pPr>
      <w:r w:rsidRPr="00AA641D">
        <w:rPr>
          <w:rFonts w:ascii="Times New Roman" w:hAnsi="Times New Roman" w:cs="Times New Roman"/>
          <w:sz w:val="24"/>
          <w:szCs w:val="24"/>
        </w:rPr>
        <w:t>Bangladesh, a South Asian nation with a rich cultural heritage and a dynamic economy, has been the subject of extensive research focusing on its business, economic, and Human Development Index (HDI) trends over the past decade. This literature review aims to synthesize existing knowledge and identify key theories, models, and research methodologies employed in similar studies.</w:t>
      </w:r>
    </w:p>
    <w:p w14:paraId="46E7B2BD" w14:textId="77777777" w:rsidR="00EA0C17" w:rsidRPr="00CC1CD8" w:rsidRDefault="00EA0C17" w:rsidP="00EA0C17">
      <w:pPr>
        <w:spacing w:line="360" w:lineRule="auto"/>
        <w:jc w:val="both"/>
        <w:rPr>
          <w:rFonts w:ascii="Times New Roman" w:hAnsi="Times New Roman" w:cs="Times New Roman"/>
          <w:sz w:val="24"/>
          <w:szCs w:val="24"/>
        </w:rPr>
      </w:pPr>
      <w:r w:rsidRPr="00AA641D">
        <w:rPr>
          <w:rFonts w:ascii="Times New Roman" w:hAnsi="Times New Roman" w:cs="Times New Roman"/>
          <w:sz w:val="24"/>
          <w:szCs w:val="24"/>
        </w:rPr>
        <w:t xml:space="preserve">The research on the business trends of Bangladesh has mostly concentrated </w:t>
      </w:r>
      <w:r>
        <w:rPr>
          <w:rFonts w:ascii="Times New Roman" w:hAnsi="Times New Roman" w:cs="Times New Roman"/>
          <w:sz w:val="24"/>
          <w:szCs w:val="24"/>
        </w:rPr>
        <w:t>on</w:t>
      </w:r>
      <w:r w:rsidRPr="00AA641D">
        <w:rPr>
          <w:rFonts w:ascii="Times New Roman" w:hAnsi="Times New Roman" w:cs="Times New Roman"/>
          <w:sz w:val="24"/>
          <w:szCs w:val="24"/>
        </w:rPr>
        <w:t xml:space="preserve"> key economic indicators. In their study, Ju et al. (2009) investigated the effect of trade liberalization on export-oriented industries in this country and how policy changes contributed to business dynamics within it. Other researchers including Ahmed and Hossain (2018) explored the resilience of </w:t>
      </w:r>
      <w:r>
        <w:rPr>
          <w:rFonts w:ascii="Times New Roman" w:hAnsi="Times New Roman" w:cs="Times New Roman"/>
          <w:sz w:val="24"/>
          <w:szCs w:val="24"/>
        </w:rPr>
        <w:t xml:space="preserve">the </w:t>
      </w:r>
      <w:r w:rsidRPr="00AA641D">
        <w:rPr>
          <w:rFonts w:ascii="Times New Roman" w:hAnsi="Times New Roman" w:cs="Times New Roman"/>
          <w:sz w:val="24"/>
          <w:szCs w:val="24"/>
        </w:rPr>
        <w:t xml:space="preserve">textile and garment industry focusing on its contribution to GDP growth. The economic terrain of Bangladesh has been subjected to different perspectives. The study by Noman et al., (2015) was conducted from a macroeconomic angle, evaluating the effects of fiscal policies on inflation and unemployment. Globalization has been a persistent theme in the discussion of </w:t>
      </w:r>
      <w:r>
        <w:rPr>
          <w:rFonts w:ascii="Times New Roman" w:hAnsi="Times New Roman" w:cs="Times New Roman"/>
          <w:sz w:val="24"/>
          <w:szCs w:val="24"/>
        </w:rPr>
        <w:t xml:space="preserve">the </w:t>
      </w:r>
      <w:r w:rsidRPr="00AA641D">
        <w:rPr>
          <w:rFonts w:ascii="Times New Roman" w:hAnsi="Times New Roman" w:cs="Times New Roman"/>
          <w:sz w:val="24"/>
          <w:szCs w:val="24"/>
        </w:rPr>
        <w:t xml:space="preserve">Bangladeshi economy, and researchers such as M., Ahmed et al. (2021) have used comparison analysis to understand how the nation is integrated into </w:t>
      </w:r>
      <w:r>
        <w:rPr>
          <w:rFonts w:ascii="Times New Roman" w:hAnsi="Times New Roman" w:cs="Times New Roman"/>
          <w:sz w:val="24"/>
          <w:szCs w:val="24"/>
        </w:rPr>
        <w:t xml:space="preserve">the </w:t>
      </w:r>
      <w:r w:rsidRPr="00AA641D">
        <w:rPr>
          <w:rFonts w:ascii="Times New Roman" w:hAnsi="Times New Roman" w:cs="Times New Roman"/>
          <w:sz w:val="24"/>
          <w:szCs w:val="24"/>
        </w:rPr>
        <w:t>global economic system.</w:t>
      </w:r>
    </w:p>
    <w:p w14:paraId="41C0E749" w14:textId="77777777" w:rsidR="0023776B" w:rsidRDefault="00EA0C17" w:rsidP="00EA0C17">
      <w:pPr>
        <w:spacing w:line="360" w:lineRule="auto"/>
        <w:jc w:val="both"/>
        <w:rPr>
          <w:rFonts w:ascii="Times New Roman" w:hAnsi="Times New Roman" w:cs="Times New Roman"/>
          <w:sz w:val="24"/>
          <w:szCs w:val="24"/>
        </w:rPr>
      </w:pPr>
      <w:r w:rsidRPr="00AA641D">
        <w:rPr>
          <w:rFonts w:ascii="Times New Roman" w:hAnsi="Times New Roman" w:cs="Times New Roman"/>
          <w:sz w:val="24"/>
          <w:szCs w:val="24"/>
        </w:rPr>
        <w:t>The analysis of HDI trends in Bangladesh has been important for evaluating human development progression by the country. Works, such as Hossain et al.,</w:t>
      </w:r>
      <w:r>
        <w:rPr>
          <w:rFonts w:ascii="Times New Roman" w:hAnsi="Times New Roman" w:cs="Times New Roman"/>
          <w:sz w:val="24"/>
          <w:szCs w:val="24"/>
        </w:rPr>
        <w:t xml:space="preserve"> </w:t>
      </w:r>
      <w:r w:rsidRPr="00AA641D">
        <w:rPr>
          <w:rFonts w:ascii="Times New Roman" w:hAnsi="Times New Roman" w:cs="Times New Roman"/>
          <w:sz w:val="24"/>
          <w:szCs w:val="24"/>
        </w:rPr>
        <w:t xml:space="preserve">(2021) used a multi-dimensional approach; cutting through the different aspects of HDIs to determine which processes require amelioration. Many theories such as the approach of Tan, E., 2014 capability approach are part of human capital comments and </w:t>
      </w:r>
      <w:r>
        <w:rPr>
          <w:rFonts w:ascii="Times New Roman" w:hAnsi="Times New Roman" w:cs="Times New Roman"/>
          <w:sz w:val="24"/>
          <w:szCs w:val="24"/>
        </w:rPr>
        <w:t>define</w:t>
      </w:r>
      <w:r w:rsidRPr="00AA641D">
        <w:rPr>
          <w:rFonts w:ascii="Times New Roman" w:hAnsi="Times New Roman" w:cs="Times New Roman"/>
          <w:sz w:val="24"/>
          <w:szCs w:val="24"/>
        </w:rPr>
        <w:t xml:space="preserve"> major discussions on education advances and healthcare improvements. The cross-country comparison is the most widely used methodology to evaluate trends in Bangladesh HDI while comparing the </w:t>
      </w:r>
      <w:r>
        <w:rPr>
          <w:rFonts w:ascii="Times New Roman" w:hAnsi="Times New Roman" w:cs="Times New Roman"/>
          <w:sz w:val="24"/>
          <w:szCs w:val="24"/>
        </w:rPr>
        <w:t>nation's</w:t>
      </w:r>
      <w:r w:rsidRPr="00AA641D">
        <w:rPr>
          <w:rFonts w:ascii="Times New Roman" w:hAnsi="Times New Roman" w:cs="Times New Roman"/>
          <w:sz w:val="24"/>
          <w:szCs w:val="24"/>
        </w:rPr>
        <w:t xml:space="preserve"> performance against regional counterparts </w:t>
      </w:r>
      <w:r>
        <w:rPr>
          <w:rFonts w:ascii="Times New Roman" w:hAnsi="Times New Roman" w:cs="Times New Roman"/>
          <w:sz w:val="24"/>
          <w:szCs w:val="24"/>
        </w:rPr>
        <w:t>has</w:t>
      </w:r>
      <w:r w:rsidRPr="00AA641D">
        <w:rPr>
          <w:rFonts w:ascii="Times New Roman" w:hAnsi="Times New Roman" w:cs="Times New Roman"/>
          <w:sz w:val="24"/>
          <w:szCs w:val="24"/>
        </w:rPr>
        <w:t xml:space="preserve"> become common. For instance, Ahmed and Mahmud (2018) compared it with nearby countries like India among others.</w:t>
      </w:r>
    </w:p>
    <w:p w14:paraId="2075A135" w14:textId="77777777" w:rsidR="0023776B" w:rsidRPr="0023776B" w:rsidRDefault="0023776B" w:rsidP="0023776B">
      <w:pPr>
        <w:rPr>
          <w:rFonts w:ascii="Times New Roman" w:hAnsi="Times New Roman" w:cs="Times New Roman"/>
          <w:sz w:val="24"/>
          <w:szCs w:val="24"/>
        </w:rPr>
      </w:pPr>
    </w:p>
    <w:p w14:paraId="5BB61EE2" w14:textId="77777777" w:rsidR="0023776B" w:rsidRPr="0023776B" w:rsidRDefault="0023776B" w:rsidP="0023776B">
      <w:pPr>
        <w:rPr>
          <w:rFonts w:ascii="Times New Roman" w:hAnsi="Times New Roman" w:cs="Times New Roman"/>
          <w:sz w:val="24"/>
          <w:szCs w:val="24"/>
        </w:rPr>
      </w:pPr>
    </w:p>
    <w:p w14:paraId="74CB9984" w14:textId="77777777" w:rsidR="0023776B" w:rsidRPr="0023776B" w:rsidRDefault="0023776B" w:rsidP="0023776B">
      <w:pPr>
        <w:rPr>
          <w:rFonts w:ascii="Times New Roman" w:hAnsi="Times New Roman" w:cs="Times New Roman"/>
          <w:sz w:val="24"/>
          <w:szCs w:val="24"/>
        </w:rPr>
      </w:pPr>
    </w:p>
    <w:p w14:paraId="41CD5FDA" w14:textId="77777777" w:rsidR="00064B39" w:rsidRDefault="00064B39" w:rsidP="00487042">
      <w:pPr>
        <w:spacing w:line="360" w:lineRule="auto"/>
        <w:jc w:val="both"/>
        <w:rPr>
          <w:rFonts w:ascii="Times New Roman" w:hAnsi="Times New Roman" w:cs="Times New Roman"/>
          <w:b/>
          <w:color w:val="1F1F1F"/>
          <w:sz w:val="32"/>
          <w:szCs w:val="32"/>
          <w:shd w:val="clear" w:color="auto" w:fill="FFFFFF"/>
        </w:rPr>
      </w:pPr>
    </w:p>
    <w:p w14:paraId="7EE3149E" w14:textId="77777777" w:rsidR="00487042" w:rsidRPr="005115B0" w:rsidRDefault="00377862" w:rsidP="00E43832">
      <w:pPr>
        <w:pStyle w:val="Heading1"/>
        <w:rPr>
          <w:rFonts w:ascii="Times New Roman" w:hAnsi="Times New Roman" w:cs="Times New Roman"/>
          <w:b/>
          <w:color w:val="000000" w:themeColor="text1"/>
          <w:shd w:val="clear" w:color="auto" w:fill="FFFFFF"/>
        </w:rPr>
      </w:pPr>
      <w:bookmarkStart w:id="5" w:name="_Toc158284270"/>
      <w:bookmarkStart w:id="6" w:name="_Toc188634136"/>
      <w:r w:rsidRPr="005115B0">
        <w:rPr>
          <w:rFonts w:ascii="Times New Roman" w:hAnsi="Times New Roman" w:cs="Times New Roman"/>
          <w:b/>
          <w:color w:val="000000" w:themeColor="text1"/>
          <w:shd w:val="clear" w:color="auto" w:fill="FFFFFF"/>
        </w:rPr>
        <w:lastRenderedPageBreak/>
        <w:t xml:space="preserve">1.3 </w:t>
      </w:r>
      <w:r w:rsidR="00871CBF">
        <w:rPr>
          <w:rFonts w:ascii="Times New Roman" w:hAnsi="Times New Roman" w:cs="Times New Roman"/>
          <w:b/>
          <w:color w:val="000000" w:themeColor="text1"/>
          <w:shd w:val="clear" w:color="auto" w:fill="FFFFFF"/>
        </w:rPr>
        <w:t xml:space="preserve">Objectives of </w:t>
      </w:r>
      <w:r w:rsidR="00C93B61" w:rsidRPr="005115B0">
        <w:rPr>
          <w:rFonts w:ascii="Times New Roman" w:hAnsi="Times New Roman" w:cs="Times New Roman"/>
          <w:b/>
          <w:color w:val="000000" w:themeColor="text1"/>
          <w:shd w:val="clear" w:color="auto" w:fill="FFFFFF"/>
        </w:rPr>
        <w:t>Study</w:t>
      </w:r>
      <w:bookmarkEnd w:id="5"/>
      <w:bookmarkEnd w:id="6"/>
    </w:p>
    <w:p w14:paraId="689AFD36" w14:textId="77777777" w:rsidR="00487042" w:rsidRPr="0023776B" w:rsidRDefault="00487042" w:rsidP="00487042">
      <w:pPr>
        <w:spacing w:line="360" w:lineRule="auto"/>
        <w:jc w:val="both"/>
        <w:rPr>
          <w:rFonts w:ascii="Times New Roman" w:hAnsi="Times New Roman" w:cs="Times New Roman"/>
          <w:color w:val="1F1F1F"/>
          <w:sz w:val="24"/>
          <w:szCs w:val="24"/>
          <w:shd w:val="clear" w:color="auto" w:fill="FFFFFF"/>
        </w:rPr>
      </w:pPr>
      <w:r w:rsidRPr="0023776B">
        <w:rPr>
          <w:rFonts w:ascii="Times New Roman" w:hAnsi="Times New Roman" w:cs="Times New Roman"/>
          <w:color w:val="1F1F1F"/>
          <w:sz w:val="24"/>
          <w:szCs w:val="24"/>
          <w:shd w:val="clear" w:color="auto" w:fill="FFFFFF"/>
        </w:rPr>
        <w:t xml:space="preserve">Specific objectives of our study </w:t>
      </w:r>
      <w:r w:rsidR="0051302B" w:rsidRPr="00A97B3E">
        <w:rPr>
          <w:rFonts w:ascii="Times New Roman" w:hAnsi="Times New Roman" w:cs="Times New Roman"/>
          <w:b/>
          <w:bCs/>
          <w:sz w:val="24"/>
          <w:szCs w:val="24"/>
        </w:rPr>
        <w:t>Recent Economic and Business Trends of Bangladesh: A Study on 2010-2020</w:t>
      </w:r>
      <w:r w:rsidR="0051302B">
        <w:rPr>
          <w:rFonts w:ascii="Times New Roman" w:hAnsi="Times New Roman" w:cs="Times New Roman"/>
          <w:b/>
          <w:bCs/>
          <w:sz w:val="24"/>
          <w:szCs w:val="24"/>
        </w:rPr>
        <w:t xml:space="preserve"> </w:t>
      </w:r>
      <w:r w:rsidRPr="0023776B">
        <w:rPr>
          <w:rFonts w:ascii="Times New Roman" w:hAnsi="Times New Roman" w:cs="Times New Roman"/>
          <w:color w:val="1F1F1F"/>
          <w:sz w:val="24"/>
          <w:szCs w:val="24"/>
          <w:shd w:val="clear" w:color="auto" w:fill="FFFFFF"/>
        </w:rPr>
        <w:t>are:</w:t>
      </w:r>
    </w:p>
    <w:p w14:paraId="1CF0FEB9" w14:textId="77777777" w:rsidR="00487042" w:rsidRPr="0023776B" w:rsidRDefault="00487042" w:rsidP="00487042">
      <w:pPr>
        <w:numPr>
          <w:ilvl w:val="0"/>
          <w:numId w:val="3"/>
        </w:numPr>
        <w:spacing w:line="360" w:lineRule="auto"/>
        <w:jc w:val="both"/>
        <w:rPr>
          <w:rFonts w:ascii="Times New Roman" w:hAnsi="Times New Roman" w:cs="Times New Roman"/>
          <w:color w:val="1F1F1F"/>
          <w:sz w:val="24"/>
          <w:szCs w:val="24"/>
          <w:shd w:val="clear" w:color="auto" w:fill="FFFFFF"/>
        </w:rPr>
      </w:pPr>
      <w:r w:rsidRPr="0023776B">
        <w:rPr>
          <w:rFonts w:ascii="Times New Roman" w:hAnsi="Times New Roman" w:cs="Times New Roman"/>
          <w:color w:val="1F1F1F"/>
          <w:sz w:val="24"/>
          <w:szCs w:val="24"/>
          <w:shd w:val="clear" w:color="auto" w:fill="FFFFFF"/>
        </w:rPr>
        <w:t>To analyze the overall performance of Bangladesh about economic trends from 2010 to 2020.</w:t>
      </w:r>
    </w:p>
    <w:p w14:paraId="6468CD95" w14:textId="77777777" w:rsidR="00487042" w:rsidRPr="0023776B" w:rsidRDefault="00487042" w:rsidP="00487042">
      <w:pPr>
        <w:numPr>
          <w:ilvl w:val="0"/>
          <w:numId w:val="3"/>
        </w:numPr>
        <w:spacing w:line="360" w:lineRule="auto"/>
        <w:jc w:val="both"/>
        <w:rPr>
          <w:rFonts w:ascii="Times New Roman" w:hAnsi="Times New Roman" w:cs="Times New Roman"/>
          <w:color w:val="1F1F1F"/>
          <w:sz w:val="24"/>
          <w:szCs w:val="24"/>
          <w:shd w:val="clear" w:color="auto" w:fill="FFFFFF"/>
        </w:rPr>
      </w:pPr>
      <w:r w:rsidRPr="0023776B">
        <w:rPr>
          <w:rFonts w:ascii="Times New Roman" w:hAnsi="Times New Roman" w:cs="Times New Roman"/>
          <w:color w:val="1F1F1F"/>
          <w:sz w:val="24"/>
          <w:szCs w:val="24"/>
          <w:shd w:val="clear" w:color="auto" w:fill="FFFFFF"/>
        </w:rPr>
        <w:t xml:space="preserve">To investigate the overall performance </w:t>
      </w:r>
      <w:r>
        <w:rPr>
          <w:rFonts w:ascii="Times New Roman" w:hAnsi="Times New Roman" w:cs="Times New Roman"/>
          <w:color w:val="1F1F1F"/>
          <w:sz w:val="24"/>
          <w:szCs w:val="24"/>
          <w:shd w:val="clear" w:color="auto" w:fill="FFFFFF"/>
        </w:rPr>
        <w:t xml:space="preserve">of </w:t>
      </w:r>
      <w:r w:rsidRPr="0023776B">
        <w:rPr>
          <w:rFonts w:ascii="Times New Roman" w:hAnsi="Times New Roman" w:cs="Times New Roman"/>
          <w:color w:val="1F1F1F"/>
          <w:sz w:val="24"/>
          <w:szCs w:val="24"/>
          <w:shd w:val="clear" w:color="auto" w:fill="FFFFFF"/>
        </w:rPr>
        <w:t>Bangladesh regarding Business trends from 2010 to 2020.</w:t>
      </w:r>
    </w:p>
    <w:p w14:paraId="23A3A6D2" w14:textId="77777777" w:rsidR="00487042" w:rsidRDefault="00487042" w:rsidP="00487042">
      <w:pPr>
        <w:pStyle w:val="ListParagraph"/>
        <w:numPr>
          <w:ilvl w:val="0"/>
          <w:numId w:val="3"/>
        </w:numPr>
        <w:spacing w:line="360" w:lineRule="auto"/>
        <w:jc w:val="both"/>
        <w:rPr>
          <w:rFonts w:ascii="Times New Roman" w:hAnsi="Times New Roman" w:cs="Times New Roman"/>
          <w:color w:val="1F1F1F"/>
          <w:sz w:val="24"/>
          <w:szCs w:val="24"/>
          <w:shd w:val="clear" w:color="auto" w:fill="FFFFFF"/>
        </w:rPr>
      </w:pPr>
      <w:r w:rsidRPr="0023776B">
        <w:rPr>
          <w:rFonts w:ascii="Times New Roman" w:hAnsi="Times New Roman" w:cs="Times New Roman"/>
          <w:color w:val="1F1F1F"/>
          <w:sz w:val="24"/>
          <w:szCs w:val="24"/>
          <w:shd w:val="clear" w:color="auto" w:fill="FFFFFF"/>
        </w:rPr>
        <w:t xml:space="preserve">To observe the overall performance of Bangladesh </w:t>
      </w:r>
      <w:r>
        <w:rPr>
          <w:rFonts w:ascii="Times New Roman" w:hAnsi="Times New Roman" w:cs="Times New Roman"/>
          <w:color w:val="1F1F1F"/>
          <w:sz w:val="24"/>
          <w:szCs w:val="24"/>
          <w:shd w:val="clear" w:color="auto" w:fill="FFFFFF"/>
        </w:rPr>
        <w:t>about</w:t>
      </w:r>
      <w:r w:rsidRPr="0023776B">
        <w:rPr>
          <w:rFonts w:ascii="Times New Roman" w:hAnsi="Times New Roman" w:cs="Times New Roman"/>
          <w:color w:val="1F1F1F"/>
          <w:sz w:val="24"/>
          <w:szCs w:val="24"/>
          <w:shd w:val="clear" w:color="auto" w:fill="FFFFFF"/>
        </w:rPr>
        <w:t xml:space="preserve"> HDI trends from 2010 to 2020.</w:t>
      </w:r>
    </w:p>
    <w:p w14:paraId="58438A06" w14:textId="77777777" w:rsidR="00487042" w:rsidRPr="0023776B" w:rsidRDefault="00487042" w:rsidP="00487042">
      <w:pPr>
        <w:pStyle w:val="ListParagraph"/>
        <w:spacing w:line="360" w:lineRule="auto"/>
        <w:jc w:val="both"/>
        <w:rPr>
          <w:rFonts w:ascii="Times New Roman" w:hAnsi="Times New Roman" w:cs="Times New Roman"/>
          <w:color w:val="1F1F1F"/>
          <w:sz w:val="24"/>
          <w:szCs w:val="24"/>
          <w:shd w:val="clear" w:color="auto" w:fill="FFFFFF"/>
        </w:rPr>
      </w:pPr>
    </w:p>
    <w:p w14:paraId="3212E9D0" w14:textId="77777777" w:rsidR="0023776B" w:rsidRPr="0023776B" w:rsidRDefault="0023776B" w:rsidP="0023776B">
      <w:pPr>
        <w:rPr>
          <w:rFonts w:ascii="Times New Roman" w:hAnsi="Times New Roman" w:cs="Times New Roman"/>
          <w:sz w:val="24"/>
          <w:szCs w:val="24"/>
        </w:rPr>
      </w:pPr>
    </w:p>
    <w:p w14:paraId="1AA09E0A" w14:textId="77777777" w:rsidR="0023776B" w:rsidRPr="0023776B" w:rsidRDefault="0023776B" w:rsidP="0023776B">
      <w:pPr>
        <w:rPr>
          <w:rFonts w:ascii="Times New Roman" w:hAnsi="Times New Roman" w:cs="Times New Roman"/>
          <w:sz w:val="24"/>
          <w:szCs w:val="24"/>
        </w:rPr>
      </w:pPr>
    </w:p>
    <w:p w14:paraId="1EDBB86E" w14:textId="77777777" w:rsidR="0023776B" w:rsidRPr="0023776B" w:rsidRDefault="0023776B" w:rsidP="0023776B">
      <w:pPr>
        <w:rPr>
          <w:rFonts w:ascii="Times New Roman" w:hAnsi="Times New Roman" w:cs="Times New Roman"/>
          <w:sz w:val="24"/>
          <w:szCs w:val="24"/>
        </w:rPr>
      </w:pPr>
    </w:p>
    <w:p w14:paraId="6E3F22C8" w14:textId="77777777" w:rsidR="0023776B" w:rsidRPr="0023776B" w:rsidRDefault="0023776B" w:rsidP="0023776B">
      <w:pPr>
        <w:rPr>
          <w:rFonts w:ascii="Times New Roman" w:hAnsi="Times New Roman" w:cs="Times New Roman"/>
          <w:sz w:val="24"/>
          <w:szCs w:val="24"/>
        </w:rPr>
      </w:pPr>
    </w:p>
    <w:p w14:paraId="07265629" w14:textId="77777777" w:rsidR="0023776B" w:rsidRPr="0023776B" w:rsidRDefault="0023776B" w:rsidP="0023776B">
      <w:pPr>
        <w:rPr>
          <w:rFonts w:ascii="Times New Roman" w:hAnsi="Times New Roman" w:cs="Times New Roman"/>
          <w:sz w:val="24"/>
          <w:szCs w:val="24"/>
        </w:rPr>
      </w:pPr>
    </w:p>
    <w:p w14:paraId="64C40DFA" w14:textId="77777777" w:rsidR="0023776B" w:rsidRPr="0023776B" w:rsidRDefault="0023776B" w:rsidP="0023776B">
      <w:pPr>
        <w:rPr>
          <w:rFonts w:ascii="Times New Roman" w:hAnsi="Times New Roman" w:cs="Times New Roman"/>
          <w:sz w:val="24"/>
          <w:szCs w:val="24"/>
        </w:rPr>
      </w:pPr>
    </w:p>
    <w:p w14:paraId="50591AAB" w14:textId="77777777" w:rsidR="0023776B" w:rsidRPr="0023776B" w:rsidRDefault="0023776B" w:rsidP="0023776B">
      <w:pPr>
        <w:rPr>
          <w:rFonts w:ascii="Times New Roman" w:hAnsi="Times New Roman" w:cs="Times New Roman"/>
          <w:sz w:val="24"/>
          <w:szCs w:val="24"/>
        </w:rPr>
      </w:pPr>
    </w:p>
    <w:p w14:paraId="0560ECB7" w14:textId="77777777" w:rsidR="0023776B" w:rsidRPr="0023776B" w:rsidRDefault="0023776B" w:rsidP="0023776B">
      <w:pPr>
        <w:rPr>
          <w:rFonts w:ascii="Times New Roman" w:hAnsi="Times New Roman" w:cs="Times New Roman"/>
          <w:sz w:val="24"/>
          <w:szCs w:val="24"/>
        </w:rPr>
      </w:pPr>
    </w:p>
    <w:p w14:paraId="7265CCBE" w14:textId="77777777" w:rsidR="0023776B" w:rsidRPr="0023776B" w:rsidRDefault="0023776B" w:rsidP="0023776B">
      <w:pPr>
        <w:rPr>
          <w:rFonts w:ascii="Times New Roman" w:hAnsi="Times New Roman" w:cs="Times New Roman"/>
          <w:sz w:val="24"/>
          <w:szCs w:val="24"/>
        </w:rPr>
      </w:pPr>
    </w:p>
    <w:p w14:paraId="466C91EE" w14:textId="77777777" w:rsidR="0023776B" w:rsidRPr="0023776B" w:rsidRDefault="0023776B" w:rsidP="0023776B">
      <w:pPr>
        <w:rPr>
          <w:rFonts w:ascii="Times New Roman" w:hAnsi="Times New Roman" w:cs="Times New Roman"/>
          <w:sz w:val="24"/>
          <w:szCs w:val="24"/>
        </w:rPr>
      </w:pPr>
    </w:p>
    <w:p w14:paraId="4E272982" w14:textId="77777777" w:rsidR="00BD6697" w:rsidRDefault="00BD6697" w:rsidP="0023776B">
      <w:pPr>
        <w:ind w:firstLine="720"/>
        <w:rPr>
          <w:rFonts w:ascii="Times New Roman" w:hAnsi="Times New Roman" w:cs="Times New Roman"/>
          <w:sz w:val="24"/>
          <w:szCs w:val="24"/>
        </w:rPr>
      </w:pPr>
    </w:p>
    <w:p w14:paraId="4F703618" w14:textId="77777777" w:rsidR="0023776B" w:rsidRDefault="0023776B" w:rsidP="0023776B">
      <w:pPr>
        <w:ind w:firstLine="720"/>
        <w:rPr>
          <w:rFonts w:ascii="Times New Roman" w:hAnsi="Times New Roman" w:cs="Times New Roman"/>
          <w:sz w:val="24"/>
          <w:szCs w:val="24"/>
        </w:rPr>
      </w:pPr>
    </w:p>
    <w:p w14:paraId="1ED816B4" w14:textId="77777777" w:rsidR="0023776B" w:rsidRDefault="0023776B" w:rsidP="0023776B">
      <w:pPr>
        <w:ind w:firstLine="720"/>
        <w:rPr>
          <w:rFonts w:ascii="Times New Roman" w:hAnsi="Times New Roman" w:cs="Times New Roman"/>
          <w:sz w:val="24"/>
          <w:szCs w:val="24"/>
        </w:rPr>
      </w:pPr>
    </w:p>
    <w:p w14:paraId="62EBC504" w14:textId="77777777" w:rsidR="0023776B" w:rsidRDefault="0023776B" w:rsidP="0023776B">
      <w:pPr>
        <w:ind w:firstLine="720"/>
        <w:rPr>
          <w:rFonts w:ascii="Times New Roman" w:hAnsi="Times New Roman" w:cs="Times New Roman"/>
          <w:sz w:val="24"/>
          <w:szCs w:val="24"/>
        </w:rPr>
      </w:pPr>
    </w:p>
    <w:p w14:paraId="09F20B30" w14:textId="77777777" w:rsidR="003668A2" w:rsidRPr="003668A2" w:rsidRDefault="003668A2" w:rsidP="003668A2">
      <w:pPr>
        <w:rPr>
          <w:rFonts w:ascii="Times New Roman" w:hAnsi="Times New Roman" w:cs="Times New Roman"/>
          <w:sz w:val="24"/>
          <w:szCs w:val="24"/>
        </w:rPr>
      </w:pPr>
    </w:p>
    <w:p w14:paraId="25A3F706" w14:textId="77777777" w:rsidR="003668A2" w:rsidRPr="003668A2" w:rsidRDefault="003668A2" w:rsidP="003668A2">
      <w:pPr>
        <w:rPr>
          <w:rFonts w:ascii="Times New Roman" w:hAnsi="Times New Roman" w:cs="Times New Roman"/>
          <w:sz w:val="24"/>
          <w:szCs w:val="24"/>
        </w:rPr>
      </w:pPr>
    </w:p>
    <w:p w14:paraId="1E4858B4" w14:textId="77777777" w:rsidR="003668A2" w:rsidRPr="003668A2" w:rsidRDefault="003668A2" w:rsidP="003668A2">
      <w:pPr>
        <w:rPr>
          <w:rFonts w:ascii="Times New Roman" w:hAnsi="Times New Roman" w:cs="Times New Roman"/>
          <w:sz w:val="24"/>
          <w:szCs w:val="24"/>
        </w:rPr>
      </w:pPr>
    </w:p>
    <w:p w14:paraId="587FBBB8" w14:textId="77777777" w:rsidR="003668A2" w:rsidRPr="003668A2" w:rsidRDefault="003668A2" w:rsidP="003668A2">
      <w:pPr>
        <w:rPr>
          <w:rFonts w:ascii="Times New Roman" w:hAnsi="Times New Roman" w:cs="Times New Roman"/>
          <w:sz w:val="24"/>
          <w:szCs w:val="24"/>
        </w:rPr>
      </w:pPr>
    </w:p>
    <w:p w14:paraId="375162E0" w14:textId="77777777" w:rsidR="00E43832" w:rsidRDefault="004006C9" w:rsidP="00E43832">
      <w:pPr>
        <w:spacing w:line="360" w:lineRule="auto"/>
        <w:jc w:val="both"/>
        <w:rPr>
          <w:rFonts w:ascii="Times New Roman" w:eastAsia="Calibri" w:hAnsi="Times New Roman" w:cs="Times New Roman"/>
          <w:b/>
          <w:bCs/>
          <w:sz w:val="24"/>
          <w:szCs w:val="24"/>
        </w:rPr>
      </w:pPr>
      <w:r w:rsidRPr="004006C9">
        <w:rPr>
          <w:rFonts w:ascii="Times New Roman" w:eastAsia="Calibri" w:hAnsi="Times New Roman" w:cs="Times New Roman"/>
          <w:b/>
          <w:bCs/>
          <w:sz w:val="24"/>
          <w:szCs w:val="24"/>
        </w:rPr>
        <w:t xml:space="preserve"> </w:t>
      </w:r>
      <w:bookmarkStart w:id="7" w:name="_Toc158284271"/>
    </w:p>
    <w:p w14:paraId="484B0DD5" w14:textId="77777777" w:rsidR="004006C9" w:rsidRPr="005115B0" w:rsidRDefault="00377862" w:rsidP="00E43832">
      <w:pPr>
        <w:pStyle w:val="Heading1"/>
        <w:rPr>
          <w:rFonts w:ascii="Times New Roman" w:eastAsia="Calibri" w:hAnsi="Times New Roman" w:cs="Times New Roman"/>
          <w:b/>
          <w:bCs/>
          <w:color w:val="000000" w:themeColor="text1"/>
          <w:sz w:val="24"/>
          <w:szCs w:val="24"/>
        </w:rPr>
      </w:pPr>
      <w:bookmarkStart w:id="8" w:name="_Toc188634137"/>
      <w:r w:rsidRPr="005115B0">
        <w:rPr>
          <w:rFonts w:ascii="Times New Roman" w:hAnsi="Times New Roman" w:cs="Times New Roman"/>
          <w:b/>
          <w:color w:val="000000" w:themeColor="text1"/>
        </w:rPr>
        <w:lastRenderedPageBreak/>
        <w:t xml:space="preserve">1.4 </w:t>
      </w:r>
      <w:r w:rsidR="004006C9" w:rsidRPr="005115B0">
        <w:rPr>
          <w:rFonts w:ascii="Times New Roman" w:hAnsi="Times New Roman" w:cs="Times New Roman"/>
          <w:b/>
          <w:color w:val="000000" w:themeColor="text1"/>
        </w:rPr>
        <w:t>Methodology</w:t>
      </w:r>
      <w:bookmarkEnd w:id="7"/>
      <w:bookmarkEnd w:id="8"/>
    </w:p>
    <w:p w14:paraId="025E71C9" w14:textId="77777777" w:rsidR="003668A2" w:rsidRDefault="004006C9" w:rsidP="004006C9">
      <w:pPr>
        <w:spacing w:line="360" w:lineRule="auto"/>
        <w:jc w:val="both"/>
        <w:rPr>
          <w:rFonts w:ascii="Times New Roman" w:eastAsia="Calibri" w:hAnsi="Times New Roman" w:cs="Times New Roman"/>
          <w:sz w:val="24"/>
          <w:szCs w:val="24"/>
        </w:rPr>
      </w:pPr>
      <w:r w:rsidRPr="004006C9">
        <w:rPr>
          <w:rFonts w:ascii="Times New Roman" w:eastAsia="Calibri" w:hAnsi="Times New Roman" w:cs="Times New Roman"/>
          <w:sz w:val="24"/>
          <w:szCs w:val="24"/>
        </w:rPr>
        <w:t>Quantitative data (Business, Economic, HDI indicators) was utilized for problem analysis. Comprehensive information about Bangladesh's business and economic trends from 2010 to 2020 was indicated by this analysis. Secondary data were employed in our investigation. Information was gathered from several</w:t>
      </w:r>
      <w:r w:rsidR="009F2912">
        <w:rPr>
          <w:rFonts w:ascii="Times New Roman" w:eastAsia="Calibri" w:hAnsi="Times New Roman" w:cs="Times New Roman"/>
          <w:sz w:val="24"/>
          <w:szCs w:val="24"/>
        </w:rPr>
        <w:t xml:space="preserve"> reliable </w:t>
      </w:r>
      <w:r w:rsidRPr="004006C9">
        <w:rPr>
          <w:rFonts w:ascii="Times New Roman" w:eastAsia="Calibri" w:hAnsi="Times New Roman" w:cs="Times New Roman"/>
          <w:sz w:val="24"/>
          <w:szCs w:val="24"/>
        </w:rPr>
        <w:t xml:space="preserve">sources, including the UNDP (United Nations Development </w:t>
      </w:r>
      <w:proofErr w:type="spellStart"/>
      <w:r w:rsidRPr="004006C9">
        <w:rPr>
          <w:rFonts w:ascii="Times New Roman" w:eastAsia="Calibri" w:hAnsi="Times New Roman" w:cs="Times New Roman"/>
          <w:sz w:val="24"/>
          <w:szCs w:val="24"/>
        </w:rPr>
        <w:t>Programme</w:t>
      </w:r>
      <w:proofErr w:type="spellEnd"/>
      <w:r w:rsidRPr="004006C9">
        <w:rPr>
          <w:rFonts w:ascii="Times New Roman" w:eastAsia="Calibri" w:hAnsi="Times New Roman" w:cs="Times New Roman"/>
          <w:sz w:val="24"/>
          <w:szCs w:val="24"/>
        </w:rPr>
        <w:t>), IMF (International Monetary Fund),</w:t>
      </w:r>
      <w:r w:rsidR="00E750AF">
        <w:rPr>
          <w:rFonts w:ascii="Times New Roman" w:eastAsia="Calibri" w:hAnsi="Times New Roman" w:cs="Times New Roman"/>
          <w:sz w:val="24"/>
          <w:szCs w:val="24"/>
        </w:rPr>
        <w:t xml:space="preserve"> </w:t>
      </w:r>
      <w:r w:rsidR="00A249F2">
        <w:rPr>
          <w:rFonts w:ascii="Times New Roman" w:eastAsia="Calibri" w:hAnsi="Times New Roman" w:cs="Times New Roman"/>
          <w:sz w:val="24"/>
          <w:szCs w:val="24"/>
        </w:rPr>
        <w:t>and World</w:t>
      </w:r>
      <w:r w:rsidR="00E750AF">
        <w:rPr>
          <w:rFonts w:ascii="Times New Roman" w:eastAsia="Calibri" w:hAnsi="Times New Roman" w:cs="Times New Roman"/>
          <w:sz w:val="24"/>
          <w:szCs w:val="24"/>
        </w:rPr>
        <w:t xml:space="preserve"> Bank.</w:t>
      </w:r>
      <w:r w:rsidRPr="004006C9">
        <w:rPr>
          <w:rFonts w:ascii="Times New Roman" w:eastAsia="Calibri" w:hAnsi="Times New Roman" w:cs="Times New Roman"/>
          <w:sz w:val="24"/>
          <w:szCs w:val="24"/>
        </w:rPr>
        <w:t xml:space="preserve"> We conducted our study using a single methodology. For our</w:t>
      </w:r>
      <w:r w:rsidR="006A3FCD">
        <w:rPr>
          <w:rFonts w:ascii="Times New Roman" w:eastAsia="Calibri" w:hAnsi="Times New Roman" w:cs="Times New Roman"/>
          <w:sz w:val="24"/>
          <w:szCs w:val="24"/>
        </w:rPr>
        <w:t xml:space="preserve"> study, we used a total of thirty</w:t>
      </w:r>
      <w:r w:rsidRPr="004006C9">
        <w:rPr>
          <w:rFonts w:ascii="Times New Roman" w:eastAsia="Calibri" w:hAnsi="Times New Roman" w:cs="Times New Roman"/>
          <w:sz w:val="24"/>
          <w:szCs w:val="24"/>
        </w:rPr>
        <w:t xml:space="preserve"> variables related to the business, economy, and HDI sector. We made use of the most readily available and significant indicators in each of these three categories. Finally, we analyzed the data using an Excel sheet.</w:t>
      </w:r>
    </w:p>
    <w:p w14:paraId="7C3FD17B" w14:textId="77777777" w:rsidR="004006C9" w:rsidRDefault="004006C9" w:rsidP="004006C9">
      <w:pPr>
        <w:spacing w:line="360" w:lineRule="auto"/>
        <w:jc w:val="both"/>
        <w:rPr>
          <w:rFonts w:ascii="Times New Roman" w:eastAsia="Calibri" w:hAnsi="Times New Roman" w:cs="Times New Roman"/>
          <w:sz w:val="24"/>
          <w:szCs w:val="24"/>
        </w:rPr>
      </w:pPr>
    </w:p>
    <w:p w14:paraId="375454FF" w14:textId="77777777" w:rsidR="004006C9" w:rsidRDefault="004006C9" w:rsidP="004006C9">
      <w:pPr>
        <w:spacing w:line="360" w:lineRule="auto"/>
        <w:jc w:val="both"/>
        <w:rPr>
          <w:rFonts w:ascii="Times New Roman" w:eastAsia="Calibri" w:hAnsi="Times New Roman" w:cs="Times New Roman"/>
          <w:sz w:val="24"/>
          <w:szCs w:val="24"/>
        </w:rPr>
      </w:pPr>
    </w:p>
    <w:p w14:paraId="394D880A" w14:textId="77777777" w:rsidR="004006C9" w:rsidRDefault="004006C9" w:rsidP="004006C9">
      <w:pPr>
        <w:spacing w:line="360" w:lineRule="auto"/>
        <w:jc w:val="both"/>
        <w:rPr>
          <w:rFonts w:ascii="Times New Roman" w:eastAsia="Calibri" w:hAnsi="Times New Roman" w:cs="Times New Roman"/>
          <w:sz w:val="24"/>
          <w:szCs w:val="24"/>
        </w:rPr>
      </w:pPr>
    </w:p>
    <w:p w14:paraId="6E68B375" w14:textId="77777777" w:rsidR="004006C9" w:rsidRDefault="004006C9" w:rsidP="004006C9">
      <w:pPr>
        <w:spacing w:line="360" w:lineRule="auto"/>
        <w:jc w:val="both"/>
        <w:rPr>
          <w:rFonts w:ascii="Times New Roman" w:eastAsia="Calibri" w:hAnsi="Times New Roman" w:cs="Times New Roman"/>
          <w:sz w:val="24"/>
          <w:szCs w:val="24"/>
        </w:rPr>
      </w:pPr>
    </w:p>
    <w:p w14:paraId="41B988D0" w14:textId="77777777" w:rsidR="004006C9" w:rsidRDefault="004006C9" w:rsidP="004006C9">
      <w:pPr>
        <w:spacing w:line="360" w:lineRule="auto"/>
        <w:jc w:val="both"/>
        <w:rPr>
          <w:rFonts w:ascii="Times New Roman" w:eastAsia="Calibri" w:hAnsi="Times New Roman" w:cs="Times New Roman"/>
          <w:sz w:val="24"/>
          <w:szCs w:val="24"/>
        </w:rPr>
      </w:pPr>
    </w:p>
    <w:p w14:paraId="05C27067" w14:textId="77777777" w:rsidR="004006C9" w:rsidRDefault="004006C9" w:rsidP="004006C9">
      <w:pPr>
        <w:spacing w:line="360" w:lineRule="auto"/>
        <w:jc w:val="both"/>
        <w:rPr>
          <w:rFonts w:ascii="Times New Roman" w:eastAsia="Calibri" w:hAnsi="Times New Roman" w:cs="Times New Roman"/>
          <w:sz w:val="24"/>
          <w:szCs w:val="24"/>
        </w:rPr>
      </w:pPr>
    </w:p>
    <w:p w14:paraId="0F5ED4EC" w14:textId="77777777" w:rsidR="004006C9" w:rsidRDefault="004006C9" w:rsidP="004006C9">
      <w:pPr>
        <w:spacing w:line="360" w:lineRule="auto"/>
        <w:jc w:val="both"/>
        <w:rPr>
          <w:rFonts w:ascii="Times New Roman" w:eastAsia="Calibri" w:hAnsi="Times New Roman" w:cs="Times New Roman"/>
          <w:sz w:val="24"/>
          <w:szCs w:val="24"/>
        </w:rPr>
      </w:pPr>
    </w:p>
    <w:p w14:paraId="441B095F" w14:textId="77777777" w:rsidR="004006C9" w:rsidRDefault="004006C9" w:rsidP="004006C9">
      <w:pPr>
        <w:spacing w:line="360" w:lineRule="auto"/>
        <w:jc w:val="both"/>
        <w:rPr>
          <w:rFonts w:ascii="Times New Roman" w:eastAsia="Calibri" w:hAnsi="Times New Roman" w:cs="Times New Roman"/>
          <w:sz w:val="24"/>
          <w:szCs w:val="24"/>
        </w:rPr>
      </w:pPr>
    </w:p>
    <w:p w14:paraId="5C435EB9" w14:textId="77777777" w:rsidR="004006C9" w:rsidRDefault="004006C9" w:rsidP="004006C9">
      <w:pPr>
        <w:spacing w:line="360" w:lineRule="auto"/>
        <w:jc w:val="both"/>
        <w:rPr>
          <w:rFonts w:ascii="Times New Roman" w:eastAsia="Calibri" w:hAnsi="Times New Roman" w:cs="Times New Roman"/>
          <w:sz w:val="24"/>
          <w:szCs w:val="24"/>
        </w:rPr>
      </w:pPr>
    </w:p>
    <w:p w14:paraId="1F95B78D" w14:textId="77777777" w:rsidR="004006C9" w:rsidRDefault="004006C9" w:rsidP="004006C9">
      <w:pPr>
        <w:spacing w:line="360" w:lineRule="auto"/>
        <w:jc w:val="both"/>
        <w:rPr>
          <w:rFonts w:ascii="Times New Roman" w:eastAsia="Calibri" w:hAnsi="Times New Roman" w:cs="Times New Roman"/>
          <w:sz w:val="24"/>
          <w:szCs w:val="24"/>
        </w:rPr>
      </w:pPr>
    </w:p>
    <w:p w14:paraId="4DAF559E" w14:textId="77777777" w:rsidR="004006C9" w:rsidRDefault="004006C9" w:rsidP="004006C9">
      <w:pPr>
        <w:spacing w:line="360" w:lineRule="auto"/>
        <w:jc w:val="both"/>
        <w:rPr>
          <w:rFonts w:ascii="Times New Roman" w:eastAsia="Calibri" w:hAnsi="Times New Roman" w:cs="Times New Roman"/>
          <w:sz w:val="24"/>
          <w:szCs w:val="24"/>
        </w:rPr>
      </w:pPr>
    </w:p>
    <w:p w14:paraId="5A746D7B" w14:textId="77777777" w:rsidR="004006C9" w:rsidRDefault="004006C9" w:rsidP="004006C9">
      <w:pPr>
        <w:spacing w:line="360" w:lineRule="auto"/>
        <w:jc w:val="both"/>
        <w:rPr>
          <w:rFonts w:ascii="Times New Roman" w:eastAsia="Calibri" w:hAnsi="Times New Roman" w:cs="Times New Roman"/>
          <w:sz w:val="24"/>
          <w:szCs w:val="24"/>
        </w:rPr>
      </w:pPr>
    </w:p>
    <w:p w14:paraId="3F98F4C8" w14:textId="77777777" w:rsidR="004006C9" w:rsidRDefault="004006C9" w:rsidP="004006C9">
      <w:pPr>
        <w:spacing w:line="360" w:lineRule="auto"/>
        <w:jc w:val="both"/>
        <w:rPr>
          <w:rFonts w:ascii="Times New Roman" w:eastAsia="Calibri" w:hAnsi="Times New Roman" w:cs="Times New Roman"/>
          <w:sz w:val="24"/>
          <w:szCs w:val="24"/>
        </w:rPr>
      </w:pPr>
    </w:p>
    <w:p w14:paraId="69F3621D" w14:textId="77777777" w:rsidR="004006C9" w:rsidRDefault="004006C9" w:rsidP="004006C9">
      <w:pPr>
        <w:spacing w:line="360" w:lineRule="auto"/>
        <w:jc w:val="both"/>
        <w:rPr>
          <w:rFonts w:ascii="Times New Roman" w:eastAsia="Calibri" w:hAnsi="Times New Roman" w:cs="Times New Roman"/>
          <w:sz w:val="24"/>
          <w:szCs w:val="24"/>
        </w:rPr>
      </w:pPr>
    </w:p>
    <w:p w14:paraId="3907DAFC" w14:textId="77777777" w:rsidR="004006C9" w:rsidRDefault="004006C9" w:rsidP="004006C9">
      <w:pPr>
        <w:spacing w:line="360" w:lineRule="auto"/>
        <w:jc w:val="both"/>
        <w:rPr>
          <w:rFonts w:ascii="Times New Roman" w:eastAsia="Calibri" w:hAnsi="Times New Roman" w:cs="Times New Roman"/>
          <w:sz w:val="24"/>
          <w:szCs w:val="24"/>
        </w:rPr>
      </w:pPr>
    </w:p>
    <w:p w14:paraId="7D68D753" w14:textId="77777777" w:rsidR="00064B39" w:rsidRDefault="00064B39" w:rsidP="004006C9">
      <w:pPr>
        <w:spacing w:line="360" w:lineRule="auto"/>
        <w:jc w:val="both"/>
        <w:rPr>
          <w:rFonts w:ascii="Times New Roman" w:eastAsia="Calibri" w:hAnsi="Times New Roman" w:cs="Times New Roman"/>
          <w:b/>
          <w:sz w:val="28"/>
          <w:szCs w:val="28"/>
        </w:rPr>
      </w:pPr>
    </w:p>
    <w:p w14:paraId="3A198CEE" w14:textId="77777777" w:rsidR="00C93B61" w:rsidRDefault="00C93B61" w:rsidP="004006C9">
      <w:pPr>
        <w:spacing w:line="360" w:lineRule="auto"/>
        <w:jc w:val="both"/>
        <w:rPr>
          <w:rFonts w:ascii="Times New Roman" w:eastAsia="Calibri" w:hAnsi="Times New Roman" w:cs="Times New Roman"/>
          <w:b/>
          <w:sz w:val="28"/>
          <w:szCs w:val="28"/>
        </w:rPr>
      </w:pPr>
    </w:p>
    <w:p w14:paraId="01405105" w14:textId="77777777" w:rsidR="004006C9" w:rsidRPr="005115B0" w:rsidRDefault="00377862" w:rsidP="00E43832">
      <w:pPr>
        <w:pStyle w:val="Heading1"/>
        <w:rPr>
          <w:rFonts w:ascii="Times New Roman" w:hAnsi="Times New Roman" w:cs="Times New Roman"/>
          <w:b/>
        </w:rPr>
      </w:pPr>
      <w:bookmarkStart w:id="9" w:name="_Toc158284272"/>
      <w:bookmarkStart w:id="10" w:name="_Toc188634138"/>
      <w:r w:rsidRPr="005115B0">
        <w:rPr>
          <w:rFonts w:ascii="Times New Roman" w:hAnsi="Times New Roman" w:cs="Times New Roman"/>
          <w:b/>
          <w:color w:val="000000" w:themeColor="text1"/>
        </w:rPr>
        <w:lastRenderedPageBreak/>
        <w:t xml:space="preserve">1.5 </w:t>
      </w:r>
      <w:r w:rsidR="00C93B61" w:rsidRPr="005115B0">
        <w:rPr>
          <w:rFonts w:ascii="Times New Roman" w:hAnsi="Times New Roman" w:cs="Times New Roman"/>
          <w:b/>
          <w:color w:val="000000" w:themeColor="text1"/>
        </w:rPr>
        <w:t>Limitations</w:t>
      </w:r>
      <w:bookmarkEnd w:id="9"/>
      <w:bookmarkEnd w:id="10"/>
    </w:p>
    <w:p w14:paraId="1B70D608" w14:textId="77777777" w:rsidR="003668A2" w:rsidRPr="009167D5" w:rsidRDefault="009167D5" w:rsidP="002B6210">
      <w:pPr>
        <w:pStyle w:val="ListParagraph"/>
        <w:numPr>
          <w:ilvl w:val="0"/>
          <w:numId w:val="4"/>
        </w:numPr>
        <w:spacing w:line="360" w:lineRule="auto"/>
        <w:jc w:val="both"/>
        <w:rPr>
          <w:rFonts w:ascii="Times New Roman" w:hAnsi="Times New Roman" w:cs="Times New Roman"/>
          <w:sz w:val="24"/>
          <w:szCs w:val="24"/>
        </w:rPr>
      </w:pPr>
      <w:r w:rsidRPr="009167D5">
        <w:rPr>
          <w:rFonts w:ascii="Times New Roman" w:hAnsi="Times New Roman" w:cs="Times New Roman"/>
          <w:sz w:val="24"/>
          <w:szCs w:val="24"/>
        </w:rPr>
        <w:t>Limited availability of reliable and comprehensive data for certain years or specific indicators may hinder the thorough analysis of trends.</w:t>
      </w:r>
    </w:p>
    <w:p w14:paraId="52CFA0A3" w14:textId="77777777" w:rsidR="009167D5" w:rsidRPr="009167D5" w:rsidRDefault="009167D5" w:rsidP="002B6210">
      <w:pPr>
        <w:pStyle w:val="ListParagraph"/>
        <w:numPr>
          <w:ilvl w:val="0"/>
          <w:numId w:val="4"/>
        </w:numPr>
        <w:spacing w:line="360" w:lineRule="auto"/>
        <w:jc w:val="both"/>
        <w:rPr>
          <w:rFonts w:ascii="Times New Roman" w:hAnsi="Times New Roman" w:cs="Times New Roman"/>
          <w:sz w:val="24"/>
          <w:szCs w:val="24"/>
        </w:rPr>
      </w:pPr>
      <w:r w:rsidRPr="009167D5">
        <w:rPr>
          <w:rFonts w:ascii="Times New Roman" w:hAnsi="Times New Roman" w:cs="Times New Roman"/>
          <w:sz w:val="24"/>
          <w:szCs w:val="24"/>
        </w:rPr>
        <w:t>Concerns regarding the accuracy, consistency, and reliability of the data collected from various sources could impact the precision of the findings.</w:t>
      </w:r>
    </w:p>
    <w:p w14:paraId="0252673F" w14:textId="77777777" w:rsidR="009167D5" w:rsidRPr="009167D5" w:rsidRDefault="009167D5" w:rsidP="002B6210">
      <w:pPr>
        <w:pStyle w:val="ListParagraph"/>
        <w:numPr>
          <w:ilvl w:val="0"/>
          <w:numId w:val="4"/>
        </w:numPr>
        <w:spacing w:line="360" w:lineRule="auto"/>
        <w:jc w:val="both"/>
        <w:rPr>
          <w:rFonts w:ascii="Times New Roman" w:hAnsi="Times New Roman" w:cs="Times New Roman"/>
          <w:sz w:val="24"/>
          <w:szCs w:val="24"/>
        </w:rPr>
      </w:pPr>
      <w:r w:rsidRPr="009167D5">
        <w:rPr>
          <w:rFonts w:ascii="Times New Roman" w:hAnsi="Times New Roman" w:cs="Times New Roman"/>
          <w:sz w:val="24"/>
          <w:szCs w:val="24"/>
        </w:rPr>
        <w:t>The chosen indicators may not fully capture the diverse facets of business, economic, and Human Development Index (HDI) trends, potentially overlooking crucial aspects of Bangladesh's development.</w:t>
      </w:r>
    </w:p>
    <w:p w14:paraId="2E4F8566" w14:textId="77777777" w:rsidR="009167D5" w:rsidRDefault="009167D5" w:rsidP="002B6210">
      <w:pPr>
        <w:pStyle w:val="ListParagraph"/>
        <w:numPr>
          <w:ilvl w:val="0"/>
          <w:numId w:val="4"/>
        </w:numPr>
        <w:spacing w:line="360" w:lineRule="auto"/>
        <w:jc w:val="both"/>
        <w:rPr>
          <w:rFonts w:ascii="Times New Roman" w:hAnsi="Times New Roman" w:cs="Times New Roman"/>
          <w:sz w:val="24"/>
          <w:szCs w:val="24"/>
        </w:rPr>
      </w:pPr>
      <w:r w:rsidRPr="009167D5">
        <w:rPr>
          <w:rFonts w:ascii="Times New Roman" w:hAnsi="Times New Roman" w:cs="Times New Roman"/>
          <w:sz w:val="24"/>
          <w:szCs w:val="24"/>
        </w:rPr>
        <w:t>Variations in business, economic, and HDI trends across different regions within Bangladesh might not be fully captured in the aggregated data, potentially leading to oversimplified conclusions.</w:t>
      </w:r>
      <w:r>
        <w:rPr>
          <w:rFonts w:ascii="Times New Roman" w:hAnsi="Times New Roman" w:cs="Times New Roman"/>
          <w:sz w:val="24"/>
          <w:szCs w:val="24"/>
        </w:rPr>
        <w:t xml:space="preserve"> </w:t>
      </w:r>
    </w:p>
    <w:p w14:paraId="3BBD65A9" w14:textId="77777777" w:rsidR="009167D5" w:rsidRPr="009167D5" w:rsidRDefault="009167D5" w:rsidP="009167D5">
      <w:pPr>
        <w:pStyle w:val="ListParagraph"/>
        <w:rPr>
          <w:rFonts w:ascii="Times New Roman" w:hAnsi="Times New Roman" w:cs="Times New Roman"/>
          <w:sz w:val="24"/>
          <w:szCs w:val="24"/>
        </w:rPr>
      </w:pPr>
    </w:p>
    <w:p w14:paraId="6BF1D970" w14:textId="77777777" w:rsidR="003668A2" w:rsidRPr="003668A2" w:rsidRDefault="003668A2" w:rsidP="003668A2">
      <w:pPr>
        <w:rPr>
          <w:rFonts w:ascii="Times New Roman" w:hAnsi="Times New Roman" w:cs="Times New Roman"/>
          <w:sz w:val="24"/>
          <w:szCs w:val="24"/>
        </w:rPr>
      </w:pPr>
    </w:p>
    <w:p w14:paraId="382F7DBF" w14:textId="77777777" w:rsidR="003668A2" w:rsidRPr="003668A2" w:rsidRDefault="003668A2" w:rsidP="003668A2">
      <w:pPr>
        <w:rPr>
          <w:rFonts w:ascii="Times New Roman" w:hAnsi="Times New Roman" w:cs="Times New Roman"/>
          <w:sz w:val="24"/>
          <w:szCs w:val="24"/>
        </w:rPr>
      </w:pPr>
    </w:p>
    <w:p w14:paraId="10F7DD22" w14:textId="77777777" w:rsidR="003668A2" w:rsidRPr="003668A2" w:rsidRDefault="003668A2" w:rsidP="003668A2">
      <w:pPr>
        <w:rPr>
          <w:rFonts w:ascii="Times New Roman" w:hAnsi="Times New Roman" w:cs="Times New Roman"/>
          <w:sz w:val="24"/>
          <w:szCs w:val="24"/>
        </w:rPr>
      </w:pPr>
    </w:p>
    <w:p w14:paraId="0FEB258A" w14:textId="77777777" w:rsidR="003668A2" w:rsidRPr="003668A2" w:rsidRDefault="003668A2" w:rsidP="003668A2">
      <w:pPr>
        <w:rPr>
          <w:rFonts w:ascii="Times New Roman" w:hAnsi="Times New Roman" w:cs="Times New Roman"/>
          <w:sz w:val="24"/>
          <w:szCs w:val="24"/>
        </w:rPr>
      </w:pPr>
    </w:p>
    <w:p w14:paraId="4B0BDDD9" w14:textId="77777777" w:rsidR="003668A2" w:rsidRPr="003668A2" w:rsidRDefault="003668A2" w:rsidP="003668A2">
      <w:pPr>
        <w:rPr>
          <w:rFonts w:ascii="Times New Roman" w:hAnsi="Times New Roman" w:cs="Times New Roman"/>
          <w:sz w:val="24"/>
          <w:szCs w:val="24"/>
        </w:rPr>
      </w:pPr>
    </w:p>
    <w:p w14:paraId="214AA8F2" w14:textId="77777777" w:rsidR="003668A2" w:rsidRDefault="003668A2" w:rsidP="003668A2">
      <w:pPr>
        <w:rPr>
          <w:rFonts w:ascii="Times New Roman" w:hAnsi="Times New Roman" w:cs="Times New Roman"/>
          <w:sz w:val="24"/>
          <w:szCs w:val="24"/>
        </w:rPr>
      </w:pPr>
    </w:p>
    <w:p w14:paraId="484020F5" w14:textId="77777777" w:rsidR="0023776B" w:rsidRDefault="0023776B" w:rsidP="003668A2">
      <w:pPr>
        <w:rPr>
          <w:rFonts w:ascii="Times New Roman" w:hAnsi="Times New Roman" w:cs="Times New Roman"/>
          <w:sz w:val="24"/>
          <w:szCs w:val="24"/>
        </w:rPr>
      </w:pPr>
    </w:p>
    <w:p w14:paraId="5F3D370F" w14:textId="77777777" w:rsidR="003668A2" w:rsidRDefault="003668A2" w:rsidP="003668A2">
      <w:pPr>
        <w:rPr>
          <w:rFonts w:ascii="Times New Roman" w:hAnsi="Times New Roman" w:cs="Times New Roman"/>
          <w:sz w:val="24"/>
          <w:szCs w:val="24"/>
        </w:rPr>
      </w:pPr>
    </w:p>
    <w:p w14:paraId="4A763568" w14:textId="77777777" w:rsidR="003668A2" w:rsidRDefault="003668A2" w:rsidP="003668A2">
      <w:pPr>
        <w:rPr>
          <w:rFonts w:ascii="Times New Roman" w:hAnsi="Times New Roman" w:cs="Times New Roman"/>
          <w:sz w:val="24"/>
          <w:szCs w:val="24"/>
        </w:rPr>
      </w:pPr>
    </w:p>
    <w:p w14:paraId="33EBB365" w14:textId="77777777" w:rsidR="004006C9" w:rsidRDefault="004006C9" w:rsidP="003668A2">
      <w:pPr>
        <w:rPr>
          <w:rFonts w:ascii="Times New Roman" w:hAnsi="Times New Roman" w:cs="Times New Roman"/>
          <w:sz w:val="24"/>
          <w:szCs w:val="24"/>
        </w:rPr>
      </w:pPr>
    </w:p>
    <w:p w14:paraId="744DF0A5" w14:textId="77777777" w:rsidR="004006C9" w:rsidRDefault="004006C9" w:rsidP="003668A2">
      <w:pPr>
        <w:rPr>
          <w:rFonts w:ascii="Times New Roman" w:hAnsi="Times New Roman" w:cs="Times New Roman"/>
          <w:sz w:val="24"/>
          <w:szCs w:val="24"/>
        </w:rPr>
      </w:pPr>
    </w:p>
    <w:p w14:paraId="6D15EAAA" w14:textId="77777777" w:rsidR="004006C9" w:rsidRDefault="004006C9" w:rsidP="003668A2">
      <w:pPr>
        <w:rPr>
          <w:rFonts w:ascii="Times New Roman" w:hAnsi="Times New Roman" w:cs="Times New Roman"/>
          <w:sz w:val="24"/>
          <w:szCs w:val="24"/>
        </w:rPr>
      </w:pPr>
    </w:p>
    <w:p w14:paraId="7CD87E5B" w14:textId="77777777" w:rsidR="004006C9" w:rsidRDefault="004006C9" w:rsidP="003668A2">
      <w:pPr>
        <w:rPr>
          <w:rFonts w:ascii="Times New Roman" w:hAnsi="Times New Roman" w:cs="Times New Roman"/>
          <w:sz w:val="24"/>
          <w:szCs w:val="24"/>
        </w:rPr>
      </w:pPr>
    </w:p>
    <w:p w14:paraId="187459FA" w14:textId="77777777" w:rsidR="004006C9" w:rsidRDefault="004006C9" w:rsidP="003668A2">
      <w:pPr>
        <w:rPr>
          <w:rFonts w:ascii="Times New Roman" w:hAnsi="Times New Roman" w:cs="Times New Roman"/>
          <w:sz w:val="24"/>
          <w:szCs w:val="24"/>
        </w:rPr>
      </w:pPr>
    </w:p>
    <w:p w14:paraId="42AC9B78" w14:textId="77777777" w:rsidR="004006C9" w:rsidRDefault="004006C9" w:rsidP="003668A2">
      <w:pPr>
        <w:rPr>
          <w:rFonts w:ascii="Times New Roman" w:hAnsi="Times New Roman" w:cs="Times New Roman"/>
          <w:sz w:val="24"/>
          <w:szCs w:val="24"/>
        </w:rPr>
      </w:pPr>
    </w:p>
    <w:p w14:paraId="72D527A7" w14:textId="77777777" w:rsidR="004006C9" w:rsidRDefault="004006C9" w:rsidP="003668A2">
      <w:pPr>
        <w:rPr>
          <w:rFonts w:ascii="Times New Roman" w:hAnsi="Times New Roman" w:cs="Times New Roman"/>
          <w:sz w:val="24"/>
          <w:szCs w:val="24"/>
        </w:rPr>
      </w:pPr>
    </w:p>
    <w:p w14:paraId="765F226F" w14:textId="77777777" w:rsidR="006D503C" w:rsidRDefault="006D503C" w:rsidP="006D503C">
      <w:pPr>
        <w:spacing w:after="0" w:line="276" w:lineRule="auto"/>
        <w:rPr>
          <w:rFonts w:ascii="Times New Roman" w:hAnsi="Times New Roman" w:cs="Times New Roman"/>
          <w:sz w:val="24"/>
          <w:szCs w:val="24"/>
        </w:rPr>
      </w:pPr>
    </w:p>
    <w:p w14:paraId="3AB8E466" w14:textId="77777777" w:rsidR="0056615E" w:rsidRDefault="0056615E" w:rsidP="00EA0C17">
      <w:pPr>
        <w:rPr>
          <w:rFonts w:ascii="Times New Roman" w:eastAsia="Arial" w:hAnsi="Times New Roman" w:cs="Times New Roman"/>
          <w:b/>
          <w:sz w:val="32"/>
          <w:szCs w:val="32"/>
          <w:lang w:val="en"/>
        </w:rPr>
      </w:pPr>
      <w:bookmarkStart w:id="11" w:name="_Toc158284273"/>
    </w:p>
    <w:p w14:paraId="621F026E" w14:textId="77777777" w:rsidR="00E43832" w:rsidRDefault="00E43832" w:rsidP="00EA0C17">
      <w:pPr>
        <w:rPr>
          <w:rStyle w:val="Heading1Char"/>
          <w:rFonts w:ascii="Times New Roman" w:hAnsi="Times New Roman" w:cs="Times New Roman"/>
          <w:b/>
          <w:color w:val="000000" w:themeColor="text1"/>
        </w:rPr>
      </w:pPr>
    </w:p>
    <w:p w14:paraId="5AAD2CF2" w14:textId="77777777" w:rsidR="00DF0CDB" w:rsidRDefault="00DF0CDB" w:rsidP="00DF0CDB">
      <w:pPr>
        <w:pStyle w:val="Heading1"/>
        <w:rPr>
          <w:rStyle w:val="Heading1Char"/>
          <w:rFonts w:ascii="Times New Roman" w:hAnsi="Times New Roman" w:cs="Times New Roman"/>
          <w:b/>
          <w:color w:val="000000" w:themeColor="text1"/>
        </w:rPr>
      </w:pPr>
      <w:r>
        <w:rPr>
          <w:rStyle w:val="Heading1Char"/>
          <w:rFonts w:ascii="Times New Roman" w:hAnsi="Times New Roman" w:cs="Times New Roman"/>
          <w:b/>
          <w:color w:val="000000" w:themeColor="text1"/>
        </w:rPr>
        <w:lastRenderedPageBreak/>
        <w:t xml:space="preserve">                  </w:t>
      </w:r>
      <w:bookmarkStart w:id="12" w:name="_Toc188634139"/>
      <w:r>
        <w:rPr>
          <w:rStyle w:val="Heading1Char"/>
          <w:rFonts w:ascii="Times New Roman" w:hAnsi="Times New Roman" w:cs="Times New Roman"/>
          <w:b/>
          <w:color w:val="000000" w:themeColor="text1"/>
        </w:rPr>
        <w:t>Chapter Two:</w:t>
      </w:r>
      <w:r w:rsidR="007D7CA1">
        <w:rPr>
          <w:rStyle w:val="Heading1Char"/>
          <w:rFonts w:ascii="Times New Roman" w:hAnsi="Times New Roman" w:cs="Times New Roman"/>
          <w:b/>
          <w:color w:val="000000" w:themeColor="text1"/>
        </w:rPr>
        <w:t xml:space="preserve"> Data A</w:t>
      </w:r>
      <w:r>
        <w:rPr>
          <w:rStyle w:val="Heading1Char"/>
          <w:rFonts w:ascii="Times New Roman" w:hAnsi="Times New Roman" w:cs="Times New Roman"/>
          <w:b/>
          <w:color w:val="000000" w:themeColor="text1"/>
        </w:rPr>
        <w:t>nalysis and Findings</w:t>
      </w:r>
      <w:bookmarkEnd w:id="12"/>
    </w:p>
    <w:p w14:paraId="40A22AD6" w14:textId="77777777" w:rsidR="00DF0CDB" w:rsidRPr="00DF0CDB" w:rsidRDefault="00DF0CDB" w:rsidP="00DF0CDB"/>
    <w:p w14:paraId="2852354D" w14:textId="77777777" w:rsidR="00DF0CDB" w:rsidRPr="00DF0CDB" w:rsidRDefault="00DF0CDB" w:rsidP="00DF0CDB">
      <w:pPr>
        <w:pStyle w:val="ListParagraph"/>
        <w:numPr>
          <w:ilvl w:val="1"/>
          <w:numId w:val="14"/>
        </w:numPr>
        <w:rPr>
          <w:rFonts w:ascii="Times New Roman" w:hAnsi="Times New Roman" w:cs="Times New Roman"/>
          <w:sz w:val="28"/>
          <w:szCs w:val="28"/>
        </w:rPr>
      </w:pPr>
      <w:r w:rsidRPr="00DF0CDB">
        <w:rPr>
          <w:rFonts w:ascii="Times New Roman" w:hAnsi="Times New Roman" w:cs="Times New Roman"/>
          <w:sz w:val="28"/>
          <w:szCs w:val="28"/>
        </w:rPr>
        <w:t xml:space="preserve">Data Analysis </w:t>
      </w:r>
    </w:p>
    <w:p w14:paraId="74D3917A" w14:textId="77777777" w:rsidR="00DF0CDB" w:rsidRPr="00DF0CDB" w:rsidRDefault="00DF0CDB" w:rsidP="00DF0CDB">
      <w:pPr>
        <w:pStyle w:val="ListParagraph"/>
        <w:numPr>
          <w:ilvl w:val="1"/>
          <w:numId w:val="14"/>
        </w:numPr>
        <w:rPr>
          <w:rFonts w:ascii="Times New Roman" w:hAnsi="Times New Roman" w:cs="Times New Roman"/>
          <w:sz w:val="28"/>
          <w:szCs w:val="28"/>
        </w:rPr>
      </w:pPr>
      <w:r w:rsidRPr="00DF0CDB">
        <w:rPr>
          <w:rFonts w:ascii="Times New Roman" w:hAnsi="Times New Roman" w:cs="Times New Roman"/>
          <w:sz w:val="28"/>
          <w:szCs w:val="28"/>
        </w:rPr>
        <w:t>Findings</w:t>
      </w:r>
    </w:p>
    <w:p w14:paraId="7380F299" w14:textId="77777777" w:rsidR="00DF0CDB" w:rsidRPr="00DF0CDB" w:rsidRDefault="00DF0CDB" w:rsidP="00DF0CDB"/>
    <w:p w14:paraId="34E7CC65" w14:textId="77777777" w:rsidR="00DF0CDB" w:rsidRPr="00DF0CDB" w:rsidRDefault="00DF0CDB" w:rsidP="00DF0CDB">
      <w:pPr>
        <w:pStyle w:val="ListParagraph"/>
        <w:numPr>
          <w:ilvl w:val="1"/>
          <w:numId w:val="14"/>
        </w:numPr>
        <w:rPr>
          <w:rStyle w:val="Heading1Char"/>
          <w:rFonts w:ascii="Times New Roman" w:hAnsi="Times New Roman" w:cs="Times New Roman"/>
          <w:b/>
          <w:color w:val="000000" w:themeColor="text1"/>
        </w:rPr>
      </w:pPr>
      <w:r w:rsidRPr="00DF0CDB">
        <w:rPr>
          <w:rStyle w:val="Heading1Char"/>
          <w:rFonts w:ascii="Times New Roman" w:hAnsi="Times New Roman" w:cs="Times New Roman"/>
          <w:b/>
          <w:color w:val="000000" w:themeColor="text1"/>
        </w:rPr>
        <w:br w:type="page"/>
      </w:r>
    </w:p>
    <w:p w14:paraId="3B991F6D" w14:textId="77777777" w:rsidR="00877DC2" w:rsidRDefault="00877DC2" w:rsidP="00E43832">
      <w:pPr>
        <w:pStyle w:val="Heading1"/>
        <w:rPr>
          <w:rStyle w:val="Heading1Char"/>
          <w:rFonts w:ascii="Times New Roman" w:hAnsi="Times New Roman" w:cs="Times New Roman"/>
          <w:b/>
          <w:color w:val="000000" w:themeColor="text1"/>
        </w:rPr>
      </w:pPr>
      <w:bookmarkStart w:id="13" w:name="_Toc188634140"/>
      <w:r>
        <w:rPr>
          <w:rStyle w:val="Heading1Char"/>
          <w:rFonts w:ascii="Times New Roman" w:hAnsi="Times New Roman" w:cs="Times New Roman"/>
          <w:b/>
          <w:color w:val="000000" w:themeColor="text1"/>
        </w:rPr>
        <w:lastRenderedPageBreak/>
        <w:t>2.1 Data Analysis</w:t>
      </w:r>
      <w:bookmarkEnd w:id="13"/>
      <w:r>
        <w:rPr>
          <w:rStyle w:val="Heading1Char"/>
          <w:rFonts w:ascii="Times New Roman" w:hAnsi="Times New Roman" w:cs="Times New Roman"/>
          <w:b/>
          <w:color w:val="000000" w:themeColor="text1"/>
        </w:rPr>
        <w:t xml:space="preserve"> </w:t>
      </w:r>
    </w:p>
    <w:p w14:paraId="7C575F2D" w14:textId="77777777" w:rsidR="00B432F8" w:rsidRPr="00877DC2" w:rsidRDefault="00377862" w:rsidP="00877DC2">
      <w:pPr>
        <w:pStyle w:val="Heading1"/>
        <w:rPr>
          <w:rFonts w:ascii="Times New Roman" w:hAnsi="Times New Roman" w:cs="Times New Roman"/>
          <w:b/>
          <w:color w:val="000000" w:themeColor="text1"/>
          <w:sz w:val="28"/>
          <w:szCs w:val="28"/>
        </w:rPr>
      </w:pPr>
      <w:r w:rsidRPr="005115B0">
        <w:rPr>
          <w:rStyle w:val="Heading1Char"/>
          <w:rFonts w:ascii="Times New Roman" w:hAnsi="Times New Roman" w:cs="Times New Roman"/>
          <w:b/>
          <w:color w:val="000000" w:themeColor="text1"/>
        </w:rPr>
        <w:t xml:space="preserve"> </w:t>
      </w:r>
      <w:bookmarkStart w:id="14" w:name="_Toc188634141"/>
      <w:r w:rsidR="006C40FE">
        <w:rPr>
          <w:rStyle w:val="Heading1Char"/>
          <w:rFonts w:ascii="Times New Roman" w:hAnsi="Times New Roman" w:cs="Times New Roman"/>
          <w:b/>
          <w:color w:val="000000" w:themeColor="text1"/>
        </w:rPr>
        <w:t xml:space="preserve">2.1.1 </w:t>
      </w:r>
      <w:r w:rsidR="00B432F8" w:rsidRPr="00877DC2">
        <w:rPr>
          <w:rStyle w:val="Heading1Char"/>
          <w:rFonts w:ascii="Times New Roman" w:hAnsi="Times New Roman" w:cs="Times New Roman"/>
          <w:b/>
          <w:color w:val="000000" w:themeColor="text1"/>
          <w:sz w:val="28"/>
          <w:szCs w:val="28"/>
        </w:rPr>
        <w:t>Economic Indicators</w:t>
      </w:r>
      <w:bookmarkEnd w:id="11"/>
      <w:r w:rsidR="00877DC2">
        <w:rPr>
          <w:rStyle w:val="Heading1Char"/>
          <w:rFonts w:ascii="Times New Roman" w:hAnsi="Times New Roman" w:cs="Times New Roman"/>
          <w:b/>
          <w:color w:val="000000" w:themeColor="text1"/>
          <w:sz w:val="28"/>
          <w:szCs w:val="28"/>
        </w:rPr>
        <w:t>:</w:t>
      </w:r>
      <w:bookmarkEnd w:id="14"/>
    </w:p>
    <w:p w14:paraId="3EEB4599" w14:textId="77777777" w:rsidR="006D503C" w:rsidRPr="002964BA" w:rsidRDefault="00377862" w:rsidP="002964BA">
      <w:pPr>
        <w:pStyle w:val="Heading3"/>
        <w:rPr>
          <w:rFonts w:ascii="Times New Roman" w:hAnsi="Times New Roman" w:cs="Times New Roman"/>
          <w:b/>
          <w:sz w:val="28"/>
          <w:szCs w:val="28"/>
          <w:lang w:val="en"/>
        </w:rPr>
      </w:pPr>
      <w:bookmarkStart w:id="15" w:name="_Toc158284274"/>
      <w:r w:rsidRPr="002964BA">
        <w:rPr>
          <w:sz w:val="28"/>
          <w:szCs w:val="28"/>
          <w:lang w:val="en"/>
        </w:rPr>
        <w:t xml:space="preserve"> </w:t>
      </w:r>
      <w:bookmarkStart w:id="16" w:name="_Toc188634142"/>
      <w:r w:rsidR="0051302B" w:rsidRPr="002964BA">
        <w:rPr>
          <w:rFonts w:ascii="Times New Roman" w:hAnsi="Times New Roman" w:cs="Times New Roman"/>
          <w:b/>
          <w:color w:val="000000" w:themeColor="text1"/>
          <w:sz w:val="28"/>
          <w:szCs w:val="28"/>
          <w:lang w:val="en"/>
        </w:rPr>
        <w:t xml:space="preserve">2.1.1.1 </w:t>
      </w:r>
      <w:r w:rsidR="006D503C" w:rsidRPr="002964BA">
        <w:rPr>
          <w:rFonts w:ascii="Times New Roman" w:hAnsi="Times New Roman" w:cs="Times New Roman"/>
          <w:b/>
          <w:color w:val="000000" w:themeColor="text1"/>
          <w:sz w:val="28"/>
          <w:szCs w:val="28"/>
          <w:lang w:val="en"/>
        </w:rPr>
        <w:t xml:space="preserve">Inflation, </w:t>
      </w:r>
      <w:r w:rsidR="006D503C" w:rsidRPr="002964BA">
        <w:rPr>
          <w:rFonts w:ascii="Times New Roman" w:hAnsi="Times New Roman" w:cs="Times New Roman"/>
          <w:b/>
          <w:color w:val="000000" w:themeColor="text1"/>
          <w:sz w:val="28"/>
          <w:szCs w:val="28"/>
        </w:rPr>
        <w:t>Consumer</w:t>
      </w:r>
      <w:r w:rsidR="006D503C" w:rsidRPr="002964BA">
        <w:rPr>
          <w:rFonts w:ascii="Times New Roman" w:hAnsi="Times New Roman" w:cs="Times New Roman"/>
          <w:b/>
          <w:color w:val="000000" w:themeColor="text1"/>
          <w:sz w:val="28"/>
          <w:szCs w:val="28"/>
          <w:lang w:val="en"/>
        </w:rPr>
        <w:t xml:space="preserve"> prices (annual %)</w:t>
      </w:r>
      <w:bookmarkEnd w:id="15"/>
      <w:bookmarkEnd w:id="16"/>
      <w:r w:rsidR="006D503C" w:rsidRPr="002964BA">
        <w:rPr>
          <w:rFonts w:ascii="Times New Roman" w:hAnsi="Times New Roman" w:cs="Times New Roman"/>
          <w:b/>
          <w:color w:val="000000" w:themeColor="text1"/>
          <w:sz w:val="28"/>
          <w:szCs w:val="28"/>
          <w:lang w:val="en"/>
        </w:rPr>
        <w:t xml:space="preserve"> </w:t>
      </w:r>
    </w:p>
    <w:tbl>
      <w:tblPr>
        <w:tblW w:w="885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5"/>
        <w:gridCol w:w="757"/>
        <w:gridCol w:w="738"/>
        <w:gridCol w:w="738"/>
        <w:gridCol w:w="738"/>
        <w:gridCol w:w="738"/>
        <w:gridCol w:w="738"/>
        <w:gridCol w:w="738"/>
        <w:gridCol w:w="738"/>
        <w:gridCol w:w="738"/>
        <w:gridCol w:w="738"/>
        <w:gridCol w:w="738"/>
      </w:tblGrid>
      <w:tr w:rsidR="00265C86" w:rsidRPr="006D503C" w14:paraId="78BF4C9F" w14:textId="77777777" w:rsidTr="00265C86">
        <w:trPr>
          <w:trHeight w:val="199"/>
        </w:trPr>
        <w:tc>
          <w:tcPr>
            <w:tcW w:w="715" w:type="dxa"/>
          </w:tcPr>
          <w:p w14:paraId="62D9C8FC"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Year</w:t>
            </w:r>
          </w:p>
        </w:tc>
        <w:tc>
          <w:tcPr>
            <w:tcW w:w="757" w:type="dxa"/>
            <w:shd w:val="clear" w:color="auto" w:fill="auto"/>
            <w:tcMar>
              <w:top w:w="100" w:type="dxa"/>
              <w:left w:w="100" w:type="dxa"/>
              <w:bottom w:w="100" w:type="dxa"/>
              <w:right w:w="100" w:type="dxa"/>
            </w:tcMar>
          </w:tcPr>
          <w:p w14:paraId="5800538C"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2010</w:t>
            </w:r>
          </w:p>
        </w:tc>
        <w:tc>
          <w:tcPr>
            <w:tcW w:w="738" w:type="dxa"/>
            <w:shd w:val="clear" w:color="auto" w:fill="auto"/>
            <w:tcMar>
              <w:top w:w="100" w:type="dxa"/>
              <w:left w:w="100" w:type="dxa"/>
              <w:bottom w:w="100" w:type="dxa"/>
              <w:right w:w="100" w:type="dxa"/>
            </w:tcMar>
          </w:tcPr>
          <w:p w14:paraId="1F920032"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2011</w:t>
            </w:r>
          </w:p>
        </w:tc>
        <w:tc>
          <w:tcPr>
            <w:tcW w:w="738" w:type="dxa"/>
            <w:shd w:val="clear" w:color="auto" w:fill="auto"/>
            <w:tcMar>
              <w:top w:w="100" w:type="dxa"/>
              <w:left w:w="100" w:type="dxa"/>
              <w:bottom w:w="100" w:type="dxa"/>
              <w:right w:w="100" w:type="dxa"/>
            </w:tcMar>
          </w:tcPr>
          <w:p w14:paraId="3F1E4BF1"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2012</w:t>
            </w:r>
          </w:p>
        </w:tc>
        <w:tc>
          <w:tcPr>
            <w:tcW w:w="738" w:type="dxa"/>
            <w:shd w:val="clear" w:color="auto" w:fill="auto"/>
            <w:tcMar>
              <w:top w:w="100" w:type="dxa"/>
              <w:left w:w="100" w:type="dxa"/>
              <w:bottom w:w="100" w:type="dxa"/>
              <w:right w:w="100" w:type="dxa"/>
            </w:tcMar>
          </w:tcPr>
          <w:p w14:paraId="085424DC"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2013</w:t>
            </w:r>
          </w:p>
        </w:tc>
        <w:tc>
          <w:tcPr>
            <w:tcW w:w="738" w:type="dxa"/>
            <w:shd w:val="clear" w:color="auto" w:fill="auto"/>
            <w:tcMar>
              <w:top w:w="100" w:type="dxa"/>
              <w:left w:w="100" w:type="dxa"/>
              <w:bottom w:w="100" w:type="dxa"/>
              <w:right w:w="100" w:type="dxa"/>
            </w:tcMar>
          </w:tcPr>
          <w:p w14:paraId="1F16CA44"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2014</w:t>
            </w:r>
          </w:p>
        </w:tc>
        <w:tc>
          <w:tcPr>
            <w:tcW w:w="738" w:type="dxa"/>
            <w:shd w:val="clear" w:color="auto" w:fill="auto"/>
            <w:tcMar>
              <w:top w:w="100" w:type="dxa"/>
              <w:left w:w="100" w:type="dxa"/>
              <w:bottom w:w="100" w:type="dxa"/>
              <w:right w:w="100" w:type="dxa"/>
            </w:tcMar>
          </w:tcPr>
          <w:p w14:paraId="485A4AF9"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2015</w:t>
            </w:r>
          </w:p>
        </w:tc>
        <w:tc>
          <w:tcPr>
            <w:tcW w:w="738" w:type="dxa"/>
            <w:shd w:val="clear" w:color="auto" w:fill="auto"/>
            <w:tcMar>
              <w:top w:w="100" w:type="dxa"/>
              <w:left w:w="100" w:type="dxa"/>
              <w:bottom w:w="100" w:type="dxa"/>
              <w:right w:w="100" w:type="dxa"/>
            </w:tcMar>
          </w:tcPr>
          <w:p w14:paraId="4AFB1C1B"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2016</w:t>
            </w:r>
          </w:p>
        </w:tc>
        <w:tc>
          <w:tcPr>
            <w:tcW w:w="738" w:type="dxa"/>
            <w:shd w:val="clear" w:color="auto" w:fill="auto"/>
            <w:tcMar>
              <w:top w:w="100" w:type="dxa"/>
              <w:left w:w="100" w:type="dxa"/>
              <w:bottom w:w="100" w:type="dxa"/>
              <w:right w:w="100" w:type="dxa"/>
            </w:tcMar>
          </w:tcPr>
          <w:p w14:paraId="1E7215FF"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2017</w:t>
            </w:r>
          </w:p>
        </w:tc>
        <w:tc>
          <w:tcPr>
            <w:tcW w:w="738" w:type="dxa"/>
            <w:shd w:val="clear" w:color="auto" w:fill="auto"/>
            <w:tcMar>
              <w:top w:w="100" w:type="dxa"/>
              <w:left w:w="100" w:type="dxa"/>
              <w:bottom w:w="100" w:type="dxa"/>
              <w:right w:w="100" w:type="dxa"/>
            </w:tcMar>
          </w:tcPr>
          <w:p w14:paraId="19C2977A"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2018</w:t>
            </w:r>
          </w:p>
        </w:tc>
        <w:tc>
          <w:tcPr>
            <w:tcW w:w="738" w:type="dxa"/>
            <w:shd w:val="clear" w:color="auto" w:fill="auto"/>
            <w:tcMar>
              <w:top w:w="100" w:type="dxa"/>
              <w:left w:w="100" w:type="dxa"/>
              <w:bottom w:w="100" w:type="dxa"/>
              <w:right w:w="100" w:type="dxa"/>
            </w:tcMar>
          </w:tcPr>
          <w:p w14:paraId="5939F3DE"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2019</w:t>
            </w:r>
          </w:p>
        </w:tc>
        <w:tc>
          <w:tcPr>
            <w:tcW w:w="738" w:type="dxa"/>
            <w:shd w:val="clear" w:color="auto" w:fill="auto"/>
            <w:tcMar>
              <w:top w:w="100" w:type="dxa"/>
              <w:left w:w="100" w:type="dxa"/>
              <w:bottom w:w="100" w:type="dxa"/>
              <w:right w:w="100" w:type="dxa"/>
            </w:tcMar>
          </w:tcPr>
          <w:p w14:paraId="1F4D6F9B"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2020</w:t>
            </w:r>
          </w:p>
        </w:tc>
      </w:tr>
      <w:tr w:rsidR="00265C86" w:rsidRPr="006D503C" w14:paraId="0BB4C1E6" w14:textId="77777777" w:rsidTr="00265C86">
        <w:trPr>
          <w:trHeight w:val="431"/>
        </w:trPr>
        <w:tc>
          <w:tcPr>
            <w:tcW w:w="715" w:type="dxa"/>
          </w:tcPr>
          <w:p w14:paraId="5DEB5C42"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Rate</w:t>
            </w:r>
          </w:p>
        </w:tc>
        <w:tc>
          <w:tcPr>
            <w:tcW w:w="757" w:type="dxa"/>
            <w:shd w:val="clear" w:color="auto" w:fill="auto"/>
            <w:tcMar>
              <w:top w:w="100" w:type="dxa"/>
              <w:left w:w="100" w:type="dxa"/>
              <w:bottom w:w="100" w:type="dxa"/>
              <w:right w:w="100" w:type="dxa"/>
            </w:tcMar>
          </w:tcPr>
          <w:p w14:paraId="293F2A6B"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8.1%</w:t>
            </w:r>
          </w:p>
        </w:tc>
        <w:tc>
          <w:tcPr>
            <w:tcW w:w="738" w:type="dxa"/>
            <w:shd w:val="clear" w:color="auto" w:fill="auto"/>
            <w:tcMar>
              <w:top w:w="100" w:type="dxa"/>
              <w:left w:w="100" w:type="dxa"/>
              <w:bottom w:w="100" w:type="dxa"/>
              <w:right w:w="100" w:type="dxa"/>
            </w:tcMar>
          </w:tcPr>
          <w:p w14:paraId="774B078F"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11.4</w:t>
            </w:r>
          </w:p>
        </w:tc>
        <w:tc>
          <w:tcPr>
            <w:tcW w:w="738" w:type="dxa"/>
            <w:shd w:val="clear" w:color="auto" w:fill="auto"/>
            <w:tcMar>
              <w:top w:w="100" w:type="dxa"/>
              <w:left w:w="100" w:type="dxa"/>
              <w:bottom w:w="100" w:type="dxa"/>
              <w:right w:w="100" w:type="dxa"/>
            </w:tcMar>
          </w:tcPr>
          <w:p w14:paraId="146DFE1A"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6.2%</w:t>
            </w:r>
          </w:p>
        </w:tc>
        <w:tc>
          <w:tcPr>
            <w:tcW w:w="738" w:type="dxa"/>
            <w:shd w:val="clear" w:color="auto" w:fill="auto"/>
            <w:tcMar>
              <w:top w:w="100" w:type="dxa"/>
              <w:left w:w="100" w:type="dxa"/>
              <w:bottom w:w="100" w:type="dxa"/>
              <w:right w:w="100" w:type="dxa"/>
            </w:tcMar>
          </w:tcPr>
          <w:p w14:paraId="5AB9D661"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7.5%</w:t>
            </w:r>
          </w:p>
        </w:tc>
        <w:tc>
          <w:tcPr>
            <w:tcW w:w="738" w:type="dxa"/>
            <w:shd w:val="clear" w:color="auto" w:fill="auto"/>
            <w:tcMar>
              <w:top w:w="100" w:type="dxa"/>
              <w:left w:w="100" w:type="dxa"/>
              <w:bottom w:w="100" w:type="dxa"/>
              <w:right w:w="100" w:type="dxa"/>
            </w:tcMar>
          </w:tcPr>
          <w:p w14:paraId="26622427"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7%</w:t>
            </w:r>
          </w:p>
        </w:tc>
        <w:tc>
          <w:tcPr>
            <w:tcW w:w="738" w:type="dxa"/>
            <w:shd w:val="clear" w:color="auto" w:fill="auto"/>
            <w:tcMar>
              <w:top w:w="100" w:type="dxa"/>
              <w:left w:w="100" w:type="dxa"/>
              <w:bottom w:w="100" w:type="dxa"/>
              <w:right w:w="100" w:type="dxa"/>
            </w:tcMar>
          </w:tcPr>
          <w:p w14:paraId="1E11A8A3"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6.2%</w:t>
            </w:r>
          </w:p>
        </w:tc>
        <w:tc>
          <w:tcPr>
            <w:tcW w:w="738" w:type="dxa"/>
            <w:shd w:val="clear" w:color="auto" w:fill="auto"/>
            <w:tcMar>
              <w:top w:w="100" w:type="dxa"/>
              <w:left w:w="100" w:type="dxa"/>
              <w:bottom w:w="100" w:type="dxa"/>
              <w:right w:w="100" w:type="dxa"/>
            </w:tcMar>
          </w:tcPr>
          <w:p w14:paraId="267F3F19"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5.5%</w:t>
            </w:r>
          </w:p>
        </w:tc>
        <w:tc>
          <w:tcPr>
            <w:tcW w:w="738" w:type="dxa"/>
            <w:shd w:val="clear" w:color="auto" w:fill="auto"/>
            <w:tcMar>
              <w:top w:w="100" w:type="dxa"/>
              <w:left w:w="100" w:type="dxa"/>
              <w:bottom w:w="100" w:type="dxa"/>
              <w:right w:w="100" w:type="dxa"/>
            </w:tcMar>
          </w:tcPr>
          <w:p w14:paraId="7AA4594D"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5.7%</w:t>
            </w:r>
          </w:p>
        </w:tc>
        <w:tc>
          <w:tcPr>
            <w:tcW w:w="738" w:type="dxa"/>
            <w:shd w:val="clear" w:color="auto" w:fill="auto"/>
            <w:tcMar>
              <w:top w:w="100" w:type="dxa"/>
              <w:left w:w="100" w:type="dxa"/>
              <w:bottom w:w="100" w:type="dxa"/>
              <w:right w:w="100" w:type="dxa"/>
            </w:tcMar>
          </w:tcPr>
          <w:p w14:paraId="0E02DA28"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5.5%</w:t>
            </w:r>
          </w:p>
        </w:tc>
        <w:tc>
          <w:tcPr>
            <w:tcW w:w="738" w:type="dxa"/>
            <w:shd w:val="clear" w:color="auto" w:fill="auto"/>
            <w:tcMar>
              <w:top w:w="100" w:type="dxa"/>
              <w:left w:w="100" w:type="dxa"/>
              <w:bottom w:w="100" w:type="dxa"/>
              <w:right w:w="100" w:type="dxa"/>
            </w:tcMar>
          </w:tcPr>
          <w:p w14:paraId="1E77FBB0"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5.6%</w:t>
            </w:r>
          </w:p>
        </w:tc>
        <w:tc>
          <w:tcPr>
            <w:tcW w:w="738" w:type="dxa"/>
            <w:shd w:val="clear" w:color="auto" w:fill="auto"/>
            <w:tcMar>
              <w:top w:w="100" w:type="dxa"/>
              <w:left w:w="100" w:type="dxa"/>
              <w:bottom w:w="100" w:type="dxa"/>
              <w:right w:w="100" w:type="dxa"/>
            </w:tcMar>
          </w:tcPr>
          <w:p w14:paraId="7BFF4987" w14:textId="77777777" w:rsidR="00265C86"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5.7%</w:t>
            </w:r>
          </w:p>
        </w:tc>
      </w:tr>
    </w:tbl>
    <w:p w14:paraId="307F3FCA" w14:textId="77777777" w:rsidR="006D503C" w:rsidRPr="006D503C" w:rsidRDefault="00EB07BC" w:rsidP="006D503C">
      <w:pPr>
        <w:spacing w:after="0" w:line="276" w:lineRule="auto"/>
        <w:rPr>
          <w:rFonts w:ascii="Times New Roman" w:eastAsia="Arial" w:hAnsi="Times New Roman" w:cs="Times New Roman"/>
          <w:sz w:val="20"/>
          <w:szCs w:val="20"/>
          <w:lang w:val="en"/>
        </w:rPr>
      </w:pPr>
      <w:r>
        <w:rPr>
          <w:noProof/>
        </w:rPr>
        <w:drawing>
          <wp:inline distT="0" distB="0" distL="0" distR="0" wp14:anchorId="00561E62" wp14:editId="02D84748">
            <wp:extent cx="3749040" cy="2476500"/>
            <wp:effectExtent l="0" t="0" r="381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D503C" w:rsidRPr="006D503C">
        <w:rPr>
          <w:rFonts w:ascii="Arial" w:eastAsia="Arial" w:hAnsi="Arial" w:cs="Arial"/>
          <w:lang w:val="en"/>
        </w:rPr>
        <w:t xml:space="preserve">                                                                                            </w:t>
      </w:r>
      <w:r w:rsidR="00064B39">
        <w:rPr>
          <w:rFonts w:ascii="Arial" w:eastAsia="Arial" w:hAnsi="Arial" w:cs="Arial"/>
          <w:lang w:val="en"/>
        </w:rPr>
        <w:t xml:space="preserve">                         </w:t>
      </w:r>
      <w:r w:rsidR="006D503C" w:rsidRPr="006D503C">
        <w:rPr>
          <w:rFonts w:ascii="Arial" w:eastAsia="Arial" w:hAnsi="Arial" w:cs="Arial"/>
          <w:lang w:val="en"/>
        </w:rPr>
        <w:t xml:space="preserve">  </w:t>
      </w:r>
      <w:r w:rsidR="006D503C" w:rsidRPr="006D503C">
        <w:rPr>
          <w:rFonts w:ascii="Times New Roman" w:eastAsia="Arial" w:hAnsi="Times New Roman" w:cs="Times New Roman"/>
          <w:sz w:val="20"/>
          <w:szCs w:val="20"/>
          <w:lang w:val="en"/>
        </w:rPr>
        <w:t>Source: World Bank</w:t>
      </w:r>
    </w:p>
    <w:p w14:paraId="1CBEFACE" w14:textId="77777777" w:rsidR="00EB07BC" w:rsidRDefault="00EB07BC" w:rsidP="006D503C">
      <w:pPr>
        <w:spacing w:after="0" w:line="360" w:lineRule="auto"/>
        <w:jc w:val="both"/>
        <w:rPr>
          <w:rFonts w:ascii="Times New Roman" w:eastAsia="Arial" w:hAnsi="Times New Roman" w:cs="Times New Roman"/>
          <w:sz w:val="24"/>
          <w:szCs w:val="24"/>
          <w:lang w:val="en"/>
        </w:rPr>
      </w:pPr>
    </w:p>
    <w:p w14:paraId="65A8832E" w14:textId="77777777" w:rsidR="006D503C" w:rsidRPr="006D503C" w:rsidRDefault="006D503C" w:rsidP="006D503C">
      <w:pPr>
        <w:spacing w:after="0" w:line="360" w:lineRule="auto"/>
        <w:jc w:val="both"/>
        <w:rPr>
          <w:rFonts w:ascii="Times New Roman" w:eastAsia="Arial" w:hAnsi="Times New Roman" w:cs="Times New Roman"/>
          <w:sz w:val="24"/>
          <w:szCs w:val="24"/>
          <w:lang w:val="en"/>
        </w:rPr>
      </w:pPr>
      <w:r w:rsidRPr="006D503C">
        <w:rPr>
          <w:rFonts w:ascii="Times New Roman" w:eastAsia="Arial" w:hAnsi="Times New Roman" w:cs="Times New Roman"/>
          <w:sz w:val="24"/>
          <w:szCs w:val="24"/>
          <w:lang w:val="en"/>
        </w:rPr>
        <w:t>If the price of goods and services increases in money over some time it is called inflation in the language of economics.  Inflation is usually measured by an index called the inflation index.  In the above table, shows the rise and fall of inflation in 2010-2020.  If we look a little we can see that the highest inflation rate was in 2011 which was about 11.4</w:t>
      </w:r>
      <w:proofErr w:type="gramStart"/>
      <w:r w:rsidRPr="006D503C">
        <w:rPr>
          <w:rFonts w:ascii="Times New Roman" w:eastAsia="Arial" w:hAnsi="Times New Roman" w:cs="Times New Roman"/>
          <w:sz w:val="24"/>
          <w:szCs w:val="24"/>
          <w:lang w:val="en"/>
        </w:rPr>
        <w:t>%  In</w:t>
      </w:r>
      <w:proofErr w:type="gramEnd"/>
      <w:r w:rsidRPr="006D503C">
        <w:rPr>
          <w:rFonts w:ascii="Times New Roman" w:eastAsia="Arial" w:hAnsi="Times New Roman" w:cs="Times New Roman"/>
          <w:sz w:val="24"/>
          <w:szCs w:val="24"/>
          <w:lang w:val="en"/>
        </w:rPr>
        <w:t xml:space="preserve"> 2016, this rate, decreased slightly, but in the next year, i.e. 2017, this rate increased from 5.5% to 5.7%.  At last, the inflation rate was almost stable except in 2010 and 2011.</w:t>
      </w:r>
    </w:p>
    <w:p w14:paraId="0CBD6D75" w14:textId="77777777" w:rsidR="006D503C" w:rsidRPr="006D503C" w:rsidRDefault="006D503C" w:rsidP="006D503C">
      <w:pPr>
        <w:spacing w:after="0" w:line="276" w:lineRule="auto"/>
        <w:rPr>
          <w:rFonts w:ascii="Arial" w:eastAsia="Arial" w:hAnsi="Arial" w:cs="Arial"/>
          <w:lang w:val="en"/>
        </w:rPr>
      </w:pPr>
    </w:p>
    <w:p w14:paraId="5A1CCAA3" w14:textId="77777777" w:rsidR="00C340F9" w:rsidRDefault="00C340F9" w:rsidP="00EA0C17">
      <w:pPr>
        <w:rPr>
          <w:rFonts w:ascii="Times New Roman" w:hAnsi="Times New Roman" w:cs="Times New Roman"/>
          <w:b/>
          <w:sz w:val="28"/>
          <w:szCs w:val="28"/>
        </w:rPr>
      </w:pPr>
      <w:bookmarkStart w:id="17" w:name="_Toc158284275"/>
    </w:p>
    <w:p w14:paraId="1D96C4B4" w14:textId="77777777" w:rsidR="00C340F9" w:rsidRDefault="00C340F9" w:rsidP="00EA0C17">
      <w:pPr>
        <w:rPr>
          <w:rFonts w:ascii="Times New Roman" w:hAnsi="Times New Roman" w:cs="Times New Roman"/>
          <w:b/>
          <w:sz w:val="28"/>
          <w:szCs w:val="28"/>
        </w:rPr>
      </w:pPr>
    </w:p>
    <w:p w14:paraId="3C050009" w14:textId="77777777" w:rsidR="00C340F9" w:rsidRDefault="00C340F9" w:rsidP="00EA0C17">
      <w:pPr>
        <w:rPr>
          <w:rFonts w:ascii="Times New Roman" w:hAnsi="Times New Roman" w:cs="Times New Roman"/>
          <w:b/>
          <w:sz w:val="28"/>
          <w:szCs w:val="28"/>
        </w:rPr>
      </w:pPr>
    </w:p>
    <w:p w14:paraId="26DF4086" w14:textId="77777777" w:rsidR="00C340F9" w:rsidRDefault="00C340F9" w:rsidP="00EA0C17">
      <w:pPr>
        <w:rPr>
          <w:rFonts w:ascii="Times New Roman" w:hAnsi="Times New Roman" w:cs="Times New Roman"/>
          <w:b/>
          <w:sz w:val="28"/>
          <w:szCs w:val="28"/>
        </w:rPr>
      </w:pPr>
    </w:p>
    <w:p w14:paraId="5DBB13B1" w14:textId="77777777" w:rsidR="00C340F9" w:rsidRDefault="00C340F9" w:rsidP="00EA0C17">
      <w:pPr>
        <w:rPr>
          <w:rFonts w:ascii="Times New Roman" w:hAnsi="Times New Roman" w:cs="Times New Roman"/>
          <w:b/>
          <w:sz w:val="28"/>
          <w:szCs w:val="28"/>
        </w:rPr>
      </w:pPr>
    </w:p>
    <w:p w14:paraId="6CEF6449" w14:textId="77777777" w:rsidR="00C340F9" w:rsidRDefault="00C340F9" w:rsidP="00EA0C17">
      <w:pPr>
        <w:rPr>
          <w:rFonts w:ascii="Times New Roman" w:hAnsi="Times New Roman" w:cs="Times New Roman"/>
          <w:b/>
          <w:sz w:val="28"/>
          <w:szCs w:val="28"/>
        </w:rPr>
      </w:pPr>
    </w:p>
    <w:p w14:paraId="36E72F71" w14:textId="77777777" w:rsidR="00C340F9" w:rsidRDefault="00C340F9" w:rsidP="00EA0C17">
      <w:pPr>
        <w:rPr>
          <w:rFonts w:ascii="Times New Roman" w:hAnsi="Times New Roman" w:cs="Times New Roman"/>
          <w:b/>
          <w:sz w:val="28"/>
          <w:szCs w:val="28"/>
        </w:rPr>
      </w:pPr>
    </w:p>
    <w:p w14:paraId="5E13E3AE" w14:textId="77777777" w:rsidR="00C340F9" w:rsidRDefault="00C340F9" w:rsidP="00EA0C17">
      <w:pPr>
        <w:rPr>
          <w:rFonts w:ascii="Times New Roman" w:hAnsi="Times New Roman" w:cs="Times New Roman"/>
          <w:b/>
          <w:sz w:val="28"/>
          <w:szCs w:val="28"/>
        </w:rPr>
      </w:pPr>
    </w:p>
    <w:p w14:paraId="3C127E0D" w14:textId="77777777" w:rsidR="006D503C" w:rsidRPr="002964BA" w:rsidRDefault="0051302B" w:rsidP="002964BA">
      <w:pPr>
        <w:pStyle w:val="Heading3"/>
        <w:rPr>
          <w:rFonts w:ascii="Times New Roman" w:hAnsi="Times New Roman" w:cs="Times New Roman"/>
          <w:b/>
          <w:color w:val="000000" w:themeColor="text1"/>
          <w:sz w:val="28"/>
          <w:szCs w:val="28"/>
        </w:rPr>
      </w:pPr>
      <w:bookmarkStart w:id="18" w:name="_Toc188634143"/>
      <w:r w:rsidRPr="002964BA">
        <w:rPr>
          <w:rFonts w:ascii="Times New Roman" w:hAnsi="Times New Roman" w:cs="Times New Roman"/>
          <w:b/>
          <w:color w:val="000000" w:themeColor="text1"/>
          <w:sz w:val="28"/>
          <w:szCs w:val="28"/>
        </w:rPr>
        <w:lastRenderedPageBreak/>
        <w:t>2.1.1.2</w:t>
      </w:r>
      <w:r w:rsidR="00265C86">
        <w:rPr>
          <w:rFonts w:ascii="Times New Roman" w:hAnsi="Times New Roman" w:cs="Times New Roman"/>
          <w:b/>
          <w:color w:val="000000" w:themeColor="text1"/>
          <w:sz w:val="28"/>
          <w:szCs w:val="28"/>
        </w:rPr>
        <w:t xml:space="preserve"> </w:t>
      </w:r>
      <w:r w:rsidR="006D503C" w:rsidRPr="002964BA">
        <w:rPr>
          <w:rFonts w:ascii="Times New Roman" w:hAnsi="Times New Roman" w:cs="Times New Roman"/>
          <w:b/>
          <w:color w:val="000000" w:themeColor="text1"/>
          <w:sz w:val="28"/>
          <w:szCs w:val="28"/>
        </w:rPr>
        <w:t>GDP per capita (current $)</w:t>
      </w:r>
      <w:bookmarkEnd w:id="17"/>
      <w:bookmarkEnd w:id="18"/>
    </w:p>
    <w:tbl>
      <w:tblPr>
        <w:tblW w:w="909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8"/>
        <w:gridCol w:w="807"/>
        <w:gridCol w:w="748"/>
        <w:gridCol w:w="758"/>
        <w:gridCol w:w="758"/>
        <w:gridCol w:w="758"/>
        <w:gridCol w:w="758"/>
        <w:gridCol w:w="758"/>
        <w:gridCol w:w="758"/>
        <w:gridCol w:w="758"/>
        <w:gridCol w:w="758"/>
        <w:gridCol w:w="758"/>
      </w:tblGrid>
      <w:tr w:rsidR="006D503C" w:rsidRPr="006D503C" w14:paraId="6C955513" w14:textId="77777777" w:rsidTr="00265C86">
        <w:trPr>
          <w:trHeight w:val="262"/>
        </w:trPr>
        <w:tc>
          <w:tcPr>
            <w:tcW w:w="718" w:type="dxa"/>
          </w:tcPr>
          <w:p w14:paraId="2C7A8B85"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Year</w:t>
            </w:r>
          </w:p>
        </w:tc>
        <w:tc>
          <w:tcPr>
            <w:tcW w:w="807" w:type="dxa"/>
            <w:shd w:val="clear" w:color="auto" w:fill="auto"/>
            <w:tcMar>
              <w:top w:w="100" w:type="dxa"/>
              <w:left w:w="100" w:type="dxa"/>
              <w:bottom w:w="100" w:type="dxa"/>
              <w:right w:w="100" w:type="dxa"/>
            </w:tcMar>
          </w:tcPr>
          <w:p w14:paraId="74473C23"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2010</w:t>
            </w:r>
          </w:p>
        </w:tc>
        <w:tc>
          <w:tcPr>
            <w:tcW w:w="748" w:type="dxa"/>
            <w:shd w:val="clear" w:color="auto" w:fill="auto"/>
            <w:tcMar>
              <w:top w:w="100" w:type="dxa"/>
              <w:left w:w="100" w:type="dxa"/>
              <w:bottom w:w="100" w:type="dxa"/>
              <w:right w:w="100" w:type="dxa"/>
            </w:tcMar>
          </w:tcPr>
          <w:p w14:paraId="6BDB0E36"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2011</w:t>
            </w:r>
          </w:p>
        </w:tc>
        <w:tc>
          <w:tcPr>
            <w:tcW w:w="758" w:type="dxa"/>
            <w:shd w:val="clear" w:color="auto" w:fill="auto"/>
            <w:tcMar>
              <w:top w:w="100" w:type="dxa"/>
              <w:left w:w="100" w:type="dxa"/>
              <w:bottom w:w="100" w:type="dxa"/>
              <w:right w:w="100" w:type="dxa"/>
            </w:tcMar>
          </w:tcPr>
          <w:p w14:paraId="4DBD256D"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2012</w:t>
            </w:r>
          </w:p>
        </w:tc>
        <w:tc>
          <w:tcPr>
            <w:tcW w:w="758" w:type="dxa"/>
            <w:shd w:val="clear" w:color="auto" w:fill="auto"/>
            <w:tcMar>
              <w:top w:w="100" w:type="dxa"/>
              <w:left w:w="100" w:type="dxa"/>
              <w:bottom w:w="100" w:type="dxa"/>
              <w:right w:w="100" w:type="dxa"/>
            </w:tcMar>
          </w:tcPr>
          <w:p w14:paraId="6C51B185"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2013</w:t>
            </w:r>
          </w:p>
        </w:tc>
        <w:tc>
          <w:tcPr>
            <w:tcW w:w="758" w:type="dxa"/>
            <w:shd w:val="clear" w:color="auto" w:fill="auto"/>
            <w:tcMar>
              <w:top w:w="100" w:type="dxa"/>
              <w:left w:w="100" w:type="dxa"/>
              <w:bottom w:w="100" w:type="dxa"/>
              <w:right w:w="100" w:type="dxa"/>
            </w:tcMar>
          </w:tcPr>
          <w:p w14:paraId="15141CE0"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2014</w:t>
            </w:r>
          </w:p>
        </w:tc>
        <w:tc>
          <w:tcPr>
            <w:tcW w:w="758" w:type="dxa"/>
            <w:shd w:val="clear" w:color="auto" w:fill="auto"/>
            <w:tcMar>
              <w:top w:w="100" w:type="dxa"/>
              <w:left w:w="100" w:type="dxa"/>
              <w:bottom w:w="100" w:type="dxa"/>
              <w:right w:w="100" w:type="dxa"/>
            </w:tcMar>
          </w:tcPr>
          <w:p w14:paraId="3FA48408"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2015</w:t>
            </w:r>
          </w:p>
        </w:tc>
        <w:tc>
          <w:tcPr>
            <w:tcW w:w="758" w:type="dxa"/>
            <w:shd w:val="clear" w:color="auto" w:fill="auto"/>
            <w:tcMar>
              <w:top w:w="100" w:type="dxa"/>
              <w:left w:w="100" w:type="dxa"/>
              <w:bottom w:w="100" w:type="dxa"/>
              <w:right w:w="100" w:type="dxa"/>
            </w:tcMar>
          </w:tcPr>
          <w:p w14:paraId="256A0BC3"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2016</w:t>
            </w:r>
          </w:p>
        </w:tc>
        <w:tc>
          <w:tcPr>
            <w:tcW w:w="758" w:type="dxa"/>
            <w:shd w:val="clear" w:color="auto" w:fill="auto"/>
            <w:tcMar>
              <w:top w:w="100" w:type="dxa"/>
              <w:left w:w="100" w:type="dxa"/>
              <w:bottom w:w="100" w:type="dxa"/>
              <w:right w:w="100" w:type="dxa"/>
            </w:tcMar>
          </w:tcPr>
          <w:p w14:paraId="7051FE0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2017</w:t>
            </w:r>
          </w:p>
        </w:tc>
        <w:tc>
          <w:tcPr>
            <w:tcW w:w="758" w:type="dxa"/>
            <w:shd w:val="clear" w:color="auto" w:fill="auto"/>
            <w:tcMar>
              <w:top w:w="100" w:type="dxa"/>
              <w:left w:w="100" w:type="dxa"/>
              <w:bottom w:w="100" w:type="dxa"/>
              <w:right w:w="100" w:type="dxa"/>
            </w:tcMar>
          </w:tcPr>
          <w:p w14:paraId="148BF3C5"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2018</w:t>
            </w:r>
          </w:p>
        </w:tc>
        <w:tc>
          <w:tcPr>
            <w:tcW w:w="758" w:type="dxa"/>
            <w:shd w:val="clear" w:color="auto" w:fill="auto"/>
            <w:tcMar>
              <w:top w:w="100" w:type="dxa"/>
              <w:left w:w="100" w:type="dxa"/>
              <w:bottom w:w="100" w:type="dxa"/>
              <w:right w:w="100" w:type="dxa"/>
            </w:tcMar>
          </w:tcPr>
          <w:p w14:paraId="58138523"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2019</w:t>
            </w:r>
          </w:p>
        </w:tc>
        <w:tc>
          <w:tcPr>
            <w:tcW w:w="758" w:type="dxa"/>
            <w:shd w:val="clear" w:color="auto" w:fill="auto"/>
            <w:tcMar>
              <w:top w:w="100" w:type="dxa"/>
              <w:left w:w="100" w:type="dxa"/>
              <w:bottom w:w="100" w:type="dxa"/>
              <w:right w:w="100" w:type="dxa"/>
            </w:tcMar>
          </w:tcPr>
          <w:p w14:paraId="7FE76ED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2020</w:t>
            </w:r>
          </w:p>
        </w:tc>
      </w:tr>
      <w:tr w:rsidR="006D503C" w:rsidRPr="006D503C" w14:paraId="2D4AF8F5" w14:textId="77777777" w:rsidTr="00265C86">
        <w:trPr>
          <w:trHeight w:val="566"/>
        </w:trPr>
        <w:tc>
          <w:tcPr>
            <w:tcW w:w="718" w:type="dxa"/>
          </w:tcPr>
          <w:p w14:paraId="37EDA1AE" w14:textId="77777777" w:rsidR="006D503C"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GDP</w:t>
            </w:r>
          </w:p>
        </w:tc>
        <w:tc>
          <w:tcPr>
            <w:tcW w:w="807" w:type="dxa"/>
            <w:shd w:val="clear" w:color="auto" w:fill="auto"/>
            <w:tcMar>
              <w:top w:w="100" w:type="dxa"/>
              <w:left w:w="100" w:type="dxa"/>
              <w:bottom w:w="100" w:type="dxa"/>
              <w:right w:w="100" w:type="dxa"/>
            </w:tcMar>
          </w:tcPr>
          <w:p w14:paraId="326059B7"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776.9</w:t>
            </w:r>
          </w:p>
        </w:tc>
        <w:tc>
          <w:tcPr>
            <w:tcW w:w="748" w:type="dxa"/>
            <w:shd w:val="clear" w:color="auto" w:fill="auto"/>
            <w:tcMar>
              <w:top w:w="100" w:type="dxa"/>
              <w:left w:w="100" w:type="dxa"/>
              <w:bottom w:w="100" w:type="dxa"/>
              <w:right w:w="100" w:type="dxa"/>
            </w:tcMar>
          </w:tcPr>
          <w:p w14:paraId="355EA297"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856.4</w:t>
            </w:r>
          </w:p>
        </w:tc>
        <w:tc>
          <w:tcPr>
            <w:tcW w:w="758" w:type="dxa"/>
            <w:shd w:val="clear" w:color="auto" w:fill="auto"/>
            <w:tcMar>
              <w:top w:w="100" w:type="dxa"/>
              <w:left w:w="100" w:type="dxa"/>
              <w:bottom w:w="100" w:type="dxa"/>
              <w:right w:w="100" w:type="dxa"/>
            </w:tcMar>
          </w:tcPr>
          <w:p w14:paraId="0A903DEB"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876.8</w:t>
            </w:r>
          </w:p>
        </w:tc>
        <w:tc>
          <w:tcPr>
            <w:tcW w:w="758" w:type="dxa"/>
            <w:shd w:val="clear" w:color="auto" w:fill="auto"/>
            <w:tcMar>
              <w:top w:w="100" w:type="dxa"/>
              <w:left w:w="100" w:type="dxa"/>
              <w:bottom w:w="100" w:type="dxa"/>
              <w:right w:w="100" w:type="dxa"/>
            </w:tcMar>
          </w:tcPr>
          <w:p w14:paraId="5AA429A6"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973.8</w:t>
            </w:r>
          </w:p>
        </w:tc>
        <w:tc>
          <w:tcPr>
            <w:tcW w:w="758" w:type="dxa"/>
            <w:shd w:val="clear" w:color="auto" w:fill="auto"/>
            <w:tcMar>
              <w:top w:w="100" w:type="dxa"/>
              <w:left w:w="100" w:type="dxa"/>
              <w:bottom w:w="100" w:type="dxa"/>
              <w:right w:w="100" w:type="dxa"/>
            </w:tcMar>
          </w:tcPr>
          <w:p w14:paraId="66DEB7DE"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1108.5</w:t>
            </w:r>
          </w:p>
        </w:tc>
        <w:tc>
          <w:tcPr>
            <w:tcW w:w="758" w:type="dxa"/>
            <w:shd w:val="clear" w:color="auto" w:fill="auto"/>
            <w:tcMar>
              <w:top w:w="100" w:type="dxa"/>
              <w:left w:w="100" w:type="dxa"/>
              <w:bottom w:w="100" w:type="dxa"/>
              <w:right w:w="100" w:type="dxa"/>
            </w:tcMar>
          </w:tcPr>
          <w:p w14:paraId="0940B570"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1236</w:t>
            </w:r>
          </w:p>
        </w:tc>
        <w:tc>
          <w:tcPr>
            <w:tcW w:w="758" w:type="dxa"/>
            <w:shd w:val="clear" w:color="auto" w:fill="auto"/>
            <w:tcMar>
              <w:top w:w="100" w:type="dxa"/>
              <w:left w:w="100" w:type="dxa"/>
              <w:bottom w:w="100" w:type="dxa"/>
              <w:right w:w="100" w:type="dxa"/>
            </w:tcMar>
          </w:tcPr>
          <w:p w14:paraId="127D51D9"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1660</w:t>
            </w:r>
          </w:p>
        </w:tc>
        <w:tc>
          <w:tcPr>
            <w:tcW w:w="758" w:type="dxa"/>
            <w:shd w:val="clear" w:color="auto" w:fill="auto"/>
            <w:tcMar>
              <w:top w:w="100" w:type="dxa"/>
              <w:left w:w="100" w:type="dxa"/>
              <w:bottom w:w="100" w:type="dxa"/>
              <w:right w:w="100" w:type="dxa"/>
            </w:tcMar>
          </w:tcPr>
          <w:p w14:paraId="6CB9A23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1815.6</w:t>
            </w:r>
          </w:p>
        </w:tc>
        <w:tc>
          <w:tcPr>
            <w:tcW w:w="758" w:type="dxa"/>
            <w:shd w:val="clear" w:color="auto" w:fill="auto"/>
            <w:tcMar>
              <w:top w:w="100" w:type="dxa"/>
              <w:left w:w="100" w:type="dxa"/>
              <w:bottom w:w="100" w:type="dxa"/>
              <w:right w:w="100" w:type="dxa"/>
            </w:tcMar>
          </w:tcPr>
          <w:p w14:paraId="2891BEAD"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1963.4</w:t>
            </w:r>
          </w:p>
        </w:tc>
        <w:tc>
          <w:tcPr>
            <w:tcW w:w="758" w:type="dxa"/>
            <w:shd w:val="clear" w:color="auto" w:fill="auto"/>
            <w:tcMar>
              <w:top w:w="100" w:type="dxa"/>
              <w:left w:w="100" w:type="dxa"/>
              <w:bottom w:w="100" w:type="dxa"/>
              <w:right w:w="100" w:type="dxa"/>
            </w:tcMar>
          </w:tcPr>
          <w:p w14:paraId="7A4CB575"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2122.1</w:t>
            </w:r>
          </w:p>
        </w:tc>
        <w:tc>
          <w:tcPr>
            <w:tcW w:w="758" w:type="dxa"/>
            <w:shd w:val="clear" w:color="auto" w:fill="auto"/>
            <w:tcMar>
              <w:top w:w="100" w:type="dxa"/>
              <w:left w:w="100" w:type="dxa"/>
              <w:bottom w:w="100" w:type="dxa"/>
              <w:right w:w="100" w:type="dxa"/>
            </w:tcMar>
          </w:tcPr>
          <w:p w14:paraId="6BDA35B3"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2233.3</w:t>
            </w:r>
          </w:p>
        </w:tc>
      </w:tr>
    </w:tbl>
    <w:p w14:paraId="303D9C42" w14:textId="77777777" w:rsidR="006D503C" w:rsidRDefault="006D503C" w:rsidP="006D503C">
      <w:pPr>
        <w:spacing w:after="0" w:line="276" w:lineRule="auto"/>
        <w:rPr>
          <w:rFonts w:ascii="Times New Roman" w:eastAsia="Arial" w:hAnsi="Times New Roman" w:cs="Times New Roman"/>
          <w:sz w:val="20"/>
          <w:szCs w:val="20"/>
          <w:lang w:val="en"/>
        </w:rPr>
      </w:pPr>
      <w:r w:rsidRPr="006D503C">
        <w:rPr>
          <w:rFonts w:ascii="Arial" w:eastAsia="Arial" w:hAnsi="Arial" w:cs="Arial"/>
          <w:lang w:val="en"/>
        </w:rPr>
        <w:t xml:space="preserve">                                                                                         </w:t>
      </w:r>
      <w:r w:rsidR="00064B39">
        <w:rPr>
          <w:rFonts w:ascii="Arial" w:eastAsia="Arial" w:hAnsi="Arial" w:cs="Arial"/>
          <w:lang w:val="en"/>
        </w:rPr>
        <w:t xml:space="preserve">                             </w:t>
      </w:r>
      <w:r w:rsidRPr="006D503C">
        <w:rPr>
          <w:rFonts w:ascii="Times New Roman" w:eastAsia="Arial" w:hAnsi="Times New Roman" w:cs="Times New Roman"/>
          <w:sz w:val="20"/>
          <w:szCs w:val="20"/>
          <w:lang w:val="en"/>
        </w:rPr>
        <w:t>Source: World Bank</w:t>
      </w:r>
    </w:p>
    <w:p w14:paraId="46A04DDE" w14:textId="77777777" w:rsidR="00C36F97" w:rsidRDefault="00C36F97" w:rsidP="006D503C">
      <w:pPr>
        <w:spacing w:after="0" w:line="276" w:lineRule="auto"/>
        <w:rPr>
          <w:rFonts w:ascii="Times New Roman" w:eastAsia="Arial" w:hAnsi="Times New Roman" w:cs="Times New Roman"/>
          <w:sz w:val="20"/>
          <w:szCs w:val="20"/>
          <w:lang w:val="en"/>
        </w:rPr>
      </w:pPr>
      <w:r>
        <w:rPr>
          <w:noProof/>
        </w:rPr>
        <w:drawing>
          <wp:inline distT="0" distB="0" distL="0" distR="0" wp14:anchorId="3E33590B" wp14:editId="52EBD293">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D818D7" w14:textId="77777777" w:rsidR="009D42DE" w:rsidRPr="006D503C" w:rsidRDefault="009D42DE" w:rsidP="006D503C">
      <w:pPr>
        <w:spacing w:after="0" w:line="276" w:lineRule="auto"/>
        <w:rPr>
          <w:rFonts w:ascii="Times New Roman" w:eastAsia="Arial" w:hAnsi="Times New Roman" w:cs="Times New Roman"/>
          <w:sz w:val="20"/>
          <w:szCs w:val="20"/>
          <w:lang w:val="en"/>
        </w:rPr>
      </w:pPr>
    </w:p>
    <w:p w14:paraId="133DA5C2" w14:textId="77777777" w:rsidR="006D503C" w:rsidRPr="006D503C" w:rsidRDefault="006D503C" w:rsidP="006D503C">
      <w:pPr>
        <w:spacing w:after="0" w:line="360" w:lineRule="auto"/>
        <w:jc w:val="both"/>
        <w:rPr>
          <w:rFonts w:ascii="Times New Roman" w:eastAsia="Arial" w:hAnsi="Times New Roman" w:cs="Times New Roman"/>
          <w:sz w:val="24"/>
          <w:szCs w:val="24"/>
          <w:lang w:val="en"/>
        </w:rPr>
      </w:pPr>
      <w:r w:rsidRPr="006D503C">
        <w:rPr>
          <w:rFonts w:ascii="Times New Roman" w:eastAsia="Arial" w:hAnsi="Times New Roman" w:cs="Times New Roman"/>
          <w:sz w:val="24"/>
          <w:szCs w:val="24"/>
          <w:lang w:val="en"/>
        </w:rPr>
        <w:t>GDP per capita is the quotient of the total amount of final goods and services produced by a nation in a given year divided by the total population of that year. From the above table, it is observed that the GDP per capita (Current US $) is rising one to another year from 2010 to 2020. The table also shows the GDP was $776.9 in 2010 and rising after one another it became $2233.3 per capita in 2020.</w:t>
      </w:r>
    </w:p>
    <w:p w14:paraId="3F0CB90D" w14:textId="77777777" w:rsidR="00C340F9" w:rsidRDefault="00C340F9" w:rsidP="00EA0C17">
      <w:pPr>
        <w:rPr>
          <w:rFonts w:ascii="Times New Roman" w:hAnsi="Times New Roman" w:cs="Times New Roman"/>
          <w:b/>
          <w:sz w:val="28"/>
          <w:szCs w:val="28"/>
          <w:lang w:val="en"/>
        </w:rPr>
      </w:pPr>
      <w:bookmarkStart w:id="19" w:name="_Toc158284276"/>
    </w:p>
    <w:p w14:paraId="6623FCB0" w14:textId="77777777" w:rsidR="00C340F9" w:rsidRDefault="00C340F9" w:rsidP="00EA0C17">
      <w:pPr>
        <w:rPr>
          <w:rFonts w:ascii="Times New Roman" w:hAnsi="Times New Roman" w:cs="Times New Roman"/>
          <w:b/>
          <w:sz w:val="28"/>
          <w:szCs w:val="28"/>
          <w:lang w:val="en"/>
        </w:rPr>
      </w:pPr>
    </w:p>
    <w:p w14:paraId="0DA1EB65" w14:textId="77777777" w:rsidR="00C340F9" w:rsidRDefault="00C340F9" w:rsidP="00EA0C17">
      <w:pPr>
        <w:rPr>
          <w:rFonts w:ascii="Times New Roman" w:hAnsi="Times New Roman" w:cs="Times New Roman"/>
          <w:b/>
          <w:sz w:val="28"/>
          <w:szCs w:val="28"/>
          <w:lang w:val="en"/>
        </w:rPr>
      </w:pPr>
    </w:p>
    <w:p w14:paraId="17D0340C" w14:textId="77777777" w:rsidR="00C340F9" w:rsidRDefault="00C340F9" w:rsidP="00EA0C17">
      <w:pPr>
        <w:rPr>
          <w:rFonts w:ascii="Times New Roman" w:hAnsi="Times New Roman" w:cs="Times New Roman"/>
          <w:b/>
          <w:sz w:val="28"/>
          <w:szCs w:val="28"/>
          <w:lang w:val="en"/>
        </w:rPr>
      </w:pPr>
    </w:p>
    <w:p w14:paraId="2969663C" w14:textId="77777777" w:rsidR="00C340F9" w:rsidRDefault="00C340F9" w:rsidP="00EA0C17">
      <w:pPr>
        <w:rPr>
          <w:rFonts w:ascii="Times New Roman" w:hAnsi="Times New Roman" w:cs="Times New Roman"/>
          <w:b/>
          <w:sz w:val="28"/>
          <w:szCs w:val="28"/>
          <w:lang w:val="en"/>
        </w:rPr>
      </w:pPr>
    </w:p>
    <w:p w14:paraId="4B83D646" w14:textId="77777777" w:rsidR="00C340F9" w:rsidRDefault="00C340F9" w:rsidP="00EA0C17">
      <w:pPr>
        <w:rPr>
          <w:rFonts w:ascii="Times New Roman" w:hAnsi="Times New Roman" w:cs="Times New Roman"/>
          <w:b/>
          <w:sz w:val="28"/>
          <w:szCs w:val="28"/>
          <w:lang w:val="en"/>
        </w:rPr>
      </w:pPr>
    </w:p>
    <w:p w14:paraId="1BC02A67" w14:textId="77777777" w:rsidR="00C340F9" w:rsidRDefault="00C340F9" w:rsidP="00EA0C17">
      <w:pPr>
        <w:rPr>
          <w:rFonts w:ascii="Times New Roman" w:hAnsi="Times New Roman" w:cs="Times New Roman"/>
          <w:b/>
          <w:sz w:val="28"/>
          <w:szCs w:val="28"/>
          <w:lang w:val="en"/>
        </w:rPr>
      </w:pPr>
    </w:p>
    <w:p w14:paraId="36276545" w14:textId="77777777" w:rsidR="00C340F9" w:rsidRDefault="00C340F9" w:rsidP="00EA0C17">
      <w:pPr>
        <w:rPr>
          <w:rFonts w:ascii="Times New Roman" w:hAnsi="Times New Roman" w:cs="Times New Roman"/>
          <w:b/>
          <w:sz w:val="28"/>
          <w:szCs w:val="28"/>
          <w:lang w:val="en"/>
        </w:rPr>
      </w:pPr>
    </w:p>
    <w:p w14:paraId="2064D638" w14:textId="77777777" w:rsidR="00C340F9" w:rsidRDefault="00C340F9" w:rsidP="00EA0C17">
      <w:pPr>
        <w:rPr>
          <w:rFonts w:ascii="Times New Roman" w:hAnsi="Times New Roman" w:cs="Times New Roman"/>
          <w:b/>
          <w:sz w:val="28"/>
          <w:szCs w:val="28"/>
          <w:lang w:val="en"/>
        </w:rPr>
      </w:pPr>
    </w:p>
    <w:p w14:paraId="577AE720" w14:textId="77777777" w:rsidR="00C340F9" w:rsidRDefault="00C340F9" w:rsidP="00EA0C17">
      <w:pPr>
        <w:rPr>
          <w:rFonts w:ascii="Times New Roman" w:hAnsi="Times New Roman" w:cs="Times New Roman"/>
          <w:b/>
          <w:sz w:val="28"/>
          <w:szCs w:val="28"/>
          <w:lang w:val="en"/>
        </w:rPr>
      </w:pPr>
    </w:p>
    <w:p w14:paraId="2101AD17" w14:textId="77777777" w:rsidR="006D503C" w:rsidRPr="002964BA" w:rsidRDefault="0051302B" w:rsidP="002964BA">
      <w:pPr>
        <w:pStyle w:val="Heading3"/>
        <w:rPr>
          <w:rFonts w:ascii="Times New Roman" w:hAnsi="Times New Roman" w:cs="Times New Roman"/>
          <w:b/>
          <w:color w:val="000000" w:themeColor="text1"/>
          <w:sz w:val="28"/>
          <w:szCs w:val="28"/>
          <w:lang w:val="en"/>
        </w:rPr>
      </w:pPr>
      <w:bookmarkStart w:id="20" w:name="_Toc188634144"/>
      <w:r w:rsidRPr="002964BA">
        <w:rPr>
          <w:rFonts w:ascii="Times New Roman" w:hAnsi="Times New Roman" w:cs="Times New Roman"/>
          <w:b/>
          <w:color w:val="000000" w:themeColor="text1"/>
          <w:sz w:val="28"/>
          <w:szCs w:val="28"/>
          <w:lang w:val="en"/>
        </w:rPr>
        <w:lastRenderedPageBreak/>
        <w:t xml:space="preserve">2.1.1.3 </w:t>
      </w:r>
      <w:r w:rsidR="006D503C" w:rsidRPr="002964BA">
        <w:rPr>
          <w:rFonts w:ascii="Times New Roman" w:hAnsi="Times New Roman" w:cs="Times New Roman"/>
          <w:b/>
          <w:color w:val="000000" w:themeColor="text1"/>
          <w:sz w:val="28"/>
          <w:szCs w:val="28"/>
          <w:lang w:val="en"/>
        </w:rPr>
        <w:t>Gross national expenditure (current us $) (Billion)</w:t>
      </w:r>
      <w:bookmarkEnd w:id="19"/>
      <w:bookmarkEnd w:id="20"/>
    </w:p>
    <w:tbl>
      <w:tblPr>
        <w:tblW w:w="91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8"/>
        <w:gridCol w:w="819"/>
        <w:gridCol w:w="819"/>
        <w:gridCol w:w="819"/>
        <w:gridCol w:w="808"/>
        <w:gridCol w:w="734"/>
        <w:gridCol w:w="733"/>
        <w:gridCol w:w="735"/>
        <w:gridCol w:w="734"/>
        <w:gridCol w:w="734"/>
        <w:gridCol w:w="707"/>
        <w:gridCol w:w="730"/>
      </w:tblGrid>
      <w:tr w:rsidR="00265C86" w:rsidRPr="006D503C" w14:paraId="03C7EE89" w14:textId="77777777" w:rsidTr="00265C86">
        <w:trPr>
          <w:trHeight w:val="103"/>
        </w:trPr>
        <w:tc>
          <w:tcPr>
            <w:tcW w:w="728" w:type="dxa"/>
          </w:tcPr>
          <w:p w14:paraId="585A0580"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Year</w:t>
            </w:r>
          </w:p>
        </w:tc>
        <w:tc>
          <w:tcPr>
            <w:tcW w:w="819" w:type="dxa"/>
            <w:shd w:val="clear" w:color="auto" w:fill="auto"/>
            <w:tcMar>
              <w:top w:w="100" w:type="dxa"/>
              <w:left w:w="100" w:type="dxa"/>
              <w:bottom w:w="100" w:type="dxa"/>
              <w:right w:w="100" w:type="dxa"/>
            </w:tcMar>
          </w:tcPr>
          <w:p w14:paraId="1091D78B"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2010</w:t>
            </w:r>
          </w:p>
        </w:tc>
        <w:tc>
          <w:tcPr>
            <w:tcW w:w="819" w:type="dxa"/>
            <w:shd w:val="clear" w:color="auto" w:fill="auto"/>
            <w:tcMar>
              <w:top w:w="100" w:type="dxa"/>
              <w:left w:w="100" w:type="dxa"/>
              <w:bottom w:w="100" w:type="dxa"/>
              <w:right w:w="100" w:type="dxa"/>
            </w:tcMar>
          </w:tcPr>
          <w:p w14:paraId="4606B362"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2011</w:t>
            </w:r>
          </w:p>
        </w:tc>
        <w:tc>
          <w:tcPr>
            <w:tcW w:w="819" w:type="dxa"/>
            <w:shd w:val="clear" w:color="auto" w:fill="auto"/>
            <w:tcMar>
              <w:top w:w="100" w:type="dxa"/>
              <w:left w:w="100" w:type="dxa"/>
              <w:bottom w:w="100" w:type="dxa"/>
              <w:right w:w="100" w:type="dxa"/>
            </w:tcMar>
          </w:tcPr>
          <w:p w14:paraId="0A1C7FC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2012</w:t>
            </w:r>
          </w:p>
        </w:tc>
        <w:tc>
          <w:tcPr>
            <w:tcW w:w="808" w:type="dxa"/>
            <w:shd w:val="clear" w:color="auto" w:fill="auto"/>
            <w:tcMar>
              <w:top w:w="100" w:type="dxa"/>
              <w:left w:w="100" w:type="dxa"/>
              <w:bottom w:w="100" w:type="dxa"/>
              <w:right w:w="100" w:type="dxa"/>
            </w:tcMar>
          </w:tcPr>
          <w:p w14:paraId="025FED70"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2013</w:t>
            </w:r>
          </w:p>
        </w:tc>
        <w:tc>
          <w:tcPr>
            <w:tcW w:w="734" w:type="dxa"/>
            <w:shd w:val="clear" w:color="auto" w:fill="auto"/>
            <w:tcMar>
              <w:top w:w="100" w:type="dxa"/>
              <w:left w:w="100" w:type="dxa"/>
              <w:bottom w:w="100" w:type="dxa"/>
              <w:right w:w="100" w:type="dxa"/>
            </w:tcMar>
          </w:tcPr>
          <w:p w14:paraId="35248ED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2014</w:t>
            </w:r>
          </w:p>
        </w:tc>
        <w:tc>
          <w:tcPr>
            <w:tcW w:w="733" w:type="dxa"/>
            <w:shd w:val="clear" w:color="auto" w:fill="auto"/>
            <w:tcMar>
              <w:top w:w="100" w:type="dxa"/>
              <w:left w:w="100" w:type="dxa"/>
              <w:bottom w:w="100" w:type="dxa"/>
              <w:right w:w="100" w:type="dxa"/>
            </w:tcMar>
          </w:tcPr>
          <w:p w14:paraId="5689C8CB"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2015</w:t>
            </w:r>
          </w:p>
        </w:tc>
        <w:tc>
          <w:tcPr>
            <w:tcW w:w="735" w:type="dxa"/>
            <w:shd w:val="clear" w:color="auto" w:fill="auto"/>
            <w:tcMar>
              <w:top w:w="100" w:type="dxa"/>
              <w:left w:w="100" w:type="dxa"/>
              <w:bottom w:w="100" w:type="dxa"/>
              <w:right w:w="100" w:type="dxa"/>
            </w:tcMar>
          </w:tcPr>
          <w:p w14:paraId="7EE90509"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2016</w:t>
            </w:r>
          </w:p>
        </w:tc>
        <w:tc>
          <w:tcPr>
            <w:tcW w:w="734" w:type="dxa"/>
            <w:shd w:val="clear" w:color="auto" w:fill="auto"/>
            <w:tcMar>
              <w:top w:w="100" w:type="dxa"/>
              <w:left w:w="100" w:type="dxa"/>
              <w:bottom w:w="100" w:type="dxa"/>
              <w:right w:w="100" w:type="dxa"/>
            </w:tcMar>
          </w:tcPr>
          <w:p w14:paraId="4C731CA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2017</w:t>
            </w:r>
          </w:p>
        </w:tc>
        <w:tc>
          <w:tcPr>
            <w:tcW w:w="734" w:type="dxa"/>
            <w:shd w:val="clear" w:color="auto" w:fill="auto"/>
            <w:tcMar>
              <w:top w:w="100" w:type="dxa"/>
              <w:left w:w="100" w:type="dxa"/>
              <w:bottom w:w="100" w:type="dxa"/>
              <w:right w:w="100" w:type="dxa"/>
            </w:tcMar>
          </w:tcPr>
          <w:p w14:paraId="77204D7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2018</w:t>
            </w:r>
          </w:p>
        </w:tc>
        <w:tc>
          <w:tcPr>
            <w:tcW w:w="707" w:type="dxa"/>
            <w:shd w:val="clear" w:color="auto" w:fill="auto"/>
            <w:tcMar>
              <w:top w:w="100" w:type="dxa"/>
              <w:left w:w="100" w:type="dxa"/>
              <w:bottom w:w="100" w:type="dxa"/>
              <w:right w:w="100" w:type="dxa"/>
            </w:tcMar>
          </w:tcPr>
          <w:p w14:paraId="2D49FEDE"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2019</w:t>
            </w:r>
          </w:p>
        </w:tc>
        <w:tc>
          <w:tcPr>
            <w:tcW w:w="730" w:type="dxa"/>
            <w:shd w:val="clear" w:color="auto" w:fill="auto"/>
            <w:tcMar>
              <w:top w:w="100" w:type="dxa"/>
              <w:left w:w="100" w:type="dxa"/>
              <w:bottom w:w="100" w:type="dxa"/>
              <w:right w:w="100" w:type="dxa"/>
            </w:tcMar>
          </w:tcPr>
          <w:p w14:paraId="0AC35CB3"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2020</w:t>
            </w:r>
          </w:p>
        </w:tc>
      </w:tr>
      <w:tr w:rsidR="00265C86" w:rsidRPr="006D503C" w14:paraId="53BA35D9" w14:textId="77777777" w:rsidTr="00265C86">
        <w:trPr>
          <w:trHeight w:val="613"/>
        </w:trPr>
        <w:tc>
          <w:tcPr>
            <w:tcW w:w="728" w:type="dxa"/>
          </w:tcPr>
          <w:p w14:paraId="2816B764" w14:textId="77777777" w:rsidR="006D503C"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GNE</w:t>
            </w:r>
          </w:p>
        </w:tc>
        <w:tc>
          <w:tcPr>
            <w:tcW w:w="819" w:type="dxa"/>
            <w:shd w:val="clear" w:color="auto" w:fill="auto"/>
            <w:tcMar>
              <w:top w:w="100" w:type="dxa"/>
              <w:left w:w="100" w:type="dxa"/>
              <w:bottom w:w="100" w:type="dxa"/>
              <w:right w:w="100" w:type="dxa"/>
            </w:tcMar>
          </w:tcPr>
          <w:p w14:paraId="0A8644F5" w14:textId="77777777" w:rsidR="006D503C"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121.5</w:t>
            </w:r>
          </w:p>
        </w:tc>
        <w:tc>
          <w:tcPr>
            <w:tcW w:w="819" w:type="dxa"/>
            <w:shd w:val="clear" w:color="auto" w:fill="auto"/>
            <w:tcMar>
              <w:top w:w="100" w:type="dxa"/>
              <w:left w:w="100" w:type="dxa"/>
              <w:bottom w:w="100" w:type="dxa"/>
              <w:right w:w="100" w:type="dxa"/>
            </w:tcMar>
          </w:tcPr>
          <w:p w14:paraId="5C10255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137.</w:t>
            </w:r>
            <w:r w:rsidR="00265C86">
              <w:rPr>
                <w:rFonts w:ascii="Arial" w:eastAsia="Arial" w:hAnsi="Arial" w:cs="Arial"/>
                <w:lang w:val="en"/>
              </w:rPr>
              <w:t>4</w:t>
            </w:r>
          </w:p>
        </w:tc>
        <w:tc>
          <w:tcPr>
            <w:tcW w:w="819" w:type="dxa"/>
            <w:shd w:val="clear" w:color="auto" w:fill="auto"/>
            <w:tcMar>
              <w:top w:w="100" w:type="dxa"/>
              <w:left w:w="100" w:type="dxa"/>
              <w:bottom w:w="100" w:type="dxa"/>
              <w:right w:w="100" w:type="dxa"/>
            </w:tcMar>
          </w:tcPr>
          <w:p w14:paraId="72769A74" w14:textId="77777777" w:rsidR="006D503C"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142.7</w:t>
            </w:r>
          </w:p>
        </w:tc>
        <w:tc>
          <w:tcPr>
            <w:tcW w:w="808" w:type="dxa"/>
            <w:shd w:val="clear" w:color="auto" w:fill="auto"/>
            <w:tcMar>
              <w:top w:w="100" w:type="dxa"/>
              <w:left w:w="100" w:type="dxa"/>
              <w:bottom w:w="100" w:type="dxa"/>
              <w:right w:w="100" w:type="dxa"/>
            </w:tcMar>
          </w:tcPr>
          <w:p w14:paraId="4B105864" w14:textId="77777777" w:rsidR="006D503C"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159.5</w:t>
            </w:r>
          </w:p>
        </w:tc>
        <w:tc>
          <w:tcPr>
            <w:tcW w:w="734" w:type="dxa"/>
            <w:shd w:val="clear" w:color="auto" w:fill="auto"/>
            <w:tcMar>
              <w:top w:w="100" w:type="dxa"/>
              <w:left w:w="100" w:type="dxa"/>
              <w:bottom w:w="100" w:type="dxa"/>
              <w:right w:w="100" w:type="dxa"/>
            </w:tcMar>
          </w:tcPr>
          <w:p w14:paraId="4D1BBEBB" w14:textId="77777777" w:rsidR="006D503C"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184</w:t>
            </w:r>
          </w:p>
        </w:tc>
        <w:tc>
          <w:tcPr>
            <w:tcW w:w="733" w:type="dxa"/>
            <w:shd w:val="clear" w:color="auto" w:fill="auto"/>
            <w:tcMar>
              <w:top w:w="100" w:type="dxa"/>
              <w:left w:w="100" w:type="dxa"/>
              <w:bottom w:w="100" w:type="dxa"/>
              <w:right w:w="100" w:type="dxa"/>
            </w:tcMar>
          </w:tcPr>
          <w:p w14:paraId="3C70F3E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208.2</w:t>
            </w:r>
          </w:p>
        </w:tc>
        <w:tc>
          <w:tcPr>
            <w:tcW w:w="735" w:type="dxa"/>
            <w:shd w:val="clear" w:color="auto" w:fill="auto"/>
            <w:tcMar>
              <w:top w:w="100" w:type="dxa"/>
              <w:left w:w="100" w:type="dxa"/>
              <w:bottom w:w="100" w:type="dxa"/>
              <w:right w:w="100" w:type="dxa"/>
            </w:tcMar>
          </w:tcPr>
          <w:p w14:paraId="544AF628" w14:textId="77777777" w:rsidR="006D503C"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273.1</w:t>
            </w:r>
          </w:p>
        </w:tc>
        <w:tc>
          <w:tcPr>
            <w:tcW w:w="734" w:type="dxa"/>
            <w:shd w:val="clear" w:color="auto" w:fill="auto"/>
            <w:tcMar>
              <w:top w:w="100" w:type="dxa"/>
              <w:left w:w="100" w:type="dxa"/>
              <w:bottom w:w="100" w:type="dxa"/>
              <w:right w:w="100" w:type="dxa"/>
            </w:tcMar>
          </w:tcPr>
          <w:p w14:paraId="5AD250AB"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305.16</w:t>
            </w:r>
          </w:p>
        </w:tc>
        <w:tc>
          <w:tcPr>
            <w:tcW w:w="734" w:type="dxa"/>
            <w:shd w:val="clear" w:color="auto" w:fill="auto"/>
            <w:tcMar>
              <w:top w:w="100" w:type="dxa"/>
              <w:left w:w="100" w:type="dxa"/>
              <w:bottom w:w="100" w:type="dxa"/>
              <w:right w:w="100" w:type="dxa"/>
            </w:tcMar>
          </w:tcPr>
          <w:p w14:paraId="516D9ECA"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338.64</w:t>
            </w:r>
          </w:p>
        </w:tc>
        <w:tc>
          <w:tcPr>
            <w:tcW w:w="707" w:type="dxa"/>
            <w:shd w:val="clear" w:color="auto" w:fill="auto"/>
            <w:tcMar>
              <w:top w:w="100" w:type="dxa"/>
              <w:left w:w="100" w:type="dxa"/>
              <w:bottom w:w="100" w:type="dxa"/>
              <w:right w:w="100" w:type="dxa"/>
            </w:tcMar>
          </w:tcPr>
          <w:p w14:paraId="75719015" w14:textId="77777777" w:rsidR="006D503C"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370</w:t>
            </w:r>
          </w:p>
        </w:tc>
        <w:tc>
          <w:tcPr>
            <w:tcW w:w="730" w:type="dxa"/>
            <w:shd w:val="clear" w:color="auto" w:fill="auto"/>
            <w:tcMar>
              <w:top w:w="100" w:type="dxa"/>
              <w:left w:w="100" w:type="dxa"/>
              <w:bottom w:w="100" w:type="dxa"/>
              <w:right w:w="100" w:type="dxa"/>
            </w:tcMar>
          </w:tcPr>
          <w:p w14:paraId="20B17AA1" w14:textId="77777777" w:rsidR="006D503C" w:rsidRPr="006D503C" w:rsidRDefault="00265C86"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390</w:t>
            </w:r>
          </w:p>
        </w:tc>
      </w:tr>
    </w:tbl>
    <w:p w14:paraId="29B0AAFD" w14:textId="77777777" w:rsidR="009D42DE" w:rsidRDefault="006D503C" w:rsidP="006D503C">
      <w:pPr>
        <w:shd w:val="clear" w:color="auto" w:fill="FFFFFF"/>
        <w:tabs>
          <w:tab w:val="left" w:pos="7368"/>
        </w:tabs>
        <w:spacing w:after="360" w:line="360" w:lineRule="auto"/>
        <w:jc w:val="both"/>
        <w:rPr>
          <w:rFonts w:ascii="Times New Roman" w:eastAsia="Times New Roman" w:hAnsi="Times New Roman" w:cs="Times New Roman"/>
          <w:color w:val="1F1F1F"/>
          <w:sz w:val="20"/>
          <w:szCs w:val="20"/>
        </w:rPr>
      </w:pPr>
      <w:r w:rsidRPr="006D503C">
        <w:rPr>
          <w:rFonts w:ascii="Arial" w:eastAsia="Times New Roman" w:hAnsi="Arial" w:cs="Arial"/>
          <w:color w:val="1F1F1F"/>
          <w:sz w:val="24"/>
          <w:szCs w:val="24"/>
        </w:rPr>
        <w:t xml:space="preserve">                                                                                    </w:t>
      </w:r>
      <w:r w:rsidR="00064B39">
        <w:rPr>
          <w:rFonts w:ascii="Arial" w:eastAsia="Times New Roman" w:hAnsi="Arial" w:cs="Arial"/>
          <w:color w:val="1F1F1F"/>
          <w:sz w:val="24"/>
          <w:szCs w:val="24"/>
        </w:rPr>
        <w:t xml:space="preserve">                          </w:t>
      </w:r>
      <w:r w:rsidRPr="006D503C">
        <w:rPr>
          <w:rFonts w:ascii="Times New Roman" w:eastAsia="Times New Roman" w:hAnsi="Times New Roman" w:cs="Times New Roman"/>
          <w:color w:val="1F1F1F"/>
          <w:sz w:val="20"/>
          <w:szCs w:val="20"/>
        </w:rPr>
        <w:t xml:space="preserve">Source: World Bank </w:t>
      </w:r>
    </w:p>
    <w:p w14:paraId="799C67A0" w14:textId="77777777" w:rsidR="00C36F97" w:rsidRDefault="00C36F97" w:rsidP="006D503C">
      <w:pPr>
        <w:shd w:val="clear" w:color="auto" w:fill="FFFFFF"/>
        <w:tabs>
          <w:tab w:val="left" w:pos="7368"/>
        </w:tabs>
        <w:spacing w:after="360" w:line="360" w:lineRule="auto"/>
        <w:jc w:val="both"/>
        <w:rPr>
          <w:rFonts w:ascii="Times New Roman" w:eastAsia="Times New Roman" w:hAnsi="Times New Roman" w:cs="Times New Roman"/>
          <w:color w:val="1F1F1F"/>
          <w:sz w:val="20"/>
          <w:szCs w:val="20"/>
        </w:rPr>
      </w:pPr>
      <w:r>
        <w:rPr>
          <w:noProof/>
        </w:rPr>
        <w:drawing>
          <wp:inline distT="0" distB="0" distL="0" distR="0" wp14:anchorId="3BFA3848" wp14:editId="094DE4B2">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405C6A" w14:textId="77777777" w:rsidR="009D42DE" w:rsidRDefault="009D42DE" w:rsidP="006D503C">
      <w:pPr>
        <w:shd w:val="clear" w:color="auto" w:fill="FFFFFF"/>
        <w:tabs>
          <w:tab w:val="left" w:pos="7368"/>
        </w:tabs>
        <w:spacing w:after="360" w:line="360" w:lineRule="auto"/>
        <w:jc w:val="both"/>
        <w:rPr>
          <w:rFonts w:ascii="Times New Roman" w:eastAsia="Times New Roman" w:hAnsi="Times New Roman" w:cs="Times New Roman"/>
          <w:color w:val="1F1F1F"/>
          <w:sz w:val="24"/>
          <w:szCs w:val="24"/>
        </w:rPr>
      </w:pPr>
    </w:p>
    <w:p w14:paraId="40260894" w14:textId="77777777" w:rsidR="006D503C" w:rsidRPr="006D503C" w:rsidRDefault="006D503C" w:rsidP="006D503C">
      <w:pPr>
        <w:shd w:val="clear" w:color="auto" w:fill="FFFFFF"/>
        <w:tabs>
          <w:tab w:val="left" w:pos="7368"/>
        </w:tabs>
        <w:spacing w:after="360" w:line="360" w:lineRule="auto"/>
        <w:jc w:val="both"/>
        <w:rPr>
          <w:rFonts w:ascii="Times New Roman" w:eastAsia="Times New Roman" w:hAnsi="Times New Roman" w:cs="Times New Roman"/>
          <w:color w:val="1F1F1F"/>
          <w:sz w:val="20"/>
          <w:szCs w:val="20"/>
        </w:rPr>
      </w:pPr>
      <w:r w:rsidRPr="006D503C">
        <w:rPr>
          <w:rFonts w:ascii="Times New Roman" w:eastAsia="Times New Roman" w:hAnsi="Times New Roman" w:cs="Times New Roman"/>
          <w:color w:val="1F1F1F"/>
          <w:sz w:val="24"/>
          <w:szCs w:val="24"/>
        </w:rPr>
        <w:t>GNE is the total amount of money spent by the government and its citizens on final goods and services in a given year. According to the table, Bangladesh's GNE increased from $121.5 billion in 2010 to $389.7 billion in 2020. This represents an average annual growth rate of about 12.5%. In this table, GNE grew steadily over the entire period, except for a slight dip in 2012. The largest increase in GNE occurred in 2016 when it grew by 25.3%. The smallest increase in GNE occurred in 2011 when it grew by 5%.</w:t>
      </w:r>
    </w:p>
    <w:p w14:paraId="0E23E6D8" w14:textId="77777777" w:rsidR="00C340F9" w:rsidRDefault="00C340F9" w:rsidP="008D037B">
      <w:pPr>
        <w:rPr>
          <w:rFonts w:ascii="Times New Roman" w:hAnsi="Times New Roman" w:cs="Times New Roman"/>
          <w:b/>
          <w:sz w:val="28"/>
          <w:szCs w:val="28"/>
          <w:lang w:val="en"/>
        </w:rPr>
      </w:pPr>
      <w:bookmarkStart w:id="21" w:name="_Toc158284277"/>
    </w:p>
    <w:p w14:paraId="125B9C80" w14:textId="77777777" w:rsidR="00C340F9" w:rsidRDefault="00C340F9" w:rsidP="008D037B">
      <w:pPr>
        <w:rPr>
          <w:rFonts w:ascii="Times New Roman" w:hAnsi="Times New Roman" w:cs="Times New Roman"/>
          <w:b/>
          <w:sz w:val="28"/>
          <w:szCs w:val="28"/>
          <w:lang w:val="en"/>
        </w:rPr>
      </w:pPr>
    </w:p>
    <w:p w14:paraId="5F8F9E89" w14:textId="77777777" w:rsidR="00C340F9" w:rsidRDefault="00C340F9" w:rsidP="008D037B">
      <w:pPr>
        <w:rPr>
          <w:rFonts w:ascii="Times New Roman" w:hAnsi="Times New Roman" w:cs="Times New Roman"/>
          <w:b/>
          <w:sz w:val="28"/>
          <w:szCs w:val="28"/>
          <w:lang w:val="en"/>
        </w:rPr>
      </w:pPr>
    </w:p>
    <w:p w14:paraId="23C1C4EA" w14:textId="77777777" w:rsidR="00C340F9" w:rsidRDefault="00C340F9" w:rsidP="008D037B">
      <w:pPr>
        <w:rPr>
          <w:rFonts w:ascii="Times New Roman" w:hAnsi="Times New Roman" w:cs="Times New Roman"/>
          <w:b/>
          <w:sz w:val="28"/>
          <w:szCs w:val="28"/>
          <w:lang w:val="en"/>
        </w:rPr>
      </w:pPr>
    </w:p>
    <w:p w14:paraId="5BAC0200" w14:textId="77777777" w:rsidR="00C340F9" w:rsidRDefault="00C340F9" w:rsidP="008D037B">
      <w:pPr>
        <w:rPr>
          <w:rFonts w:ascii="Times New Roman" w:hAnsi="Times New Roman" w:cs="Times New Roman"/>
          <w:b/>
          <w:sz w:val="28"/>
          <w:szCs w:val="28"/>
          <w:lang w:val="en"/>
        </w:rPr>
      </w:pPr>
    </w:p>
    <w:p w14:paraId="70D58E4B" w14:textId="77777777" w:rsidR="006D503C" w:rsidRPr="002964BA" w:rsidRDefault="0051302B" w:rsidP="002964BA">
      <w:pPr>
        <w:pStyle w:val="Heading3"/>
        <w:rPr>
          <w:rFonts w:ascii="Times New Roman" w:hAnsi="Times New Roman" w:cs="Times New Roman"/>
          <w:b/>
          <w:color w:val="000000" w:themeColor="text1"/>
          <w:sz w:val="28"/>
          <w:szCs w:val="28"/>
          <w:lang w:val="en"/>
        </w:rPr>
      </w:pPr>
      <w:bookmarkStart w:id="22" w:name="_Toc188634145"/>
      <w:r w:rsidRPr="002964BA">
        <w:rPr>
          <w:rFonts w:ascii="Times New Roman" w:hAnsi="Times New Roman" w:cs="Times New Roman"/>
          <w:b/>
          <w:color w:val="000000" w:themeColor="text1"/>
          <w:sz w:val="28"/>
          <w:szCs w:val="28"/>
          <w:lang w:val="en"/>
        </w:rPr>
        <w:lastRenderedPageBreak/>
        <w:t xml:space="preserve">2.1.1.3 </w:t>
      </w:r>
      <w:r w:rsidR="006D503C" w:rsidRPr="002964BA">
        <w:rPr>
          <w:rFonts w:ascii="Times New Roman" w:hAnsi="Times New Roman" w:cs="Times New Roman"/>
          <w:b/>
          <w:color w:val="000000" w:themeColor="text1"/>
          <w:sz w:val="28"/>
          <w:szCs w:val="28"/>
          <w:lang w:val="en"/>
        </w:rPr>
        <w:t>Consumer price index (2010=100)</w:t>
      </w:r>
      <w:bookmarkEnd w:id="21"/>
      <w:bookmarkEnd w:id="22"/>
    </w:p>
    <w:tbl>
      <w:tblPr>
        <w:tblW w:w="89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4"/>
        <w:gridCol w:w="744"/>
        <w:gridCol w:w="745"/>
        <w:gridCol w:w="745"/>
        <w:gridCol w:w="745"/>
        <w:gridCol w:w="745"/>
        <w:gridCol w:w="745"/>
        <w:gridCol w:w="745"/>
        <w:gridCol w:w="745"/>
        <w:gridCol w:w="745"/>
        <w:gridCol w:w="745"/>
        <w:gridCol w:w="745"/>
      </w:tblGrid>
      <w:tr w:rsidR="006D503C" w:rsidRPr="006D503C" w14:paraId="3D803DA2" w14:textId="77777777" w:rsidTr="008900DC">
        <w:trPr>
          <w:trHeight w:val="276"/>
        </w:trPr>
        <w:tc>
          <w:tcPr>
            <w:tcW w:w="744" w:type="dxa"/>
          </w:tcPr>
          <w:p w14:paraId="4BC0BA59"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Year</w:t>
            </w:r>
          </w:p>
        </w:tc>
        <w:tc>
          <w:tcPr>
            <w:tcW w:w="744" w:type="dxa"/>
            <w:shd w:val="clear" w:color="auto" w:fill="auto"/>
            <w:tcMar>
              <w:top w:w="100" w:type="dxa"/>
              <w:left w:w="100" w:type="dxa"/>
              <w:bottom w:w="100" w:type="dxa"/>
              <w:right w:w="100" w:type="dxa"/>
            </w:tcMar>
          </w:tcPr>
          <w:p w14:paraId="3BB9BFC6"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2010</w:t>
            </w:r>
          </w:p>
        </w:tc>
        <w:tc>
          <w:tcPr>
            <w:tcW w:w="745" w:type="dxa"/>
            <w:shd w:val="clear" w:color="auto" w:fill="auto"/>
            <w:tcMar>
              <w:top w:w="100" w:type="dxa"/>
              <w:left w:w="100" w:type="dxa"/>
              <w:bottom w:w="100" w:type="dxa"/>
              <w:right w:w="100" w:type="dxa"/>
            </w:tcMar>
          </w:tcPr>
          <w:p w14:paraId="5FFEE7CB"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2011</w:t>
            </w:r>
          </w:p>
        </w:tc>
        <w:tc>
          <w:tcPr>
            <w:tcW w:w="745" w:type="dxa"/>
            <w:shd w:val="clear" w:color="auto" w:fill="auto"/>
            <w:tcMar>
              <w:top w:w="100" w:type="dxa"/>
              <w:left w:w="100" w:type="dxa"/>
              <w:bottom w:w="100" w:type="dxa"/>
              <w:right w:w="100" w:type="dxa"/>
            </w:tcMar>
          </w:tcPr>
          <w:p w14:paraId="510F40EB"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2012</w:t>
            </w:r>
          </w:p>
        </w:tc>
        <w:tc>
          <w:tcPr>
            <w:tcW w:w="745" w:type="dxa"/>
            <w:shd w:val="clear" w:color="auto" w:fill="auto"/>
            <w:tcMar>
              <w:top w:w="100" w:type="dxa"/>
              <w:left w:w="100" w:type="dxa"/>
              <w:bottom w:w="100" w:type="dxa"/>
              <w:right w:w="100" w:type="dxa"/>
            </w:tcMar>
          </w:tcPr>
          <w:p w14:paraId="513A5FF8"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2013</w:t>
            </w:r>
          </w:p>
        </w:tc>
        <w:tc>
          <w:tcPr>
            <w:tcW w:w="745" w:type="dxa"/>
            <w:shd w:val="clear" w:color="auto" w:fill="auto"/>
            <w:tcMar>
              <w:top w:w="100" w:type="dxa"/>
              <w:left w:w="100" w:type="dxa"/>
              <w:bottom w:w="100" w:type="dxa"/>
              <w:right w:w="100" w:type="dxa"/>
            </w:tcMar>
          </w:tcPr>
          <w:p w14:paraId="47809CD0"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2014</w:t>
            </w:r>
          </w:p>
        </w:tc>
        <w:tc>
          <w:tcPr>
            <w:tcW w:w="745" w:type="dxa"/>
            <w:shd w:val="clear" w:color="auto" w:fill="auto"/>
            <w:tcMar>
              <w:top w:w="100" w:type="dxa"/>
              <w:left w:w="100" w:type="dxa"/>
              <w:bottom w:w="100" w:type="dxa"/>
              <w:right w:w="100" w:type="dxa"/>
            </w:tcMar>
          </w:tcPr>
          <w:p w14:paraId="2C0CAAB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2015</w:t>
            </w:r>
          </w:p>
        </w:tc>
        <w:tc>
          <w:tcPr>
            <w:tcW w:w="745" w:type="dxa"/>
            <w:shd w:val="clear" w:color="auto" w:fill="auto"/>
            <w:tcMar>
              <w:top w:w="100" w:type="dxa"/>
              <w:left w:w="100" w:type="dxa"/>
              <w:bottom w:w="100" w:type="dxa"/>
              <w:right w:w="100" w:type="dxa"/>
            </w:tcMar>
          </w:tcPr>
          <w:p w14:paraId="7CFEB999"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2016</w:t>
            </w:r>
          </w:p>
        </w:tc>
        <w:tc>
          <w:tcPr>
            <w:tcW w:w="745" w:type="dxa"/>
            <w:shd w:val="clear" w:color="auto" w:fill="auto"/>
            <w:tcMar>
              <w:top w:w="100" w:type="dxa"/>
              <w:left w:w="100" w:type="dxa"/>
              <w:bottom w:w="100" w:type="dxa"/>
              <w:right w:w="100" w:type="dxa"/>
            </w:tcMar>
          </w:tcPr>
          <w:p w14:paraId="5323117A"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2017</w:t>
            </w:r>
          </w:p>
        </w:tc>
        <w:tc>
          <w:tcPr>
            <w:tcW w:w="745" w:type="dxa"/>
            <w:shd w:val="clear" w:color="auto" w:fill="auto"/>
            <w:tcMar>
              <w:top w:w="100" w:type="dxa"/>
              <w:left w:w="100" w:type="dxa"/>
              <w:bottom w:w="100" w:type="dxa"/>
              <w:right w:w="100" w:type="dxa"/>
            </w:tcMar>
          </w:tcPr>
          <w:p w14:paraId="03624892"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2018</w:t>
            </w:r>
          </w:p>
        </w:tc>
        <w:tc>
          <w:tcPr>
            <w:tcW w:w="745" w:type="dxa"/>
            <w:shd w:val="clear" w:color="auto" w:fill="auto"/>
            <w:tcMar>
              <w:top w:w="100" w:type="dxa"/>
              <w:left w:w="100" w:type="dxa"/>
              <w:bottom w:w="100" w:type="dxa"/>
              <w:right w:w="100" w:type="dxa"/>
            </w:tcMar>
          </w:tcPr>
          <w:p w14:paraId="6C86B4F2"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2019</w:t>
            </w:r>
          </w:p>
        </w:tc>
        <w:tc>
          <w:tcPr>
            <w:tcW w:w="745" w:type="dxa"/>
            <w:shd w:val="clear" w:color="auto" w:fill="auto"/>
            <w:tcMar>
              <w:top w:w="100" w:type="dxa"/>
              <w:left w:w="100" w:type="dxa"/>
              <w:bottom w:w="100" w:type="dxa"/>
              <w:right w:w="100" w:type="dxa"/>
            </w:tcMar>
          </w:tcPr>
          <w:p w14:paraId="06D892B1"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2020</w:t>
            </w:r>
          </w:p>
        </w:tc>
      </w:tr>
      <w:tr w:rsidR="006D503C" w:rsidRPr="006D503C" w14:paraId="2D48AAD6" w14:textId="77777777" w:rsidTr="008900DC">
        <w:trPr>
          <w:trHeight w:val="290"/>
        </w:trPr>
        <w:tc>
          <w:tcPr>
            <w:tcW w:w="744" w:type="dxa"/>
          </w:tcPr>
          <w:p w14:paraId="7BC94591"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CPI</w:t>
            </w:r>
          </w:p>
        </w:tc>
        <w:tc>
          <w:tcPr>
            <w:tcW w:w="744" w:type="dxa"/>
            <w:shd w:val="clear" w:color="auto" w:fill="auto"/>
            <w:tcMar>
              <w:top w:w="100" w:type="dxa"/>
              <w:left w:w="100" w:type="dxa"/>
              <w:bottom w:w="100" w:type="dxa"/>
              <w:right w:w="100" w:type="dxa"/>
            </w:tcMar>
          </w:tcPr>
          <w:p w14:paraId="737EC415"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100</w:t>
            </w:r>
          </w:p>
        </w:tc>
        <w:tc>
          <w:tcPr>
            <w:tcW w:w="745" w:type="dxa"/>
            <w:shd w:val="clear" w:color="auto" w:fill="auto"/>
            <w:tcMar>
              <w:top w:w="100" w:type="dxa"/>
              <w:left w:w="100" w:type="dxa"/>
              <w:bottom w:w="100" w:type="dxa"/>
              <w:right w:w="100" w:type="dxa"/>
            </w:tcMar>
          </w:tcPr>
          <w:p w14:paraId="613555E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111.2</w:t>
            </w:r>
          </w:p>
        </w:tc>
        <w:tc>
          <w:tcPr>
            <w:tcW w:w="745" w:type="dxa"/>
            <w:shd w:val="clear" w:color="auto" w:fill="auto"/>
            <w:tcMar>
              <w:top w:w="100" w:type="dxa"/>
              <w:left w:w="100" w:type="dxa"/>
              <w:bottom w:w="100" w:type="dxa"/>
              <w:right w:w="100" w:type="dxa"/>
            </w:tcMar>
          </w:tcPr>
          <w:p w14:paraId="562E98D9"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118.3</w:t>
            </w:r>
          </w:p>
        </w:tc>
        <w:tc>
          <w:tcPr>
            <w:tcW w:w="745" w:type="dxa"/>
            <w:shd w:val="clear" w:color="auto" w:fill="auto"/>
            <w:tcMar>
              <w:top w:w="100" w:type="dxa"/>
              <w:left w:w="100" w:type="dxa"/>
              <w:bottom w:w="100" w:type="dxa"/>
              <w:right w:w="100" w:type="dxa"/>
            </w:tcMar>
          </w:tcPr>
          <w:p w14:paraId="54AAB3AB"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127.2</w:t>
            </w:r>
          </w:p>
        </w:tc>
        <w:tc>
          <w:tcPr>
            <w:tcW w:w="745" w:type="dxa"/>
            <w:shd w:val="clear" w:color="auto" w:fill="auto"/>
            <w:tcMar>
              <w:top w:w="100" w:type="dxa"/>
              <w:left w:w="100" w:type="dxa"/>
              <w:bottom w:w="100" w:type="dxa"/>
              <w:right w:w="100" w:type="dxa"/>
            </w:tcMar>
          </w:tcPr>
          <w:p w14:paraId="33BB841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136.1</w:t>
            </w:r>
          </w:p>
        </w:tc>
        <w:tc>
          <w:tcPr>
            <w:tcW w:w="745" w:type="dxa"/>
            <w:shd w:val="clear" w:color="auto" w:fill="auto"/>
            <w:tcMar>
              <w:top w:w="100" w:type="dxa"/>
              <w:left w:w="100" w:type="dxa"/>
              <w:bottom w:w="100" w:type="dxa"/>
              <w:right w:w="100" w:type="dxa"/>
            </w:tcMar>
          </w:tcPr>
          <w:p w14:paraId="3BC7E99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144.6</w:t>
            </w:r>
          </w:p>
        </w:tc>
        <w:tc>
          <w:tcPr>
            <w:tcW w:w="745" w:type="dxa"/>
            <w:shd w:val="clear" w:color="auto" w:fill="auto"/>
            <w:tcMar>
              <w:top w:w="100" w:type="dxa"/>
              <w:left w:w="100" w:type="dxa"/>
              <w:bottom w:w="100" w:type="dxa"/>
              <w:right w:w="100" w:type="dxa"/>
            </w:tcMar>
          </w:tcPr>
          <w:p w14:paraId="7F59CB6D"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152.5</w:t>
            </w:r>
          </w:p>
        </w:tc>
        <w:tc>
          <w:tcPr>
            <w:tcW w:w="745" w:type="dxa"/>
            <w:shd w:val="clear" w:color="auto" w:fill="auto"/>
            <w:tcMar>
              <w:top w:w="100" w:type="dxa"/>
              <w:left w:w="100" w:type="dxa"/>
              <w:bottom w:w="100" w:type="dxa"/>
              <w:right w:w="100" w:type="dxa"/>
            </w:tcMar>
          </w:tcPr>
          <w:p w14:paraId="32DE18E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161.2</w:t>
            </w:r>
          </w:p>
        </w:tc>
        <w:tc>
          <w:tcPr>
            <w:tcW w:w="745" w:type="dxa"/>
            <w:shd w:val="clear" w:color="auto" w:fill="auto"/>
            <w:tcMar>
              <w:top w:w="100" w:type="dxa"/>
              <w:left w:w="100" w:type="dxa"/>
              <w:bottom w:w="100" w:type="dxa"/>
              <w:right w:w="100" w:type="dxa"/>
            </w:tcMar>
          </w:tcPr>
          <w:p w14:paraId="0D6EE72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170.2</w:t>
            </w:r>
          </w:p>
        </w:tc>
        <w:tc>
          <w:tcPr>
            <w:tcW w:w="745" w:type="dxa"/>
            <w:shd w:val="clear" w:color="auto" w:fill="auto"/>
            <w:tcMar>
              <w:top w:w="100" w:type="dxa"/>
              <w:left w:w="100" w:type="dxa"/>
              <w:bottom w:w="100" w:type="dxa"/>
              <w:right w:w="100" w:type="dxa"/>
            </w:tcMar>
          </w:tcPr>
          <w:p w14:paraId="72A7BA8E"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179.7</w:t>
            </w:r>
          </w:p>
        </w:tc>
        <w:tc>
          <w:tcPr>
            <w:tcW w:w="745" w:type="dxa"/>
            <w:shd w:val="clear" w:color="auto" w:fill="auto"/>
            <w:tcMar>
              <w:top w:w="100" w:type="dxa"/>
              <w:left w:w="100" w:type="dxa"/>
              <w:bottom w:w="100" w:type="dxa"/>
              <w:right w:w="100" w:type="dxa"/>
            </w:tcMar>
          </w:tcPr>
          <w:p w14:paraId="27ACDA8A"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189.9</w:t>
            </w:r>
          </w:p>
        </w:tc>
      </w:tr>
    </w:tbl>
    <w:p w14:paraId="57CEB140" w14:textId="77777777" w:rsidR="006D503C" w:rsidRDefault="006D503C" w:rsidP="006D503C">
      <w:pPr>
        <w:spacing w:after="0" w:line="276" w:lineRule="auto"/>
        <w:rPr>
          <w:rFonts w:ascii="Times New Roman" w:eastAsia="Arial" w:hAnsi="Times New Roman" w:cs="Times New Roman"/>
          <w:sz w:val="20"/>
          <w:szCs w:val="20"/>
          <w:lang w:val="en"/>
        </w:rPr>
      </w:pPr>
      <w:r w:rsidRPr="006D503C">
        <w:rPr>
          <w:rFonts w:ascii="Arial" w:eastAsia="Arial" w:hAnsi="Arial" w:cs="Arial"/>
          <w:lang w:val="en"/>
        </w:rPr>
        <w:t xml:space="preserve">                                                                                        </w:t>
      </w:r>
      <w:r w:rsidR="00064B39">
        <w:rPr>
          <w:rFonts w:ascii="Arial" w:eastAsia="Arial" w:hAnsi="Arial" w:cs="Arial"/>
          <w:lang w:val="en"/>
        </w:rPr>
        <w:t xml:space="preserve">                             </w:t>
      </w:r>
      <w:r w:rsidRPr="006D503C">
        <w:rPr>
          <w:rFonts w:ascii="Arial" w:eastAsia="Arial" w:hAnsi="Arial" w:cs="Arial"/>
          <w:lang w:val="en"/>
        </w:rPr>
        <w:t xml:space="preserve"> </w:t>
      </w:r>
      <w:r w:rsidRPr="006D503C">
        <w:rPr>
          <w:rFonts w:ascii="Times New Roman" w:eastAsia="Arial" w:hAnsi="Times New Roman" w:cs="Times New Roman"/>
          <w:sz w:val="20"/>
          <w:szCs w:val="20"/>
          <w:lang w:val="en"/>
        </w:rPr>
        <w:t>Source: World Bank</w:t>
      </w:r>
    </w:p>
    <w:p w14:paraId="2F72D877" w14:textId="77777777" w:rsidR="00C36F97" w:rsidRDefault="00C36F97" w:rsidP="006D503C">
      <w:pPr>
        <w:spacing w:after="0" w:line="276" w:lineRule="auto"/>
        <w:rPr>
          <w:rFonts w:ascii="Times New Roman" w:eastAsia="Arial" w:hAnsi="Times New Roman" w:cs="Times New Roman"/>
          <w:sz w:val="20"/>
          <w:szCs w:val="20"/>
          <w:lang w:val="en"/>
        </w:rPr>
      </w:pPr>
      <w:r>
        <w:rPr>
          <w:noProof/>
        </w:rPr>
        <w:drawing>
          <wp:inline distT="0" distB="0" distL="0" distR="0" wp14:anchorId="0C4B3F88" wp14:editId="3DD10718">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E71C81" w14:textId="77777777" w:rsidR="009D42DE" w:rsidRPr="006D503C" w:rsidRDefault="009D42DE" w:rsidP="006D503C">
      <w:pPr>
        <w:spacing w:after="0" w:line="276" w:lineRule="auto"/>
        <w:rPr>
          <w:rFonts w:ascii="Times New Roman" w:eastAsia="Arial" w:hAnsi="Times New Roman" w:cs="Times New Roman"/>
          <w:sz w:val="20"/>
          <w:szCs w:val="20"/>
          <w:lang w:val="en"/>
        </w:rPr>
      </w:pPr>
    </w:p>
    <w:p w14:paraId="343D6172" w14:textId="77777777" w:rsidR="006D503C" w:rsidRPr="006D503C" w:rsidRDefault="006D503C" w:rsidP="006D503C">
      <w:pPr>
        <w:spacing w:after="0" w:line="360" w:lineRule="auto"/>
        <w:jc w:val="both"/>
        <w:rPr>
          <w:rFonts w:ascii="Times New Roman" w:eastAsia="Arial" w:hAnsi="Times New Roman" w:cs="Times New Roman"/>
          <w:sz w:val="24"/>
          <w:szCs w:val="24"/>
          <w:lang w:val="en"/>
        </w:rPr>
      </w:pPr>
      <w:r w:rsidRPr="006D503C">
        <w:rPr>
          <w:rFonts w:ascii="Times New Roman" w:eastAsia="Arial" w:hAnsi="Times New Roman" w:cs="Times New Roman"/>
          <w:sz w:val="24"/>
          <w:szCs w:val="24"/>
          <w:lang w:val="en"/>
        </w:rPr>
        <w:t>The Consumer Price Index (CPI) tracks average price changes for a "basket" of goods &amp; services typical consumers buy. The base year is 2010, which means that the CPI for that year is set to 100. Any number higher than 100 indicates inflation, while a number lower than 100 indicates deflation.</w:t>
      </w:r>
    </w:p>
    <w:p w14:paraId="31D0316D" w14:textId="77777777" w:rsidR="006D503C" w:rsidRPr="006D503C" w:rsidRDefault="006D503C" w:rsidP="006D503C">
      <w:pPr>
        <w:spacing w:after="0" w:line="360" w:lineRule="auto"/>
        <w:jc w:val="both"/>
        <w:rPr>
          <w:rFonts w:ascii="Times New Roman" w:eastAsia="Arial" w:hAnsi="Times New Roman" w:cs="Times New Roman"/>
          <w:sz w:val="24"/>
          <w:szCs w:val="24"/>
          <w:lang w:val="en"/>
        </w:rPr>
      </w:pPr>
      <w:r w:rsidRPr="006D503C">
        <w:rPr>
          <w:rFonts w:ascii="Times New Roman" w:eastAsia="Arial" w:hAnsi="Times New Roman" w:cs="Times New Roman"/>
          <w:color w:val="1F1F1F"/>
          <w:sz w:val="24"/>
          <w:szCs w:val="24"/>
          <w:shd w:val="clear" w:color="auto" w:fill="FFFFFF"/>
          <w:lang w:val="en"/>
        </w:rPr>
        <w:t>According to the table, the CPI in Bangladesh has been increasing steadily since 2010. In 2020, the CPI was 189.9, which means that prices had increased by 89.9% since 2010. The largest increase in the CPI occurred in 2011 when it rose by 11.2%. The smallest increase occurred in 2015 when it rose by 4.6%.</w:t>
      </w:r>
    </w:p>
    <w:p w14:paraId="1B04E25D" w14:textId="77777777" w:rsidR="006D503C" w:rsidRPr="006D503C" w:rsidRDefault="006D503C" w:rsidP="006D503C">
      <w:pPr>
        <w:spacing w:after="0" w:line="276" w:lineRule="auto"/>
        <w:rPr>
          <w:rFonts w:ascii="Arial" w:eastAsia="Arial" w:hAnsi="Arial" w:cs="Arial"/>
          <w:lang w:val="en"/>
        </w:rPr>
      </w:pPr>
    </w:p>
    <w:p w14:paraId="256CD35E" w14:textId="77777777" w:rsidR="009D42DE" w:rsidRDefault="009D42DE" w:rsidP="008D037B">
      <w:pPr>
        <w:rPr>
          <w:rFonts w:ascii="Times New Roman" w:hAnsi="Times New Roman" w:cs="Times New Roman"/>
          <w:b/>
          <w:sz w:val="28"/>
          <w:szCs w:val="28"/>
          <w:lang w:val="en"/>
        </w:rPr>
      </w:pPr>
      <w:bookmarkStart w:id="23" w:name="_Toc158284278"/>
    </w:p>
    <w:p w14:paraId="5AF57EDC" w14:textId="77777777" w:rsidR="009D42DE" w:rsidRDefault="009D42DE" w:rsidP="008D037B">
      <w:pPr>
        <w:rPr>
          <w:rFonts w:ascii="Times New Roman" w:hAnsi="Times New Roman" w:cs="Times New Roman"/>
          <w:b/>
          <w:sz w:val="28"/>
          <w:szCs w:val="28"/>
          <w:lang w:val="en"/>
        </w:rPr>
      </w:pPr>
    </w:p>
    <w:p w14:paraId="1710A33A" w14:textId="77777777" w:rsidR="00C340F9" w:rsidRDefault="00C340F9" w:rsidP="008D037B">
      <w:pPr>
        <w:rPr>
          <w:rFonts w:ascii="Times New Roman" w:hAnsi="Times New Roman" w:cs="Times New Roman"/>
          <w:b/>
          <w:sz w:val="28"/>
          <w:szCs w:val="28"/>
          <w:lang w:val="en"/>
        </w:rPr>
      </w:pPr>
    </w:p>
    <w:p w14:paraId="7452B1B9" w14:textId="77777777" w:rsidR="00C340F9" w:rsidRDefault="00C340F9" w:rsidP="008D037B">
      <w:pPr>
        <w:rPr>
          <w:rFonts w:ascii="Times New Roman" w:hAnsi="Times New Roman" w:cs="Times New Roman"/>
          <w:b/>
          <w:sz w:val="28"/>
          <w:szCs w:val="28"/>
          <w:lang w:val="en"/>
        </w:rPr>
      </w:pPr>
    </w:p>
    <w:p w14:paraId="2378F541" w14:textId="77777777" w:rsidR="00C340F9" w:rsidRDefault="00C340F9" w:rsidP="008D037B">
      <w:pPr>
        <w:rPr>
          <w:rFonts w:ascii="Times New Roman" w:hAnsi="Times New Roman" w:cs="Times New Roman"/>
          <w:b/>
          <w:sz w:val="28"/>
          <w:szCs w:val="28"/>
          <w:lang w:val="en"/>
        </w:rPr>
      </w:pPr>
    </w:p>
    <w:p w14:paraId="72657994" w14:textId="77777777" w:rsidR="00C340F9" w:rsidRDefault="00C340F9" w:rsidP="008D037B">
      <w:pPr>
        <w:rPr>
          <w:rFonts w:ascii="Times New Roman" w:hAnsi="Times New Roman" w:cs="Times New Roman"/>
          <w:b/>
          <w:sz w:val="28"/>
          <w:szCs w:val="28"/>
          <w:lang w:val="en"/>
        </w:rPr>
      </w:pPr>
    </w:p>
    <w:p w14:paraId="39F62118" w14:textId="77777777" w:rsidR="00C340F9" w:rsidRDefault="00C340F9" w:rsidP="008D037B">
      <w:pPr>
        <w:rPr>
          <w:rFonts w:ascii="Times New Roman" w:hAnsi="Times New Roman" w:cs="Times New Roman"/>
          <w:b/>
          <w:sz w:val="28"/>
          <w:szCs w:val="28"/>
          <w:lang w:val="en"/>
        </w:rPr>
      </w:pPr>
    </w:p>
    <w:p w14:paraId="32607926" w14:textId="77777777" w:rsidR="002964BA" w:rsidRDefault="002964BA" w:rsidP="008D037B">
      <w:pPr>
        <w:rPr>
          <w:rFonts w:ascii="Times New Roman" w:hAnsi="Times New Roman" w:cs="Times New Roman"/>
          <w:b/>
          <w:sz w:val="28"/>
          <w:szCs w:val="28"/>
          <w:lang w:val="en"/>
        </w:rPr>
      </w:pPr>
    </w:p>
    <w:p w14:paraId="3A148211" w14:textId="77777777" w:rsidR="006D503C" w:rsidRPr="002964BA" w:rsidRDefault="0051302B" w:rsidP="002964BA">
      <w:pPr>
        <w:pStyle w:val="Heading3"/>
        <w:rPr>
          <w:rFonts w:ascii="Times New Roman" w:hAnsi="Times New Roman" w:cs="Times New Roman"/>
          <w:b/>
          <w:sz w:val="28"/>
          <w:szCs w:val="28"/>
          <w:lang w:val="en"/>
        </w:rPr>
      </w:pPr>
      <w:bookmarkStart w:id="24" w:name="_Toc188634146"/>
      <w:r w:rsidRPr="002964BA">
        <w:rPr>
          <w:rFonts w:ascii="Times New Roman" w:hAnsi="Times New Roman" w:cs="Times New Roman"/>
          <w:b/>
          <w:color w:val="000000" w:themeColor="text1"/>
          <w:sz w:val="28"/>
          <w:szCs w:val="28"/>
          <w:lang w:val="en"/>
        </w:rPr>
        <w:lastRenderedPageBreak/>
        <w:t xml:space="preserve">2.1.1.4 </w:t>
      </w:r>
      <w:r w:rsidR="006D503C" w:rsidRPr="002964BA">
        <w:rPr>
          <w:rFonts w:ascii="Times New Roman" w:hAnsi="Times New Roman" w:cs="Times New Roman"/>
          <w:b/>
          <w:color w:val="000000" w:themeColor="text1"/>
          <w:sz w:val="28"/>
          <w:szCs w:val="28"/>
          <w:lang w:val="en"/>
        </w:rPr>
        <w:t>Foreign Direct Investment, net inflows (% of GDP)</w:t>
      </w:r>
      <w:bookmarkEnd w:id="23"/>
      <w:bookmarkEnd w:id="24"/>
    </w:p>
    <w:tbl>
      <w:tblPr>
        <w:tblW w:w="9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0"/>
        <w:gridCol w:w="760"/>
        <w:gridCol w:w="761"/>
        <w:gridCol w:w="761"/>
        <w:gridCol w:w="761"/>
        <w:gridCol w:w="761"/>
        <w:gridCol w:w="761"/>
        <w:gridCol w:w="761"/>
        <w:gridCol w:w="761"/>
        <w:gridCol w:w="761"/>
        <w:gridCol w:w="761"/>
        <w:gridCol w:w="761"/>
      </w:tblGrid>
      <w:tr w:rsidR="006D503C" w:rsidRPr="006D503C" w14:paraId="1E5D01B9" w14:textId="77777777" w:rsidTr="008900DC">
        <w:trPr>
          <w:trHeight w:val="288"/>
        </w:trPr>
        <w:tc>
          <w:tcPr>
            <w:tcW w:w="760" w:type="dxa"/>
          </w:tcPr>
          <w:p w14:paraId="3FCEA928" w14:textId="77777777" w:rsidR="006D503C" w:rsidRPr="006D503C" w:rsidRDefault="008900DC"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Year</w:t>
            </w:r>
          </w:p>
        </w:tc>
        <w:tc>
          <w:tcPr>
            <w:tcW w:w="760" w:type="dxa"/>
            <w:shd w:val="clear" w:color="auto" w:fill="auto"/>
            <w:tcMar>
              <w:top w:w="100" w:type="dxa"/>
              <w:left w:w="100" w:type="dxa"/>
              <w:bottom w:w="100" w:type="dxa"/>
              <w:right w:w="100" w:type="dxa"/>
            </w:tcMar>
          </w:tcPr>
          <w:p w14:paraId="763C3B58"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2010</w:t>
            </w:r>
          </w:p>
        </w:tc>
        <w:tc>
          <w:tcPr>
            <w:tcW w:w="761" w:type="dxa"/>
            <w:shd w:val="clear" w:color="auto" w:fill="auto"/>
            <w:tcMar>
              <w:top w:w="100" w:type="dxa"/>
              <w:left w:w="100" w:type="dxa"/>
              <w:bottom w:w="100" w:type="dxa"/>
              <w:right w:w="100" w:type="dxa"/>
            </w:tcMar>
          </w:tcPr>
          <w:p w14:paraId="7FBD9AA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2011</w:t>
            </w:r>
          </w:p>
        </w:tc>
        <w:tc>
          <w:tcPr>
            <w:tcW w:w="761" w:type="dxa"/>
            <w:shd w:val="clear" w:color="auto" w:fill="auto"/>
            <w:tcMar>
              <w:top w:w="100" w:type="dxa"/>
              <w:left w:w="100" w:type="dxa"/>
              <w:bottom w:w="100" w:type="dxa"/>
              <w:right w:w="100" w:type="dxa"/>
            </w:tcMar>
          </w:tcPr>
          <w:p w14:paraId="27E3B47E"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2012</w:t>
            </w:r>
          </w:p>
        </w:tc>
        <w:tc>
          <w:tcPr>
            <w:tcW w:w="761" w:type="dxa"/>
            <w:shd w:val="clear" w:color="auto" w:fill="auto"/>
            <w:tcMar>
              <w:top w:w="100" w:type="dxa"/>
              <w:left w:w="100" w:type="dxa"/>
              <w:bottom w:w="100" w:type="dxa"/>
              <w:right w:w="100" w:type="dxa"/>
            </w:tcMar>
          </w:tcPr>
          <w:p w14:paraId="659010ED"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2013</w:t>
            </w:r>
          </w:p>
        </w:tc>
        <w:tc>
          <w:tcPr>
            <w:tcW w:w="761" w:type="dxa"/>
            <w:shd w:val="clear" w:color="auto" w:fill="auto"/>
            <w:tcMar>
              <w:top w:w="100" w:type="dxa"/>
              <w:left w:w="100" w:type="dxa"/>
              <w:bottom w:w="100" w:type="dxa"/>
              <w:right w:w="100" w:type="dxa"/>
            </w:tcMar>
          </w:tcPr>
          <w:p w14:paraId="62E6350E"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2014</w:t>
            </w:r>
          </w:p>
        </w:tc>
        <w:tc>
          <w:tcPr>
            <w:tcW w:w="761" w:type="dxa"/>
            <w:shd w:val="clear" w:color="auto" w:fill="auto"/>
            <w:tcMar>
              <w:top w:w="100" w:type="dxa"/>
              <w:left w:w="100" w:type="dxa"/>
              <w:bottom w:w="100" w:type="dxa"/>
              <w:right w:w="100" w:type="dxa"/>
            </w:tcMar>
          </w:tcPr>
          <w:p w14:paraId="348E3593"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2015</w:t>
            </w:r>
          </w:p>
        </w:tc>
        <w:tc>
          <w:tcPr>
            <w:tcW w:w="761" w:type="dxa"/>
            <w:shd w:val="clear" w:color="auto" w:fill="auto"/>
            <w:tcMar>
              <w:top w:w="100" w:type="dxa"/>
              <w:left w:w="100" w:type="dxa"/>
              <w:bottom w:w="100" w:type="dxa"/>
              <w:right w:w="100" w:type="dxa"/>
            </w:tcMar>
          </w:tcPr>
          <w:p w14:paraId="4EAA19E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2016</w:t>
            </w:r>
          </w:p>
        </w:tc>
        <w:tc>
          <w:tcPr>
            <w:tcW w:w="761" w:type="dxa"/>
            <w:shd w:val="clear" w:color="auto" w:fill="auto"/>
            <w:tcMar>
              <w:top w:w="100" w:type="dxa"/>
              <w:left w:w="100" w:type="dxa"/>
              <w:bottom w:w="100" w:type="dxa"/>
              <w:right w:w="100" w:type="dxa"/>
            </w:tcMar>
          </w:tcPr>
          <w:p w14:paraId="6EB1648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2017</w:t>
            </w:r>
          </w:p>
        </w:tc>
        <w:tc>
          <w:tcPr>
            <w:tcW w:w="761" w:type="dxa"/>
            <w:shd w:val="clear" w:color="auto" w:fill="auto"/>
            <w:tcMar>
              <w:top w:w="100" w:type="dxa"/>
              <w:left w:w="100" w:type="dxa"/>
              <w:bottom w:w="100" w:type="dxa"/>
              <w:right w:w="100" w:type="dxa"/>
            </w:tcMar>
          </w:tcPr>
          <w:p w14:paraId="266B4BB1"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2018</w:t>
            </w:r>
          </w:p>
        </w:tc>
        <w:tc>
          <w:tcPr>
            <w:tcW w:w="761" w:type="dxa"/>
            <w:shd w:val="clear" w:color="auto" w:fill="auto"/>
            <w:tcMar>
              <w:top w:w="100" w:type="dxa"/>
              <w:left w:w="100" w:type="dxa"/>
              <w:bottom w:w="100" w:type="dxa"/>
              <w:right w:w="100" w:type="dxa"/>
            </w:tcMar>
          </w:tcPr>
          <w:p w14:paraId="7D439073"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2019</w:t>
            </w:r>
          </w:p>
        </w:tc>
        <w:tc>
          <w:tcPr>
            <w:tcW w:w="761" w:type="dxa"/>
            <w:shd w:val="clear" w:color="auto" w:fill="auto"/>
            <w:tcMar>
              <w:top w:w="100" w:type="dxa"/>
              <w:left w:w="100" w:type="dxa"/>
              <w:bottom w:w="100" w:type="dxa"/>
              <w:right w:w="100" w:type="dxa"/>
            </w:tcMar>
          </w:tcPr>
          <w:p w14:paraId="2409931A"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2020</w:t>
            </w:r>
          </w:p>
        </w:tc>
      </w:tr>
      <w:tr w:rsidR="006D503C" w:rsidRPr="006D503C" w14:paraId="49419D0C" w14:textId="77777777" w:rsidTr="008900DC">
        <w:trPr>
          <w:trHeight w:val="302"/>
        </w:trPr>
        <w:tc>
          <w:tcPr>
            <w:tcW w:w="760" w:type="dxa"/>
          </w:tcPr>
          <w:p w14:paraId="7117CF4D"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FDI</w:t>
            </w:r>
          </w:p>
        </w:tc>
        <w:tc>
          <w:tcPr>
            <w:tcW w:w="760" w:type="dxa"/>
            <w:shd w:val="clear" w:color="auto" w:fill="auto"/>
            <w:tcMar>
              <w:top w:w="100" w:type="dxa"/>
              <w:left w:w="100" w:type="dxa"/>
              <w:bottom w:w="100" w:type="dxa"/>
              <w:right w:w="100" w:type="dxa"/>
            </w:tcMar>
          </w:tcPr>
          <w:p w14:paraId="3978A68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1.1%</w:t>
            </w:r>
          </w:p>
        </w:tc>
        <w:tc>
          <w:tcPr>
            <w:tcW w:w="761" w:type="dxa"/>
            <w:shd w:val="clear" w:color="auto" w:fill="auto"/>
            <w:tcMar>
              <w:top w:w="100" w:type="dxa"/>
              <w:left w:w="100" w:type="dxa"/>
              <w:bottom w:w="100" w:type="dxa"/>
              <w:right w:w="100" w:type="dxa"/>
            </w:tcMar>
          </w:tcPr>
          <w:p w14:paraId="649A2026"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w:t>
            </w:r>
          </w:p>
        </w:tc>
        <w:tc>
          <w:tcPr>
            <w:tcW w:w="761" w:type="dxa"/>
            <w:shd w:val="clear" w:color="auto" w:fill="auto"/>
            <w:tcMar>
              <w:top w:w="100" w:type="dxa"/>
              <w:left w:w="100" w:type="dxa"/>
              <w:bottom w:w="100" w:type="dxa"/>
              <w:right w:w="100" w:type="dxa"/>
            </w:tcMar>
          </w:tcPr>
          <w:p w14:paraId="07D0431A"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1.2%</w:t>
            </w:r>
          </w:p>
        </w:tc>
        <w:tc>
          <w:tcPr>
            <w:tcW w:w="761" w:type="dxa"/>
            <w:shd w:val="clear" w:color="auto" w:fill="auto"/>
            <w:tcMar>
              <w:top w:w="100" w:type="dxa"/>
              <w:left w:w="100" w:type="dxa"/>
              <w:bottom w:w="100" w:type="dxa"/>
              <w:right w:w="100" w:type="dxa"/>
            </w:tcMar>
          </w:tcPr>
          <w:p w14:paraId="5BAAE222"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1.7%</w:t>
            </w:r>
          </w:p>
        </w:tc>
        <w:tc>
          <w:tcPr>
            <w:tcW w:w="761" w:type="dxa"/>
            <w:shd w:val="clear" w:color="auto" w:fill="auto"/>
            <w:tcMar>
              <w:top w:w="100" w:type="dxa"/>
              <w:left w:w="100" w:type="dxa"/>
              <w:bottom w:w="100" w:type="dxa"/>
              <w:right w:w="100" w:type="dxa"/>
            </w:tcMar>
          </w:tcPr>
          <w:p w14:paraId="45B21A34"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1.5%</w:t>
            </w:r>
          </w:p>
        </w:tc>
        <w:tc>
          <w:tcPr>
            <w:tcW w:w="761" w:type="dxa"/>
            <w:shd w:val="clear" w:color="auto" w:fill="auto"/>
            <w:tcMar>
              <w:top w:w="100" w:type="dxa"/>
              <w:left w:w="100" w:type="dxa"/>
              <w:bottom w:w="100" w:type="dxa"/>
              <w:right w:w="100" w:type="dxa"/>
            </w:tcMar>
          </w:tcPr>
          <w:p w14:paraId="5CA40D4A"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1.5%</w:t>
            </w:r>
          </w:p>
        </w:tc>
        <w:tc>
          <w:tcPr>
            <w:tcW w:w="761" w:type="dxa"/>
            <w:shd w:val="clear" w:color="auto" w:fill="auto"/>
            <w:tcMar>
              <w:top w:w="100" w:type="dxa"/>
              <w:left w:w="100" w:type="dxa"/>
              <w:bottom w:w="100" w:type="dxa"/>
              <w:right w:w="100" w:type="dxa"/>
            </w:tcMar>
          </w:tcPr>
          <w:p w14:paraId="1C9EA5E7"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0.9%</w:t>
            </w:r>
          </w:p>
        </w:tc>
        <w:tc>
          <w:tcPr>
            <w:tcW w:w="761" w:type="dxa"/>
            <w:shd w:val="clear" w:color="auto" w:fill="auto"/>
            <w:tcMar>
              <w:top w:w="100" w:type="dxa"/>
              <w:left w:w="100" w:type="dxa"/>
              <w:bottom w:w="100" w:type="dxa"/>
              <w:right w:w="100" w:type="dxa"/>
            </w:tcMar>
          </w:tcPr>
          <w:p w14:paraId="0D4F567A"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0.6%</w:t>
            </w:r>
          </w:p>
        </w:tc>
        <w:tc>
          <w:tcPr>
            <w:tcW w:w="761" w:type="dxa"/>
            <w:shd w:val="clear" w:color="auto" w:fill="auto"/>
            <w:tcMar>
              <w:top w:w="100" w:type="dxa"/>
              <w:left w:w="100" w:type="dxa"/>
              <w:bottom w:w="100" w:type="dxa"/>
              <w:right w:w="100" w:type="dxa"/>
            </w:tcMar>
          </w:tcPr>
          <w:p w14:paraId="37B54BB4"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0.8%</w:t>
            </w:r>
          </w:p>
        </w:tc>
        <w:tc>
          <w:tcPr>
            <w:tcW w:w="761" w:type="dxa"/>
            <w:shd w:val="clear" w:color="auto" w:fill="auto"/>
            <w:tcMar>
              <w:top w:w="100" w:type="dxa"/>
              <w:left w:w="100" w:type="dxa"/>
              <w:bottom w:w="100" w:type="dxa"/>
              <w:right w:w="100" w:type="dxa"/>
            </w:tcMar>
          </w:tcPr>
          <w:p w14:paraId="412619D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0.5%</w:t>
            </w:r>
          </w:p>
        </w:tc>
        <w:tc>
          <w:tcPr>
            <w:tcW w:w="761" w:type="dxa"/>
            <w:shd w:val="clear" w:color="auto" w:fill="auto"/>
            <w:tcMar>
              <w:top w:w="100" w:type="dxa"/>
              <w:left w:w="100" w:type="dxa"/>
              <w:bottom w:w="100" w:type="dxa"/>
              <w:right w:w="100" w:type="dxa"/>
            </w:tcMar>
          </w:tcPr>
          <w:p w14:paraId="6DBB65E9"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0.4%</w:t>
            </w:r>
          </w:p>
        </w:tc>
      </w:tr>
    </w:tbl>
    <w:p w14:paraId="7532A382" w14:textId="77777777" w:rsidR="009D42DE" w:rsidRDefault="006D503C" w:rsidP="006D503C">
      <w:pPr>
        <w:spacing w:after="0" w:line="360" w:lineRule="auto"/>
        <w:jc w:val="both"/>
        <w:rPr>
          <w:rFonts w:ascii="Times New Roman" w:eastAsia="Arial" w:hAnsi="Times New Roman" w:cs="Times New Roman"/>
          <w:sz w:val="20"/>
          <w:szCs w:val="20"/>
          <w:lang w:val="en"/>
        </w:rPr>
      </w:pPr>
      <w:r w:rsidRPr="006D503C">
        <w:rPr>
          <w:rFonts w:ascii="Times New Roman" w:eastAsia="Arial" w:hAnsi="Times New Roman" w:cs="Times New Roman"/>
          <w:sz w:val="20"/>
          <w:szCs w:val="20"/>
          <w:lang w:val="en"/>
        </w:rPr>
        <w:t xml:space="preserve">                                                                                                                          </w:t>
      </w:r>
      <w:r w:rsidR="00064B39">
        <w:rPr>
          <w:rFonts w:ascii="Times New Roman" w:eastAsia="Arial" w:hAnsi="Times New Roman" w:cs="Times New Roman"/>
          <w:sz w:val="20"/>
          <w:szCs w:val="20"/>
          <w:lang w:val="en"/>
        </w:rPr>
        <w:t xml:space="preserve">                         </w:t>
      </w:r>
      <w:r w:rsidRPr="006D503C">
        <w:rPr>
          <w:rFonts w:ascii="Times New Roman" w:eastAsia="Arial" w:hAnsi="Times New Roman" w:cs="Times New Roman"/>
          <w:sz w:val="20"/>
          <w:szCs w:val="20"/>
          <w:lang w:val="en"/>
        </w:rPr>
        <w:t xml:space="preserve">Source: World Bank </w:t>
      </w:r>
    </w:p>
    <w:p w14:paraId="32B79D60" w14:textId="77777777" w:rsidR="00C36F97" w:rsidRDefault="00C36F97" w:rsidP="006D503C">
      <w:pPr>
        <w:spacing w:after="0" w:line="360" w:lineRule="auto"/>
        <w:jc w:val="both"/>
        <w:rPr>
          <w:rFonts w:ascii="Times New Roman" w:eastAsia="Arial" w:hAnsi="Times New Roman" w:cs="Times New Roman"/>
          <w:sz w:val="20"/>
          <w:szCs w:val="20"/>
          <w:lang w:val="en"/>
        </w:rPr>
      </w:pPr>
      <w:r>
        <w:rPr>
          <w:noProof/>
        </w:rPr>
        <w:drawing>
          <wp:inline distT="0" distB="0" distL="0" distR="0" wp14:anchorId="1709F086" wp14:editId="735CFF1F">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1D3C1F" w14:textId="77777777" w:rsidR="009D42DE" w:rsidRDefault="009D42DE" w:rsidP="006D503C">
      <w:pPr>
        <w:spacing w:after="0" w:line="360" w:lineRule="auto"/>
        <w:jc w:val="both"/>
        <w:rPr>
          <w:rFonts w:ascii="Times New Roman" w:eastAsia="Arial" w:hAnsi="Times New Roman" w:cs="Times New Roman"/>
          <w:color w:val="1F1F1F"/>
          <w:sz w:val="24"/>
          <w:szCs w:val="24"/>
          <w:shd w:val="clear" w:color="auto" w:fill="FFFFFF"/>
          <w:lang w:val="en"/>
        </w:rPr>
      </w:pPr>
    </w:p>
    <w:p w14:paraId="01985FB6" w14:textId="77777777" w:rsidR="006D503C" w:rsidRPr="006D503C" w:rsidRDefault="006D503C" w:rsidP="006D503C">
      <w:pPr>
        <w:spacing w:after="0" w:line="360" w:lineRule="auto"/>
        <w:jc w:val="both"/>
        <w:rPr>
          <w:rFonts w:ascii="Times New Roman" w:eastAsia="Arial" w:hAnsi="Times New Roman" w:cs="Times New Roman"/>
          <w:sz w:val="24"/>
          <w:szCs w:val="24"/>
          <w:lang w:val="en"/>
        </w:rPr>
      </w:pPr>
      <w:r w:rsidRPr="006D503C">
        <w:rPr>
          <w:rFonts w:ascii="Times New Roman" w:eastAsia="Arial" w:hAnsi="Times New Roman" w:cs="Times New Roman"/>
          <w:color w:val="1F1F1F"/>
          <w:sz w:val="24"/>
          <w:szCs w:val="24"/>
          <w:shd w:val="clear" w:color="auto" w:fill="FFFFFF"/>
          <w:lang w:val="en"/>
        </w:rPr>
        <w:t>FDI is the investment of foreign assets in the production of goods or services in a country.</w:t>
      </w:r>
      <w:r w:rsidRPr="006D503C">
        <w:rPr>
          <w:rFonts w:ascii="Times New Roman" w:eastAsia="Arial" w:hAnsi="Times New Roman" w:cs="Times New Roman"/>
          <w:color w:val="1F1F1F"/>
          <w:sz w:val="24"/>
          <w:szCs w:val="24"/>
          <w:lang w:val="en"/>
        </w:rPr>
        <w:t xml:space="preserve"> According to the table, Bangladesh's FDI increased from 1.1% of GDP in 2010 to 0.5% in 2020. This represents a decrease over the decade. </w:t>
      </w:r>
      <w:r w:rsidRPr="006D503C">
        <w:rPr>
          <w:rFonts w:ascii="Times New Roman" w:eastAsia="Times New Roman" w:hAnsi="Times New Roman" w:cs="Times New Roman"/>
          <w:color w:val="1F1F1F"/>
          <w:sz w:val="24"/>
          <w:szCs w:val="24"/>
        </w:rPr>
        <w:t>FDI fluctuated over the period, with a peak of 1.7% in 2013.</w:t>
      </w:r>
      <w:r w:rsidRPr="006D503C">
        <w:rPr>
          <w:rFonts w:ascii="Times New Roman" w:eastAsia="Arial" w:hAnsi="Times New Roman" w:cs="Times New Roman"/>
          <w:color w:val="1F1F1F"/>
          <w:sz w:val="24"/>
          <w:szCs w:val="24"/>
          <w:lang w:val="en"/>
        </w:rPr>
        <w:t xml:space="preserve"> </w:t>
      </w:r>
      <w:r w:rsidRPr="006D503C">
        <w:rPr>
          <w:rFonts w:ascii="Times New Roman" w:eastAsia="Times New Roman" w:hAnsi="Times New Roman" w:cs="Times New Roman"/>
          <w:color w:val="1F1F1F"/>
          <w:sz w:val="24"/>
          <w:szCs w:val="24"/>
        </w:rPr>
        <w:t>The largest decrease in FDI occurred in 2016 when it fell from 1.5% to 0.9%.</w:t>
      </w:r>
      <w:r w:rsidRPr="006D503C">
        <w:rPr>
          <w:rFonts w:ascii="Times New Roman" w:eastAsia="Arial" w:hAnsi="Times New Roman" w:cs="Times New Roman"/>
          <w:color w:val="1F1F1F"/>
          <w:sz w:val="24"/>
          <w:szCs w:val="24"/>
          <w:lang w:val="en"/>
        </w:rPr>
        <w:t xml:space="preserve"> </w:t>
      </w:r>
      <w:r w:rsidRPr="006D503C">
        <w:rPr>
          <w:rFonts w:ascii="Times New Roman" w:eastAsia="Times New Roman" w:hAnsi="Times New Roman" w:cs="Times New Roman"/>
          <w:color w:val="1F1F1F"/>
          <w:sz w:val="24"/>
          <w:szCs w:val="24"/>
        </w:rPr>
        <w:t>The smallest decrease in FDI occurred in 2012 when it fell from 1.2% to 1%.</w:t>
      </w:r>
    </w:p>
    <w:p w14:paraId="4D9C728D" w14:textId="77777777" w:rsidR="006D503C" w:rsidRPr="006D503C" w:rsidRDefault="006D503C" w:rsidP="006D503C">
      <w:pPr>
        <w:spacing w:after="0" w:line="276" w:lineRule="auto"/>
        <w:rPr>
          <w:rFonts w:ascii="Arial" w:eastAsia="Arial" w:hAnsi="Arial" w:cs="Arial"/>
          <w:b/>
          <w:lang w:val="en"/>
        </w:rPr>
      </w:pPr>
    </w:p>
    <w:p w14:paraId="05E3763A" w14:textId="77777777" w:rsidR="00C340F9" w:rsidRDefault="00C340F9" w:rsidP="008D037B">
      <w:pPr>
        <w:rPr>
          <w:rFonts w:ascii="Times New Roman" w:hAnsi="Times New Roman" w:cs="Times New Roman"/>
          <w:b/>
          <w:sz w:val="28"/>
          <w:szCs w:val="28"/>
          <w:lang w:val="en"/>
        </w:rPr>
      </w:pPr>
      <w:bookmarkStart w:id="25" w:name="_Toc158284279"/>
    </w:p>
    <w:p w14:paraId="023B3656" w14:textId="77777777" w:rsidR="00C340F9" w:rsidRDefault="00C340F9" w:rsidP="008D037B">
      <w:pPr>
        <w:rPr>
          <w:rFonts w:ascii="Times New Roman" w:hAnsi="Times New Roman" w:cs="Times New Roman"/>
          <w:b/>
          <w:sz w:val="28"/>
          <w:szCs w:val="28"/>
          <w:lang w:val="en"/>
        </w:rPr>
      </w:pPr>
    </w:p>
    <w:p w14:paraId="34A03B9D" w14:textId="77777777" w:rsidR="00C340F9" w:rsidRDefault="00C340F9" w:rsidP="008D037B">
      <w:pPr>
        <w:rPr>
          <w:rFonts w:ascii="Times New Roman" w:hAnsi="Times New Roman" w:cs="Times New Roman"/>
          <w:b/>
          <w:sz w:val="28"/>
          <w:szCs w:val="28"/>
          <w:lang w:val="en"/>
        </w:rPr>
      </w:pPr>
    </w:p>
    <w:p w14:paraId="021BBCA0" w14:textId="77777777" w:rsidR="00C340F9" w:rsidRDefault="00C340F9" w:rsidP="008D037B">
      <w:pPr>
        <w:rPr>
          <w:rFonts w:ascii="Times New Roman" w:hAnsi="Times New Roman" w:cs="Times New Roman"/>
          <w:b/>
          <w:sz w:val="28"/>
          <w:szCs w:val="28"/>
          <w:lang w:val="en"/>
        </w:rPr>
      </w:pPr>
    </w:p>
    <w:p w14:paraId="7D1FEE48" w14:textId="77777777" w:rsidR="00C340F9" w:rsidRDefault="00C340F9" w:rsidP="008D037B">
      <w:pPr>
        <w:rPr>
          <w:rFonts w:ascii="Times New Roman" w:hAnsi="Times New Roman" w:cs="Times New Roman"/>
          <w:b/>
          <w:sz w:val="28"/>
          <w:szCs w:val="28"/>
          <w:lang w:val="en"/>
        </w:rPr>
      </w:pPr>
    </w:p>
    <w:p w14:paraId="4D054E26" w14:textId="77777777" w:rsidR="00C340F9" w:rsidRDefault="00C340F9" w:rsidP="008D037B">
      <w:pPr>
        <w:rPr>
          <w:rFonts w:ascii="Times New Roman" w:hAnsi="Times New Roman" w:cs="Times New Roman"/>
          <w:b/>
          <w:sz w:val="28"/>
          <w:szCs w:val="28"/>
          <w:lang w:val="en"/>
        </w:rPr>
      </w:pPr>
    </w:p>
    <w:p w14:paraId="5F93DA4D" w14:textId="77777777" w:rsidR="00C340F9" w:rsidRDefault="00C340F9" w:rsidP="008D037B">
      <w:pPr>
        <w:rPr>
          <w:rFonts w:ascii="Times New Roman" w:hAnsi="Times New Roman" w:cs="Times New Roman"/>
          <w:b/>
          <w:sz w:val="28"/>
          <w:szCs w:val="28"/>
          <w:lang w:val="en"/>
        </w:rPr>
      </w:pPr>
    </w:p>
    <w:p w14:paraId="462A954A" w14:textId="77777777" w:rsidR="00C340F9" w:rsidRDefault="00C340F9" w:rsidP="008D037B">
      <w:pPr>
        <w:rPr>
          <w:rFonts w:ascii="Times New Roman" w:hAnsi="Times New Roman" w:cs="Times New Roman"/>
          <w:b/>
          <w:sz w:val="28"/>
          <w:szCs w:val="28"/>
          <w:lang w:val="en"/>
        </w:rPr>
      </w:pPr>
    </w:p>
    <w:p w14:paraId="6AADFF23" w14:textId="77777777" w:rsidR="00C340F9" w:rsidRDefault="00C340F9" w:rsidP="008D037B">
      <w:pPr>
        <w:rPr>
          <w:rFonts w:ascii="Times New Roman" w:hAnsi="Times New Roman" w:cs="Times New Roman"/>
          <w:b/>
          <w:sz w:val="28"/>
          <w:szCs w:val="28"/>
          <w:lang w:val="en"/>
        </w:rPr>
      </w:pPr>
    </w:p>
    <w:p w14:paraId="3021D7F4" w14:textId="77777777" w:rsidR="002964BA" w:rsidRDefault="002964BA" w:rsidP="008D037B">
      <w:pPr>
        <w:rPr>
          <w:rFonts w:ascii="Times New Roman" w:hAnsi="Times New Roman" w:cs="Times New Roman"/>
          <w:b/>
          <w:sz w:val="28"/>
          <w:szCs w:val="28"/>
          <w:lang w:val="en"/>
        </w:rPr>
      </w:pPr>
    </w:p>
    <w:p w14:paraId="1D66773F" w14:textId="77777777" w:rsidR="002964BA" w:rsidRPr="002964BA" w:rsidRDefault="002964BA" w:rsidP="008D037B">
      <w:pPr>
        <w:rPr>
          <w:rFonts w:ascii="Times New Roman" w:hAnsi="Times New Roman" w:cs="Times New Roman"/>
          <w:b/>
          <w:color w:val="000000" w:themeColor="text1"/>
          <w:sz w:val="28"/>
          <w:szCs w:val="28"/>
          <w:lang w:val="en"/>
        </w:rPr>
      </w:pPr>
    </w:p>
    <w:p w14:paraId="7EF969ED" w14:textId="77777777" w:rsidR="006D503C" w:rsidRPr="002964BA" w:rsidRDefault="0051302B" w:rsidP="002964BA">
      <w:pPr>
        <w:pStyle w:val="Heading3"/>
        <w:rPr>
          <w:rFonts w:ascii="Times New Roman" w:hAnsi="Times New Roman" w:cs="Times New Roman"/>
          <w:b/>
          <w:color w:val="000000" w:themeColor="text1"/>
          <w:sz w:val="28"/>
          <w:szCs w:val="28"/>
          <w:lang w:val="en"/>
        </w:rPr>
      </w:pPr>
      <w:bookmarkStart w:id="26" w:name="_Toc188634147"/>
      <w:r w:rsidRPr="002964BA">
        <w:rPr>
          <w:rFonts w:ascii="Times New Roman" w:hAnsi="Times New Roman" w:cs="Times New Roman"/>
          <w:b/>
          <w:color w:val="000000" w:themeColor="text1"/>
          <w:sz w:val="28"/>
          <w:szCs w:val="28"/>
          <w:lang w:val="en"/>
        </w:rPr>
        <w:t xml:space="preserve">2.1.1.5 </w:t>
      </w:r>
      <w:r w:rsidR="006D503C" w:rsidRPr="002964BA">
        <w:rPr>
          <w:rFonts w:ascii="Times New Roman" w:hAnsi="Times New Roman" w:cs="Times New Roman"/>
          <w:b/>
          <w:color w:val="000000" w:themeColor="text1"/>
          <w:sz w:val="28"/>
          <w:szCs w:val="28"/>
          <w:lang w:val="en"/>
        </w:rPr>
        <w:t>GDP Growth (annual %)</w:t>
      </w:r>
      <w:bookmarkEnd w:id="25"/>
      <w:bookmarkEnd w:id="26"/>
    </w:p>
    <w:tbl>
      <w:tblPr>
        <w:tblW w:w="922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
        <w:gridCol w:w="732"/>
        <w:gridCol w:w="732"/>
        <w:gridCol w:w="732"/>
        <w:gridCol w:w="692"/>
        <w:gridCol w:w="761"/>
        <w:gridCol w:w="761"/>
        <w:gridCol w:w="761"/>
        <w:gridCol w:w="761"/>
        <w:gridCol w:w="761"/>
        <w:gridCol w:w="761"/>
        <w:gridCol w:w="761"/>
      </w:tblGrid>
      <w:tr w:rsidR="006D503C" w:rsidRPr="006D503C" w14:paraId="19679BC0" w14:textId="77777777" w:rsidTr="00D51EE5">
        <w:trPr>
          <w:trHeight w:val="248"/>
        </w:trPr>
        <w:tc>
          <w:tcPr>
            <w:tcW w:w="1006" w:type="dxa"/>
          </w:tcPr>
          <w:p w14:paraId="41619239"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Year</w:t>
            </w:r>
          </w:p>
        </w:tc>
        <w:tc>
          <w:tcPr>
            <w:tcW w:w="732" w:type="dxa"/>
            <w:shd w:val="clear" w:color="auto" w:fill="auto"/>
            <w:tcMar>
              <w:top w:w="100" w:type="dxa"/>
              <w:left w:w="100" w:type="dxa"/>
              <w:bottom w:w="100" w:type="dxa"/>
              <w:right w:w="100" w:type="dxa"/>
            </w:tcMar>
          </w:tcPr>
          <w:p w14:paraId="5733688D"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2010</w:t>
            </w:r>
          </w:p>
        </w:tc>
        <w:tc>
          <w:tcPr>
            <w:tcW w:w="732" w:type="dxa"/>
            <w:shd w:val="clear" w:color="auto" w:fill="auto"/>
            <w:tcMar>
              <w:top w:w="100" w:type="dxa"/>
              <w:left w:w="100" w:type="dxa"/>
              <w:bottom w:w="100" w:type="dxa"/>
              <w:right w:w="100" w:type="dxa"/>
            </w:tcMar>
          </w:tcPr>
          <w:p w14:paraId="6A3ECCE0"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2011</w:t>
            </w:r>
          </w:p>
        </w:tc>
        <w:tc>
          <w:tcPr>
            <w:tcW w:w="732" w:type="dxa"/>
            <w:shd w:val="clear" w:color="auto" w:fill="auto"/>
            <w:tcMar>
              <w:top w:w="100" w:type="dxa"/>
              <w:left w:w="100" w:type="dxa"/>
              <w:bottom w:w="100" w:type="dxa"/>
              <w:right w:w="100" w:type="dxa"/>
            </w:tcMar>
          </w:tcPr>
          <w:p w14:paraId="06469D8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2012</w:t>
            </w:r>
          </w:p>
        </w:tc>
        <w:tc>
          <w:tcPr>
            <w:tcW w:w="692" w:type="dxa"/>
            <w:shd w:val="clear" w:color="auto" w:fill="auto"/>
            <w:tcMar>
              <w:top w:w="100" w:type="dxa"/>
              <w:left w:w="100" w:type="dxa"/>
              <w:bottom w:w="100" w:type="dxa"/>
              <w:right w:w="100" w:type="dxa"/>
            </w:tcMar>
          </w:tcPr>
          <w:p w14:paraId="5E16B41D"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2013</w:t>
            </w:r>
          </w:p>
        </w:tc>
        <w:tc>
          <w:tcPr>
            <w:tcW w:w="761" w:type="dxa"/>
            <w:shd w:val="clear" w:color="auto" w:fill="auto"/>
            <w:tcMar>
              <w:top w:w="100" w:type="dxa"/>
              <w:left w:w="100" w:type="dxa"/>
              <w:bottom w:w="100" w:type="dxa"/>
              <w:right w:w="100" w:type="dxa"/>
            </w:tcMar>
          </w:tcPr>
          <w:p w14:paraId="2808957A"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2014</w:t>
            </w:r>
          </w:p>
        </w:tc>
        <w:tc>
          <w:tcPr>
            <w:tcW w:w="761" w:type="dxa"/>
            <w:shd w:val="clear" w:color="auto" w:fill="auto"/>
            <w:tcMar>
              <w:top w:w="100" w:type="dxa"/>
              <w:left w:w="100" w:type="dxa"/>
              <w:bottom w:w="100" w:type="dxa"/>
              <w:right w:w="100" w:type="dxa"/>
            </w:tcMar>
          </w:tcPr>
          <w:p w14:paraId="6C5B3419"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2015</w:t>
            </w:r>
          </w:p>
        </w:tc>
        <w:tc>
          <w:tcPr>
            <w:tcW w:w="761" w:type="dxa"/>
            <w:shd w:val="clear" w:color="auto" w:fill="auto"/>
            <w:tcMar>
              <w:top w:w="100" w:type="dxa"/>
              <w:left w:w="100" w:type="dxa"/>
              <w:bottom w:w="100" w:type="dxa"/>
              <w:right w:w="100" w:type="dxa"/>
            </w:tcMar>
          </w:tcPr>
          <w:p w14:paraId="01EA8791"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2016</w:t>
            </w:r>
          </w:p>
        </w:tc>
        <w:tc>
          <w:tcPr>
            <w:tcW w:w="761" w:type="dxa"/>
            <w:shd w:val="clear" w:color="auto" w:fill="auto"/>
            <w:tcMar>
              <w:top w:w="100" w:type="dxa"/>
              <w:left w:w="100" w:type="dxa"/>
              <w:bottom w:w="100" w:type="dxa"/>
              <w:right w:w="100" w:type="dxa"/>
            </w:tcMar>
          </w:tcPr>
          <w:p w14:paraId="1D5F691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2017</w:t>
            </w:r>
          </w:p>
        </w:tc>
        <w:tc>
          <w:tcPr>
            <w:tcW w:w="761" w:type="dxa"/>
            <w:shd w:val="clear" w:color="auto" w:fill="auto"/>
            <w:tcMar>
              <w:top w:w="100" w:type="dxa"/>
              <w:left w:w="100" w:type="dxa"/>
              <w:bottom w:w="100" w:type="dxa"/>
              <w:right w:w="100" w:type="dxa"/>
            </w:tcMar>
          </w:tcPr>
          <w:p w14:paraId="70507A84"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2018</w:t>
            </w:r>
          </w:p>
        </w:tc>
        <w:tc>
          <w:tcPr>
            <w:tcW w:w="761" w:type="dxa"/>
            <w:shd w:val="clear" w:color="auto" w:fill="auto"/>
            <w:tcMar>
              <w:top w:w="100" w:type="dxa"/>
              <w:left w:w="100" w:type="dxa"/>
              <w:bottom w:w="100" w:type="dxa"/>
              <w:right w:w="100" w:type="dxa"/>
            </w:tcMar>
          </w:tcPr>
          <w:p w14:paraId="5A7909E5"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2019</w:t>
            </w:r>
          </w:p>
        </w:tc>
        <w:tc>
          <w:tcPr>
            <w:tcW w:w="761" w:type="dxa"/>
            <w:shd w:val="clear" w:color="auto" w:fill="auto"/>
            <w:tcMar>
              <w:top w:w="100" w:type="dxa"/>
              <w:left w:w="100" w:type="dxa"/>
              <w:bottom w:w="100" w:type="dxa"/>
              <w:right w:w="100" w:type="dxa"/>
            </w:tcMar>
          </w:tcPr>
          <w:p w14:paraId="707D7E6A"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2020</w:t>
            </w:r>
          </w:p>
        </w:tc>
      </w:tr>
      <w:tr w:rsidR="006D503C" w:rsidRPr="006D503C" w14:paraId="7BC3952C" w14:textId="77777777" w:rsidTr="00D51EE5">
        <w:trPr>
          <w:trHeight w:val="535"/>
        </w:trPr>
        <w:tc>
          <w:tcPr>
            <w:tcW w:w="1006" w:type="dxa"/>
          </w:tcPr>
          <w:p w14:paraId="36CED650"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GDP Growth</w:t>
            </w:r>
          </w:p>
        </w:tc>
        <w:tc>
          <w:tcPr>
            <w:tcW w:w="732" w:type="dxa"/>
            <w:shd w:val="clear" w:color="auto" w:fill="auto"/>
            <w:tcMar>
              <w:top w:w="100" w:type="dxa"/>
              <w:left w:w="100" w:type="dxa"/>
              <w:bottom w:w="100" w:type="dxa"/>
              <w:right w:w="100" w:type="dxa"/>
            </w:tcMar>
          </w:tcPr>
          <w:p w14:paraId="3800926E"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5.6%</w:t>
            </w:r>
          </w:p>
        </w:tc>
        <w:tc>
          <w:tcPr>
            <w:tcW w:w="732" w:type="dxa"/>
            <w:shd w:val="clear" w:color="auto" w:fill="auto"/>
            <w:tcMar>
              <w:top w:w="100" w:type="dxa"/>
              <w:left w:w="100" w:type="dxa"/>
              <w:bottom w:w="100" w:type="dxa"/>
              <w:right w:w="100" w:type="dxa"/>
            </w:tcMar>
          </w:tcPr>
          <w:p w14:paraId="08FE57D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6.5%</w:t>
            </w:r>
          </w:p>
        </w:tc>
        <w:tc>
          <w:tcPr>
            <w:tcW w:w="732" w:type="dxa"/>
            <w:shd w:val="clear" w:color="auto" w:fill="auto"/>
            <w:tcMar>
              <w:top w:w="100" w:type="dxa"/>
              <w:left w:w="100" w:type="dxa"/>
              <w:bottom w:w="100" w:type="dxa"/>
              <w:right w:w="100" w:type="dxa"/>
            </w:tcMar>
          </w:tcPr>
          <w:p w14:paraId="207D5ADB" w14:textId="77777777" w:rsidR="006D503C" w:rsidRPr="006D503C" w:rsidRDefault="008900DC"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6.5</w:t>
            </w:r>
            <w:r w:rsidR="000F3A31">
              <w:rPr>
                <w:rFonts w:ascii="Arial" w:eastAsia="Arial" w:hAnsi="Arial" w:cs="Arial"/>
                <w:lang w:val="en"/>
              </w:rPr>
              <w:t>%</w:t>
            </w:r>
          </w:p>
        </w:tc>
        <w:tc>
          <w:tcPr>
            <w:tcW w:w="692" w:type="dxa"/>
            <w:shd w:val="clear" w:color="auto" w:fill="auto"/>
            <w:tcMar>
              <w:top w:w="100" w:type="dxa"/>
              <w:left w:w="100" w:type="dxa"/>
              <w:bottom w:w="100" w:type="dxa"/>
              <w:right w:w="100" w:type="dxa"/>
            </w:tcMar>
          </w:tcPr>
          <w:p w14:paraId="0413456D"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6%</w:t>
            </w:r>
          </w:p>
        </w:tc>
        <w:tc>
          <w:tcPr>
            <w:tcW w:w="761" w:type="dxa"/>
            <w:shd w:val="clear" w:color="auto" w:fill="auto"/>
            <w:tcMar>
              <w:top w:w="100" w:type="dxa"/>
              <w:left w:w="100" w:type="dxa"/>
              <w:bottom w:w="100" w:type="dxa"/>
              <w:right w:w="100" w:type="dxa"/>
            </w:tcMar>
          </w:tcPr>
          <w:p w14:paraId="725B0D1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6.1%</w:t>
            </w:r>
          </w:p>
        </w:tc>
        <w:tc>
          <w:tcPr>
            <w:tcW w:w="761" w:type="dxa"/>
            <w:shd w:val="clear" w:color="auto" w:fill="auto"/>
            <w:tcMar>
              <w:top w:w="100" w:type="dxa"/>
              <w:left w:w="100" w:type="dxa"/>
              <w:bottom w:w="100" w:type="dxa"/>
              <w:right w:w="100" w:type="dxa"/>
            </w:tcMar>
          </w:tcPr>
          <w:p w14:paraId="2A12D2F3"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6.6%</w:t>
            </w:r>
          </w:p>
        </w:tc>
        <w:tc>
          <w:tcPr>
            <w:tcW w:w="761" w:type="dxa"/>
            <w:shd w:val="clear" w:color="auto" w:fill="auto"/>
            <w:tcMar>
              <w:top w:w="100" w:type="dxa"/>
              <w:left w:w="100" w:type="dxa"/>
              <w:bottom w:w="100" w:type="dxa"/>
              <w:right w:w="100" w:type="dxa"/>
            </w:tcMar>
          </w:tcPr>
          <w:p w14:paraId="2F337DC9"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7.7%</w:t>
            </w:r>
          </w:p>
        </w:tc>
        <w:tc>
          <w:tcPr>
            <w:tcW w:w="761" w:type="dxa"/>
            <w:shd w:val="clear" w:color="auto" w:fill="auto"/>
            <w:tcMar>
              <w:top w:w="100" w:type="dxa"/>
              <w:left w:w="100" w:type="dxa"/>
              <w:bottom w:w="100" w:type="dxa"/>
              <w:right w:w="100" w:type="dxa"/>
            </w:tcMar>
          </w:tcPr>
          <w:p w14:paraId="656D42C3"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6.6%</w:t>
            </w:r>
          </w:p>
        </w:tc>
        <w:tc>
          <w:tcPr>
            <w:tcW w:w="761" w:type="dxa"/>
            <w:shd w:val="clear" w:color="auto" w:fill="auto"/>
            <w:tcMar>
              <w:top w:w="100" w:type="dxa"/>
              <w:left w:w="100" w:type="dxa"/>
              <w:bottom w:w="100" w:type="dxa"/>
              <w:right w:w="100" w:type="dxa"/>
            </w:tcMar>
          </w:tcPr>
          <w:p w14:paraId="2BA71C44"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7.3%</w:t>
            </w:r>
          </w:p>
        </w:tc>
        <w:tc>
          <w:tcPr>
            <w:tcW w:w="761" w:type="dxa"/>
            <w:shd w:val="clear" w:color="auto" w:fill="auto"/>
            <w:tcMar>
              <w:top w:w="100" w:type="dxa"/>
              <w:left w:w="100" w:type="dxa"/>
              <w:bottom w:w="100" w:type="dxa"/>
              <w:right w:w="100" w:type="dxa"/>
            </w:tcMar>
          </w:tcPr>
          <w:p w14:paraId="44F425F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7.9%</w:t>
            </w:r>
          </w:p>
        </w:tc>
        <w:tc>
          <w:tcPr>
            <w:tcW w:w="761" w:type="dxa"/>
            <w:shd w:val="clear" w:color="auto" w:fill="auto"/>
            <w:tcMar>
              <w:top w:w="100" w:type="dxa"/>
              <w:left w:w="100" w:type="dxa"/>
              <w:bottom w:w="100" w:type="dxa"/>
              <w:right w:w="100" w:type="dxa"/>
            </w:tcMar>
          </w:tcPr>
          <w:p w14:paraId="656200B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3.4%</w:t>
            </w:r>
          </w:p>
        </w:tc>
      </w:tr>
    </w:tbl>
    <w:p w14:paraId="193EA782" w14:textId="77777777" w:rsidR="006D503C" w:rsidRDefault="006D503C" w:rsidP="006D503C">
      <w:pPr>
        <w:spacing w:after="0" w:line="276" w:lineRule="auto"/>
        <w:rPr>
          <w:rFonts w:ascii="Times New Roman" w:eastAsia="Arial" w:hAnsi="Times New Roman" w:cs="Times New Roman"/>
          <w:sz w:val="20"/>
          <w:szCs w:val="20"/>
          <w:lang w:val="en"/>
        </w:rPr>
      </w:pPr>
      <w:r w:rsidRPr="006D503C">
        <w:rPr>
          <w:rFonts w:ascii="Arial" w:eastAsia="Arial" w:hAnsi="Arial" w:cs="Arial"/>
          <w:lang w:val="en"/>
        </w:rPr>
        <w:t xml:space="preserve">                                                                                              </w:t>
      </w:r>
      <w:r w:rsidR="00064B39">
        <w:rPr>
          <w:rFonts w:ascii="Arial" w:eastAsia="Arial" w:hAnsi="Arial" w:cs="Arial"/>
          <w:lang w:val="en"/>
        </w:rPr>
        <w:t xml:space="preserve">                         </w:t>
      </w:r>
      <w:r w:rsidR="00D51EE5">
        <w:rPr>
          <w:rFonts w:ascii="Arial" w:eastAsia="Arial" w:hAnsi="Arial" w:cs="Arial"/>
          <w:lang w:val="en"/>
        </w:rPr>
        <w:t xml:space="preserve"> </w:t>
      </w:r>
      <w:r w:rsidRPr="006D503C">
        <w:rPr>
          <w:rFonts w:ascii="Times New Roman" w:eastAsia="Arial" w:hAnsi="Times New Roman" w:cs="Times New Roman"/>
          <w:sz w:val="20"/>
          <w:szCs w:val="20"/>
          <w:lang w:val="en"/>
        </w:rPr>
        <w:t>Source: World Bank</w:t>
      </w:r>
    </w:p>
    <w:p w14:paraId="13ACD6B5" w14:textId="77777777" w:rsidR="00C36F97" w:rsidRDefault="000F3A31" w:rsidP="006D503C">
      <w:pPr>
        <w:spacing w:after="0" w:line="276" w:lineRule="auto"/>
        <w:rPr>
          <w:rFonts w:ascii="Times New Roman" w:eastAsia="Arial" w:hAnsi="Times New Roman" w:cs="Times New Roman"/>
          <w:sz w:val="20"/>
          <w:szCs w:val="20"/>
          <w:lang w:val="en"/>
        </w:rPr>
      </w:pPr>
      <w:r>
        <w:rPr>
          <w:noProof/>
        </w:rPr>
        <w:drawing>
          <wp:inline distT="0" distB="0" distL="0" distR="0" wp14:anchorId="51B43C2D" wp14:editId="0A756431">
            <wp:extent cx="4572000" cy="2743200"/>
            <wp:effectExtent l="0" t="0" r="0" b="0"/>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B5A53C" w14:textId="77777777" w:rsidR="009D42DE" w:rsidRPr="006D503C" w:rsidRDefault="009D42DE" w:rsidP="006D503C">
      <w:pPr>
        <w:spacing w:after="0" w:line="276" w:lineRule="auto"/>
        <w:rPr>
          <w:rFonts w:ascii="Times New Roman" w:eastAsia="Arial" w:hAnsi="Times New Roman" w:cs="Times New Roman"/>
          <w:sz w:val="20"/>
          <w:szCs w:val="20"/>
          <w:lang w:val="en"/>
        </w:rPr>
      </w:pPr>
    </w:p>
    <w:p w14:paraId="1B90D394" w14:textId="77777777" w:rsidR="006D503C" w:rsidRPr="006D503C" w:rsidRDefault="006D503C" w:rsidP="006D503C">
      <w:pPr>
        <w:spacing w:after="0" w:line="360" w:lineRule="auto"/>
        <w:jc w:val="both"/>
        <w:rPr>
          <w:rFonts w:ascii="Times New Roman" w:eastAsia="Arial" w:hAnsi="Times New Roman" w:cs="Times New Roman"/>
          <w:color w:val="1F1F1F"/>
          <w:sz w:val="24"/>
          <w:szCs w:val="24"/>
          <w:lang w:val="en"/>
        </w:rPr>
      </w:pPr>
      <w:r w:rsidRPr="006D503C">
        <w:rPr>
          <w:rFonts w:ascii="Times New Roman" w:eastAsia="Arial" w:hAnsi="Times New Roman" w:cs="Times New Roman"/>
          <w:color w:val="1F1F1F"/>
          <w:sz w:val="24"/>
          <w:szCs w:val="24"/>
          <w:shd w:val="clear" w:color="auto" w:fill="FFFFFF"/>
          <w:lang w:val="en"/>
        </w:rPr>
        <w:t>GDP growth represents the percentage change in the market value of all final goods and services produced in a country in a given year</w:t>
      </w:r>
      <w:r w:rsidRPr="006D503C">
        <w:rPr>
          <w:rFonts w:ascii="Times New Roman" w:eastAsia="Arial" w:hAnsi="Times New Roman" w:cs="Times New Roman"/>
          <w:sz w:val="24"/>
          <w:szCs w:val="24"/>
          <w:lang w:val="en"/>
        </w:rPr>
        <w:t xml:space="preserve">. </w:t>
      </w:r>
      <w:r w:rsidRPr="006D503C">
        <w:rPr>
          <w:rFonts w:ascii="Times New Roman" w:eastAsia="Arial" w:hAnsi="Times New Roman" w:cs="Times New Roman"/>
          <w:color w:val="1F1F1F"/>
          <w:sz w:val="24"/>
          <w:szCs w:val="24"/>
          <w:lang w:val="en"/>
        </w:rPr>
        <w:t>The graph shows that the GDP growth rate of Bangladesh fluctuated between 3.4% and 7.9% over the decade. The overall trend was positive, with GDP growth increasing from 5.6% in 2010 to 7.9% in 2019, before dipping to 3.4% in 2020.</w:t>
      </w:r>
    </w:p>
    <w:p w14:paraId="1E119402" w14:textId="77777777" w:rsidR="006D503C" w:rsidRPr="006D503C" w:rsidRDefault="006D503C" w:rsidP="006D503C">
      <w:pPr>
        <w:spacing w:after="0" w:line="360" w:lineRule="auto"/>
        <w:jc w:val="both"/>
        <w:rPr>
          <w:rFonts w:ascii="Times New Roman" w:eastAsia="Arial" w:hAnsi="Times New Roman" w:cs="Times New Roman"/>
          <w:color w:val="1F1F1F"/>
          <w:sz w:val="24"/>
          <w:szCs w:val="24"/>
          <w:lang w:val="en"/>
        </w:rPr>
      </w:pPr>
    </w:p>
    <w:p w14:paraId="2367CFE5" w14:textId="77777777" w:rsidR="006D503C" w:rsidRPr="006D503C" w:rsidRDefault="006D503C" w:rsidP="006D503C">
      <w:pPr>
        <w:spacing w:after="0" w:line="276" w:lineRule="auto"/>
        <w:rPr>
          <w:rFonts w:ascii="Arial" w:eastAsia="Arial" w:hAnsi="Arial" w:cs="Arial"/>
          <w:b/>
          <w:lang w:val="en"/>
        </w:rPr>
      </w:pPr>
    </w:p>
    <w:p w14:paraId="609F3C63" w14:textId="77777777" w:rsidR="00064B39" w:rsidRDefault="00064B39" w:rsidP="006D503C">
      <w:pPr>
        <w:spacing w:after="0" w:line="276" w:lineRule="auto"/>
        <w:rPr>
          <w:rFonts w:ascii="Arial" w:eastAsia="Arial" w:hAnsi="Arial" w:cs="Arial"/>
          <w:b/>
          <w:lang w:val="en"/>
        </w:rPr>
      </w:pPr>
    </w:p>
    <w:p w14:paraId="57DC84A5" w14:textId="77777777" w:rsidR="00C340F9" w:rsidRDefault="00C340F9" w:rsidP="008D037B">
      <w:pPr>
        <w:rPr>
          <w:rFonts w:ascii="Times New Roman" w:hAnsi="Times New Roman" w:cs="Times New Roman"/>
          <w:b/>
          <w:sz w:val="28"/>
          <w:szCs w:val="28"/>
          <w:lang w:val="en"/>
        </w:rPr>
      </w:pPr>
      <w:bookmarkStart w:id="27" w:name="_Toc158284280"/>
    </w:p>
    <w:p w14:paraId="41D9903F" w14:textId="77777777" w:rsidR="00C340F9" w:rsidRDefault="00C340F9" w:rsidP="008D037B">
      <w:pPr>
        <w:rPr>
          <w:rFonts w:ascii="Times New Roman" w:hAnsi="Times New Roman" w:cs="Times New Roman"/>
          <w:b/>
          <w:sz w:val="28"/>
          <w:szCs w:val="28"/>
          <w:lang w:val="en"/>
        </w:rPr>
      </w:pPr>
    </w:p>
    <w:p w14:paraId="527FA6B7" w14:textId="77777777" w:rsidR="00C340F9" w:rsidRDefault="00C340F9" w:rsidP="008D037B">
      <w:pPr>
        <w:rPr>
          <w:rFonts w:ascii="Times New Roman" w:hAnsi="Times New Roman" w:cs="Times New Roman"/>
          <w:b/>
          <w:sz w:val="28"/>
          <w:szCs w:val="28"/>
          <w:lang w:val="en"/>
        </w:rPr>
      </w:pPr>
    </w:p>
    <w:p w14:paraId="062B8E8E" w14:textId="77777777" w:rsidR="00C340F9" w:rsidRDefault="00C340F9" w:rsidP="008D037B">
      <w:pPr>
        <w:rPr>
          <w:rFonts w:ascii="Times New Roman" w:hAnsi="Times New Roman" w:cs="Times New Roman"/>
          <w:b/>
          <w:sz w:val="28"/>
          <w:szCs w:val="28"/>
          <w:lang w:val="en"/>
        </w:rPr>
      </w:pPr>
    </w:p>
    <w:p w14:paraId="5008896B" w14:textId="77777777" w:rsidR="00C340F9" w:rsidRDefault="00C340F9" w:rsidP="008D037B">
      <w:pPr>
        <w:rPr>
          <w:rFonts w:ascii="Times New Roman" w:hAnsi="Times New Roman" w:cs="Times New Roman"/>
          <w:b/>
          <w:sz w:val="28"/>
          <w:szCs w:val="28"/>
          <w:lang w:val="en"/>
        </w:rPr>
      </w:pPr>
    </w:p>
    <w:p w14:paraId="728CB1AC" w14:textId="77777777" w:rsidR="00C340F9" w:rsidRDefault="00C340F9" w:rsidP="008D037B">
      <w:pPr>
        <w:rPr>
          <w:rFonts w:ascii="Times New Roman" w:hAnsi="Times New Roman" w:cs="Times New Roman"/>
          <w:b/>
          <w:sz w:val="28"/>
          <w:szCs w:val="28"/>
          <w:lang w:val="en"/>
        </w:rPr>
      </w:pPr>
    </w:p>
    <w:p w14:paraId="1A891197" w14:textId="77777777" w:rsidR="00C340F9" w:rsidRDefault="00C340F9" w:rsidP="008D037B">
      <w:pPr>
        <w:rPr>
          <w:rFonts w:ascii="Times New Roman" w:hAnsi="Times New Roman" w:cs="Times New Roman"/>
          <w:b/>
          <w:sz w:val="28"/>
          <w:szCs w:val="28"/>
          <w:lang w:val="en"/>
        </w:rPr>
      </w:pPr>
    </w:p>
    <w:p w14:paraId="17749C4F" w14:textId="77777777" w:rsidR="00C340F9" w:rsidRDefault="00C340F9" w:rsidP="008D037B">
      <w:pPr>
        <w:rPr>
          <w:rFonts w:ascii="Times New Roman" w:hAnsi="Times New Roman" w:cs="Times New Roman"/>
          <w:b/>
          <w:sz w:val="28"/>
          <w:szCs w:val="28"/>
          <w:lang w:val="en"/>
        </w:rPr>
      </w:pPr>
    </w:p>
    <w:p w14:paraId="6F9D3CFE" w14:textId="77777777" w:rsidR="006D503C" w:rsidRPr="002964BA" w:rsidRDefault="0051302B" w:rsidP="002964BA">
      <w:pPr>
        <w:pStyle w:val="Heading3"/>
        <w:rPr>
          <w:rFonts w:ascii="Times New Roman" w:hAnsi="Times New Roman" w:cs="Times New Roman"/>
          <w:b/>
          <w:color w:val="000000" w:themeColor="text1"/>
          <w:sz w:val="28"/>
          <w:szCs w:val="28"/>
          <w:lang w:val="en"/>
        </w:rPr>
      </w:pPr>
      <w:bookmarkStart w:id="28" w:name="_Toc188634148"/>
      <w:r w:rsidRPr="002964BA">
        <w:rPr>
          <w:rFonts w:ascii="Times New Roman" w:hAnsi="Times New Roman" w:cs="Times New Roman"/>
          <w:b/>
          <w:color w:val="000000" w:themeColor="text1"/>
          <w:sz w:val="28"/>
          <w:szCs w:val="28"/>
          <w:lang w:val="en"/>
        </w:rPr>
        <w:lastRenderedPageBreak/>
        <w:t xml:space="preserve">2.1.1.6 </w:t>
      </w:r>
      <w:r w:rsidR="006D503C" w:rsidRPr="002964BA">
        <w:rPr>
          <w:rFonts w:ascii="Times New Roman" w:hAnsi="Times New Roman" w:cs="Times New Roman"/>
          <w:b/>
          <w:color w:val="000000" w:themeColor="text1"/>
          <w:sz w:val="28"/>
          <w:szCs w:val="28"/>
          <w:lang w:val="en"/>
        </w:rPr>
        <w:t>Unemployment (educated unemployment 25+) (% of total population)</w:t>
      </w:r>
      <w:bookmarkEnd w:id="27"/>
      <w:bookmarkEnd w:id="28"/>
    </w:p>
    <w:tbl>
      <w:tblPr>
        <w:tblW w:w="895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
        <w:gridCol w:w="724"/>
        <w:gridCol w:w="737"/>
        <w:gridCol w:w="710"/>
        <w:gridCol w:w="703"/>
        <w:gridCol w:w="703"/>
        <w:gridCol w:w="746"/>
        <w:gridCol w:w="746"/>
        <w:gridCol w:w="746"/>
        <w:gridCol w:w="746"/>
        <w:gridCol w:w="746"/>
        <w:gridCol w:w="746"/>
      </w:tblGrid>
      <w:tr w:rsidR="006D503C" w:rsidRPr="006D503C" w14:paraId="13012CC9" w14:textId="77777777" w:rsidTr="006335F2">
        <w:trPr>
          <w:trHeight w:val="153"/>
        </w:trPr>
        <w:tc>
          <w:tcPr>
            <w:tcW w:w="906" w:type="dxa"/>
          </w:tcPr>
          <w:p w14:paraId="7E39C23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Year</w:t>
            </w:r>
          </w:p>
        </w:tc>
        <w:tc>
          <w:tcPr>
            <w:tcW w:w="724" w:type="dxa"/>
            <w:shd w:val="clear" w:color="auto" w:fill="auto"/>
            <w:tcMar>
              <w:top w:w="100" w:type="dxa"/>
              <w:left w:w="100" w:type="dxa"/>
              <w:bottom w:w="100" w:type="dxa"/>
              <w:right w:w="100" w:type="dxa"/>
            </w:tcMar>
          </w:tcPr>
          <w:p w14:paraId="08DDF356"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2010</w:t>
            </w:r>
          </w:p>
        </w:tc>
        <w:tc>
          <w:tcPr>
            <w:tcW w:w="737" w:type="dxa"/>
            <w:shd w:val="clear" w:color="auto" w:fill="auto"/>
            <w:tcMar>
              <w:top w:w="100" w:type="dxa"/>
              <w:left w:w="100" w:type="dxa"/>
              <w:bottom w:w="100" w:type="dxa"/>
              <w:right w:w="100" w:type="dxa"/>
            </w:tcMar>
          </w:tcPr>
          <w:p w14:paraId="45CCD4E0"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2011</w:t>
            </w:r>
          </w:p>
        </w:tc>
        <w:tc>
          <w:tcPr>
            <w:tcW w:w="710" w:type="dxa"/>
            <w:shd w:val="clear" w:color="auto" w:fill="auto"/>
            <w:tcMar>
              <w:top w:w="100" w:type="dxa"/>
              <w:left w:w="100" w:type="dxa"/>
              <w:bottom w:w="100" w:type="dxa"/>
              <w:right w:w="100" w:type="dxa"/>
            </w:tcMar>
          </w:tcPr>
          <w:p w14:paraId="5E0F7CC6"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2012</w:t>
            </w:r>
          </w:p>
        </w:tc>
        <w:tc>
          <w:tcPr>
            <w:tcW w:w="703" w:type="dxa"/>
            <w:shd w:val="clear" w:color="auto" w:fill="auto"/>
            <w:tcMar>
              <w:top w:w="100" w:type="dxa"/>
              <w:left w:w="100" w:type="dxa"/>
              <w:bottom w:w="100" w:type="dxa"/>
              <w:right w:w="100" w:type="dxa"/>
            </w:tcMar>
          </w:tcPr>
          <w:p w14:paraId="1332AB3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2013</w:t>
            </w:r>
          </w:p>
        </w:tc>
        <w:tc>
          <w:tcPr>
            <w:tcW w:w="703" w:type="dxa"/>
            <w:shd w:val="clear" w:color="auto" w:fill="auto"/>
            <w:tcMar>
              <w:top w:w="100" w:type="dxa"/>
              <w:left w:w="100" w:type="dxa"/>
              <w:bottom w:w="100" w:type="dxa"/>
              <w:right w:w="100" w:type="dxa"/>
            </w:tcMar>
          </w:tcPr>
          <w:p w14:paraId="19E05845"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2014</w:t>
            </w:r>
          </w:p>
        </w:tc>
        <w:tc>
          <w:tcPr>
            <w:tcW w:w="746" w:type="dxa"/>
            <w:shd w:val="clear" w:color="auto" w:fill="auto"/>
            <w:tcMar>
              <w:top w:w="100" w:type="dxa"/>
              <w:left w:w="100" w:type="dxa"/>
              <w:bottom w:w="100" w:type="dxa"/>
              <w:right w:w="100" w:type="dxa"/>
            </w:tcMar>
          </w:tcPr>
          <w:p w14:paraId="4EA71460"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2015</w:t>
            </w:r>
          </w:p>
        </w:tc>
        <w:tc>
          <w:tcPr>
            <w:tcW w:w="746" w:type="dxa"/>
            <w:shd w:val="clear" w:color="auto" w:fill="auto"/>
            <w:tcMar>
              <w:top w:w="100" w:type="dxa"/>
              <w:left w:w="100" w:type="dxa"/>
              <w:bottom w:w="100" w:type="dxa"/>
              <w:right w:w="100" w:type="dxa"/>
            </w:tcMar>
          </w:tcPr>
          <w:p w14:paraId="7AC58163"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2016</w:t>
            </w:r>
          </w:p>
        </w:tc>
        <w:tc>
          <w:tcPr>
            <w:tcW w:w="746" w:type="dxa"/>
            <w:shd w:val="clear" w:color="auto" w:fill="auto"/>
            <w:tcMar>
              <w:top w:w="100" w:type="dxa"/>
              <w:left w:w="100" w:type="dxa"/>
              <w:bottom w:w="100" w:type="dxa"/>
              <w:right w:w="100" w:type="dxa"/>
            </w:tcMar>
          </w:tcPr>
          <w:p w14:paraId="06019CFE"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2017</w:t>
            </w:r>
          </w:p>
        </w:tc>
        <w:tc>
          <w:tcPr>
            <w:tcW w:w="746" w:type="dxa"/>
            <w:shd w:val="clear" w:color="auto" w:fill="auto"/>
            <w:tcMar>
              <w:top w:w="100" w:type="dxa"/>
              <w:left w:w="100" w:type="dxa"/>
              <w:bottom w:w="100" w:type="dxa"/>
              <w:right w:w="100" w:type="dxa"/>
            </w:tcMar>
          </w:tcPr>
          <w:p w14:paraId="06F070A7"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2018</w:t>
            </w:r>
          </w:p>
        </w:tc>
        <w:tc>
          <w:tcPr>
            <w:tcW w:w="746" w:type="dxa"/>
            <w:shd w:val="clear" w:color="auto" w:fill="auto"/>
            <w:tcMar>
              <w:top w:w="100" w:type="dxa"/>
              <w:left w:w="100" w:type="dxa"/>
              <w:bottom w:w="100" w:type="dxa"/>
              <w:right w:w="100" w:type="dxa"/>
            </w:tcMar>
          </w:tcPr>
          <w:p w14:paraId="511E68D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2019</w:t>
            </w:r>
          </w:p>
        </w:tc>
        <w:tc>
          <w:tcPr>
            <w:tcW w:w="746" w:type="dxa"/>
            <w:shd w:val="clear" w:color="auto" w:fill="auto"/>
            <w:tcMar>
              <w:top w:w="100" w:type="dxa"/>
              <w:left w:w="100" w:type="dxa"/>
              <w:bottom w:w="100" w:type="dxa"/>
              <w:right w:w="100" w:type="dxa"/>
            </w:tcMar>
          </w:tcPr>
          <w:p w14:paraId="16AA0151"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2020</w:t>
            </w:r>
          </w:p>
        </w:tc>
      </w:tr>
      <w:tr w:rsidR="006D503C" w:rsidRPr="006D503C" w14:paraId="7A51B82F" w14:textId="77777777" w:rsidTr="006335F2">
        <w:trPr>
          <w:trHeight w:val="492"/>
        </w:trPr>
        <w:tc>
          <w:tcPr>
            <w:tcW w:w="906" w:type="dxa"/>
          </w:tcPr>
          <w:p w14:paraId="2F1FE2E1"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Rate</w:t>
            </w:r>
          </w:p>
        </w:tc>
        <w:tc>
          <w:tcPr>
            <w:tcW w:w="724" w:type="dxa"/>
            <w:shd w:val="clear" w:color="auto" w:fill="auto"/>
            <w:tcMar>
              <w:top w:w="100" w:type="dxa"/>
              <w:left w:w="100" w:type="dxa"/>
              <w:bottom w:w="100" w:type="dxa"/>
              <w:right w:w="100" w:type="dxa"/>
            </w:tcMar>
          </w:tcPr>
          <w:p w14:paraId="754F8CA1"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2.5%</w:t>
            </w:r>
          </w:p>
        </w:tc>
        <w:tc>
          <w:tcPr>
            <w:tcW w:w="737" w:type="dxa"/>
            <w:shd w:val="clear" w:color="auto" w:fill="auto"/>
            <w:tcMar>
              <w:top w:w="100" w:type="dxa"/>
              <w:left w:w="100" w:type="dxa"/>
              <w:bottom w:w="100" w:type="dxa"/>
              <w:right w:w="100" w:type="dxa"/>
            </w:tcMar>
          </w:tcPr>
          <w:p w14:paraId="07D2F3DA"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2.7%</w:t>
            </w:r>
          </w:p>
        </w:tc>
        <w:tc>
          <w:tcPr>
            <w:tcW w:w="710" w:type="dxa"/>
            <w:shd w:val="clear" w:color="auto" w:fill="auto"/>
            <w:tcMar>
              <w:top w:w="100" w:type="dxa"/>
              <w:left w:w="100" w:type="dxa"/>
              <w:bottom w:w="100" w:type="dxa"/>
              <w:right w:w="100" w:type="dxa"/>
            </w:tcMar>
          </w:tcPr>
          <w:p w14:paraId="42E1B34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2.9%</w:t>
            </w:r>
          </w:p>
        </w:tc>
        <w:tc>
          <w:tcPr>
            <w:tcW w:w="703" w:type="dxa"/>
            <w:shd w:val="clear" w:color="auto" w:fill="auto"/>
            <w:tcMar>
              <w:top w:w="100" w:type="dxa"/>
              <w:left w:w="100" w:type="dxa"/>
              <w:bottom w:w="100" w:type="dxa"/>
              <w:right w:w="100" w:type="dxa"/>
            </w:tcMar>
          </w:tcPr>
          <w:p w14:paraId="67A8B19E"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3%</w:t>
            </w:r>
          </w:p>
        </w:tc>
        <w:tc>
          <w:tcPr>
            <w:tcW w:w="703" w:type="dxa"/>
            <w:shd w:val="clear" w:color="auto" w:fill="auto"/>
            <w:tcMar>
              <w:top w:w="100" w:type="dxa"/>
              <w:left w:w="100" w:type="dxa"/>
              <w:bottom w:w="100" w:type="dxa"/>
              <w:right w:w="100" w:type="dxa"/>
            </w:tcMar>
          </w:tcPr>
          <w:p w14:paraId="4DB2E505"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2.9%</w:t>
            </w:r>
          </w:p>
        </w:tc>
        <w:tc>
          <w:tcPr>
            <w:tcW w:w="746" w:type="dxa"/>
            <w:shd w:val="clear" w:color="auto" w:fill="auto"/>
            <w:tcMar>
              <w:top w:w="100" w:type="dxa"/>
              <w:left w:w="100" w:type="dxa"/>
              <w:bottom w:w="100" w:type="dxa"/>
              <w:right w:w="100" w:type="dxa"/>
            </w:tcMar>
          </w:tcPr>
          <w:p w14:paraId="6308DCD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2.8%</w:t>
            </w:r>
          </w:p>
        </w:tc>
        <w:tc>
          <w:tcPr>
            <w:tcW w:w="746" w:type="dxa"/>
            <w:shd w:val="clear" w:color="auto" w:fill="auto"/>
            <w:tcMar>
              <w:top w:w="100" w:type="dxa"/>
              <w:left w:w="100" w:type="dxa"/>
              <w:bottom w:w="100" w:type="dxa"/>
              <w:right w:w="100" w:type="dxa"/>
            </w:tcMar>
          </w:tcPr>
          <w:p w14:paraId="660DE146"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2.8%</w:t>
            </w:r>
          </w:p>
        </w:tc>
        <w:tc>
          <w:tcPr>
            <w:tcW w:w="746" w:type="dxa"/>
            <w:shd w:val="clear" w:color="auto" w:fill="auto"/>
            <w:tcMar>
              <w:top w:w="100" w:type="dxa"/>
              <w:left w:w="100" w:type="dxa"/>
              <w:bottom w:w="100" w:type="dxa"/>
              <w:right w:w="100" w:type="dxa"/>
            </w:tcMar>
          </w:tcPr>
          <w:p w14:paraId="3D883636"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2.5%</w:t>
            </w:r>
          </w:p>
        </w:tc>
        <w:tc>
          <w:tcPr>
            <w:tcW w:w="746" w:type="dxa"/>
            <w:shd w:val="clear" w:color="auto" w:fill="auto"/>
            <w:tcMar>
              <w:top w:w="100" w:type="dxa"/>
              <w:left w:w="100" w:type="dxa"/>
              <w:bottom w:w="100" w:type="dxa"/>
              <w:right w:w="100" w:type="dxa"/>
            </w:tcMar>
          </w:tcPr>
          <w:p w14:paraId="2D949228"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2.5%</w:t>
            </w:r>
          </w:p>
        </w:tc>
        <w:tc>
          <w:tcPr>
            <w:tcW w:w="746" w:type="dxa"/>
            <w:shd w:val="clear" w:color="auto" w:fill="auto"/>
            <w:tcMar>
              <w:top w:w="100" w:type="dxa"/>
              <w:left w:w="100" w:type="dxa"/>
              <w:bottom w:w="100" w:type="dxa"/>
              <w:right w:w="100" w:type="dxa"/>
            </w:tcMar>
          </w:tcPr>
          <w:p w14:paraId="37B7C885"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2.5%</w:t>
            </w:r>
          </w:p>
        </w:tc>
        <w:tc>
          <w:tcPr>
            <w:tcW w:w="746" w:type="dxa"/>
            <w:shd w:val="clear" w:color="auto" w:fill="auto"/>
            <w:tcMar>
              <w:top w:w="100" w:type="dxa"/>
              <w:left w:w="100" w:type="dxa"/>
              <w:bottom w:w="100" w:type="dxa"/>
              <w:right w:w="100" w:type="dxa"/>
            </w:tcMar>
          </w:tcPr>
          <w:p w14:paraId="209474CE"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3.1%</w:t>
            </w:r>
          </w:p>
        </w:tc>
      </w:tr>
    </w:tbl>
    <w:p w14:paraId="2C13C981" w14:textId="77777777" w:rsidR="006D503C" w:rsidRDefault="006D503C" w:rsidP="006D503C">
      <w:pPr>
        <w:tabs>
          <w:tab w:val="left" w:pos="7224"/>
        </w:tabs>
        <w:spacing w:after="0" w:line="276" w:lineRule="auto"/>
        <w:rPr>
          <w:rFonts w:ascii="Times New Roman" w:eastAsia="Arial" w:hAnsi="Times New Roman" w:cs="Times New Roman"/>
          <w:sz w:val="20"/>
          <w:szCs w:val="20"/>
          <w:lang w:val="en"/>
        </w:rPr>
      </w:pPr>
      <w:r w:rsidRPr="006D503C">
        <w:rPr>
          <w:rFonts w:ascii="Arial" w:eastAsia="Arial" w:hAnsi="Arial" w:cs="Arial"/>
          <w:lang w:val="en"/>
        </w:rPr>
        <w:t xml:space="preserve">                                              </w:t>
      </w:r>
      <w:r w:rsidR="00064B39">
        <w:rPr>
          <w:rFonts w:ascii="Arial" w:eastAsia="Arial" w:hAnsi="Arial" w:cs="Arial"/>
          <w:lang w:val="en"/>
        </w:rPr>
        <w:t xml:space="preserve">             </w:t>
      </w:r>
      <w:r w:rsidR="00064B39">
        <w:rPr>
          <w:rFonts w:ascii="Arial" w:eastAsia="Arial" w:hAnsi="Arial" w:cs="Arial"/>
          <w:lang w:val="en"/>
        </w:rPr>
        <w:tab/>
        <w:t xml:space="preserve">           </w:t>
      </w:r>
      <w:r w:rsidRPr="006D503C">
        <w:rPr>
          <w:rFonts w:ascii="Times New Roman" w:eastAsia="Arial" w:hAnsi="Times New Roman" w:cs="Times New Roman"/>
          <w:sz w:val="20"/>
          <w:szCs w:val="20"/>
          <w:lang w:val="en"/>
        </w:rPr>
        <w:t xml:space="preserve">Source: ILO </w:t>
      </w:r>
    </w:p>
    <w:p w14:paraId="0E261908" w14:textId="77777777" w:rsidR="00C36F97" w:rsidRDefault="00C36F97" w:rsidP="006D503C">
      <w:pPr>
        <w:tabs>
          <w:tab w:val="left" w:pos="7224"/>
        </w:tabs>
        <w:spacing w:after="0" w:line="276" w:lineRule="auto"/>
        <w:rPr>
          <w:rFonts w:ascii="Times New Roman" w:eastAsia="Arial" w:hAnsi="Times New Roman" w:cs="Times New Roman"/>
          <w:sz w:val="20"/>
          <w:szCs w:val="20"/>
          <w:lang w:val="en"/>
        </w:rPr>
      </w:pPr>
      <w:r>
        <w:rPr>
          <w:noProof/>
        </w:rPr>
        <w:drawing>
          <wp:inline distT="0" distB="0" distL="0" distR="0" wp14:anchorId="5491571C" wp14:editId="66C7A68F">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9B001A" w14:textId="77777777" w:rsidR="009D42DE" w:rsidRPr="006D503C" w:rsidRDefault="009D42DE" w:rsidP="006D503C">
      <w:pPr>
        <w:tabs>
          <w:tab w:val="left" w:pos="7224"/>
        </w:tabs>
        <w:spacing w:after="0" w:line="276" w:lineRule="auto"/>
        <w:rPr>
          <w:rFonts w:ascii="Times New Roman" w:eastAsia="Arial" w:hAnsi="Times New Roman" w:cs="Times New Roman"/>
          <w:sz w:val="20"/>
          <w:szCs w:val="20"/>
          <w:lang w:val="en"/>
        </w:rPr>
      </w:pPr>
    </w:p>
    <w:p w14:paraId="635FC820" w14:textId="77777777" w:rsidR="008D037B" w:rsidRPr="00002171" w:rsidRDefault="006D503C" w:rsidP="00002171">
      <w:pPr>
        <w:spacing w:after="0" w:line="360" w:lineRule="auto"/>
        <w:jc w:val="both"/>
        <w:rPr>
          <w:rFonts w:ascii="Times New Roman" w:eastAsia="Arial" w:hAnsi="Times New Roman" w:cs="Times New Roman"/>
          <w:color w:val="1F1F1F"/>
          <w:sz w:val="24"/>
          <w:szCs w:val="24"/>
          <w:shd w:val="clear" w:color="auto" w:fill="FFFFFF"/>
          <w:lang w:val="en"/>
        </w:rPr>
      </w:pPr>
      <w:r w:rsidRPr="006D503C">
        <w:rPr>
          <w:rFonts w:ascii="Times New Roman" w:eastAsia="Arial" w:hAnsi="Times New Roman" w:cs="Times New Roman"/>
          <w:color w:val="1F1F1F"/>
          <w:sz w:val="24"/>
          <w:szCs w:val="24"/>
          <w:shd w:val="clear" w:color="auto" w:fill="FFFFFF"/>
          <w:lang w:val="en"/>
        </w:rPr>
        <w:t>The unemployment rate is defined as the percentage of the total labor force that is unemployed and actively seeking work. The data reveals that the unemployment rate remained relatively stable, ranging from 2.5% to 3.1% throughout the entire period. There were slight fluctuations, with the highest rate at 3.1% in 2020 and the lowest at 2.5% in 2017 and 2019.</w:t>
      </w:r>
      <w:bookmarkStart w:id="29" w:name="_Toc158284281"/>
    </w:p>
    <w:p w14:paraId="6C8D55EE" w14:textId="77777777" w:rsidR="00C340F9" w:rsidRDefault="00C340F9" w:rsidP="008D037B">
      <w:pPr>
        <w:rPr>
          <w:rFonts w:ascii="Times New Roman" w:hAnsi="Times New Roman" w:cs="Times New Roman"/>
          <w:b/>
          <w:sz w:val="28"/>
          <w:szCs w:val="28"/>
          <w:lang w:val="en"/>
        </w:rPr>
      </w:pPr>
    </w:p>
    <w:p w14:paraId="0526714B" w14:textId="77777777" w:rsidR="00C340F9" w:rsidRDefault="00C340F9" w:rsidP="008D037B">
      <w:pPr>
        <w:rPr>
          <w:rFonts w:ascii="Times New Roman" w:hAnsi="Times New Roman" w:cs="Times New Roman"/>
          <w:b/>
          <w:sz w:val="28"/>
          <w:szCs w:val="28"/>
          <w:lang w:val="en"/>
        </w:rPr>
      </w:pPr>
    </w:p>
    <w:p w14:paraId="2ED4F807" w14:textId="77777777" w:rsidR="00C340F9" w:rsidRDefault="00C340F9" w:rsidP="008D037B">
      <w:pPr>
        <w:rPr>
          <w:rFonts w:ascii="Times New Roman" w:hAnsi="Times New Roman" w:cs="Times New Roman"/>
          <w:b/>
          <w:sz w:val="28"/>
          <w:szCs w:val="28"/>
          <w:lang w:val="en"/>
        </w:rPr>
      </w:pPr>
    </w:p>
    <w:p w14:paraId="3B3BFDB5" w14:textId="77777777" w:rsidR="00C340F9" w:rsidRDefault="00C340F9" w:rsidP="008D037B">
      <w:pPr>
        <w:rPr>
          <w:rFonts w:ascii="Times New Roman" w:hAnsi="Times New Roman" w:cs="Times New Roman"/>
          <w:b/>
          <w:sz w:val="28"/>
          <w:szCs w:val="28"/>
          <w:lang w:val="en"/>
        </w:rPr>
      </w:pPr>
    </w:p>
    <w:p w14:paraId="0780E871" w14:textId="77777777" w:rsidR="00C340F9" w:rsidRDefault="00C340F9" w:rsidP="008D037B">
      <w:pPr>
        <w:rPr>
          <w:rFonts w:ascii="Times New Roman" w:hAnsi="Times New Roman" w:cs="Times New Roman"/>
          <w:b/>
          <w:sz w:val="28"/>
          <w:szCs w:val="28"/>
          <w:lang w:val="en"/>
        </w:rPr>
      </w:pPr>
    </w:p>
    <w:p w14:paraId="7761E8CD" w14:textId="77777777" w:rsidR="00C340F9" w:rsidRDefault="00C340F9" w:rsidP="008D037B">
      <w:pPr>
        <w:rPr>
          <w:rFonts w:ascii="Times New Roman" w:hAnsi="Times New Roman" w:cs="Times New Roman"/>
          <w:b/>
          <w:sz w:val="28"/>
          <w:szCs w:val="28"/>
          <w:lang w:val="en"/>
        </w:rPr>
      </w:pPr>
    </w:p>
    <w:p w14:paraId="022CF1B2" w14:textId="77777777" w:rsidR="00C340F9" w:rsidRDefault="00C340F9" w:rsidP="008D037B">
      <w:pPr>
        <w:rPr>
          <w:rFonts w:ascii="Times New Roman" w:hAnsi="Times New Roman" w:cs="Times New Roman"/>
          <w:b/>
          <w:sz w:val="28"/>
          <w:szCs w:val="28"/>
          <w:lang w:val="en"/>
        </w:rPr>
      </w:pPr>
    </w:p>
    <w:p w14:paraId="1140D876" w14:textId="77777777" w:rsidR="00C340F9" w:rsidRDefault="00C340F9" w:rsidP="008D037B">
      <w:pPr>
        <w:rPr>
          <w:rFonts w:ascii="Times New Roman" w:hAnsi="Times New Roman" w:cs="Times New Roman"/>
          <w:b/>
          <w:sz w:val="28"/>
          <w:szCs w:val="28"/>
          <w:lang w:val="en"/>
        </w:rPr>
      </w:pPr>
    </w:p>
    <w:p w14:paraId="7FBCF371" w14:textId="77777777" w:rsidR="00C340F9" w:rsidRDefault="00C340F9" w:rsidP="008D037B">
      <w:pPr>
        <w:rPr>
          <w:rFonts w:ascii="Times New Roman" w:hAnsi="Times New Roman" w:cs="Times New Roman"/>
          <w:b/>
          <w:sz w:val="28"/>
          <w:szCs w:val="28"/>
          <w:lang w:val="en"/>
        </w:rPr>
      </w:pPr>
    </w:p>
    <w:p w14:paraId="0ED43F53" w14:textId="77777777" w:rsidR="00C340F9" w:rsidRDefault="00C340F9" w:rsidP="008D037B">
      <w:pPr>
        <w:rPr>
          <w:rFonts w:ascii="Times New Roman" w:hAnsi="Times New Roman" w:cs="Times New Roman"/>
          <w:b/>
          <w:sz w:val="28"/>
          <w:szCs w:val="28"/>
          <w:lang w:val="en"/>
        </w:rPr>
      </w:pPr>
    </w:p>
    <w:p w14:paraId="7F8DFDA2" w14:textId="77777777" w:rsidR="006D503C" w:rsidRPr="002964BA" w:rsidRDefault="0051302B" w:rsidP="002964BA">
      <w:pPr>
        <w:pStyle w:val="Heading3"/>
        <w:rPr>
          <w:rFonts w:ascii="Times New Roman" w:hAnsi="Times New Roman" w:cs="Times New Roman"/>
          <w:b/>
          <w:color w:val="000000" w:themeColor="text1"/>
          <w:sz w:val="28"/>
          <w:szCs w:val="28"/>
          <w:lang w:val="en"/>
        </w:rPr>
      </w:pPr>
      <w:bookmarkStart w:id="30" w:name="_Toc188634149"/>
      <w:r w:rsidRPr="002964BA">
        <w:rPr>
          <w:rFonts w:ascii="Times New Roman" w:hAnsi="Times New Roman" w:cs="Times New Roman"/>
          <w:b/>
          <w:color w:val="000000" w:themeColor="text1"/>
          <w:sz w:val="28"/>
          <w:szCs w:val="28"/>
          <w:lang w:val="en"/>
        </w:rPr>
        <w:lastRenderedPageBreak/>
        <w:t xml:space="preserve">2.1.1.7 </w:t>
      </w:r>
      <w:r w:rsidR="006D503C" w:rsidRPr="002964BA">
        <w:rPr>
          <w:rFonts w:ascii="Times New Roman" w:hAnsi="Times New Roman" w:cs="Times New Roman"/>
          <w:b/>
          <w:color w:val="000000" w:themeColor="text1"/>
          <w:sz w:val="28"/>
          <w:szCs w:val="28"/>
          <w:lang w:val="en"/>
        </w:rPr>
        <w:t>Government expenditure (% of GDP)</w:t>
      </w:r>
      <w:bookmarkEnd w:id="29"/>
      <w:bookmarkEnd w:id="30"/>
    </w:p>
    <w:tbl>
      <w:tblPr>
        <w:tblW w:w="91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720"/>
        <w:gridCol w:w="810"/>
        <w:gridCol w:w="720"/>
        <w:gridCol w:w="720"/>
        <w:gridCol w:w="720"/>
        <w:gridCol w:w="720"/>
        <w:gridCol w:w="720"/>
        <w:gridCol w:w="720"/>
        <w:gridCol w:w="720"/>
        <w:gridCol w:w="810"/>
        <w:gridCol w:w="1040"/>
      </w:tblGrid>
      <w:tr w:rsidR="006D503C" w:rsidRPr="006D503C" w14:paraId="5E98ED31" w14:textId="77777777" w:rsidTr="00C22BA3">
        <w:trPr>
          <w:trHeight w:val="242"/>
        </w:trPr>
        <w:tc>
          <w:tcPr>
            <w:tcW w:w="720" w:type="dxa"/>
          </w:tcPr>
          <w:p w14:paraId="05482FA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Year</w:t>
            </w:r>
          </w:p>
        </w:tc>
        <w:tc>
          <w:tcPr>
            <w:tcW w:w="720" w:type="dxa"/>
            <w:shd w:val="clear" w:color="auto" w:fill="auto"/>
            <w:tcMar>
              <w:top w:w="100" w:type="dxa"/>
              <w:left w:w="100" w:type="dxa"/>
              <w:bottom w:w="100" w:type="dxa"/>
              <w:right w:w="100" w:type="dxa"/>
            </w:tcMar>
          </w:tcPr>
          <w:p w14:paraId="3D59FB8E"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2010</w:t>
            </w:r>
          </w:p>
        </w:tc>
        <w:tc>
          <w:tcPr>
            <w:tcW w:w="810" w:type="dxa"/>
            <w:shd w:val="clear" w:color="auto" w:fill="auto"/>
            <w:tcMar>
              <w:top w:w="100" w:type="dxa"/>
              <w:left w:w="100" w:type="dxa"/>
              <w:bottom w:w="100" w:type="dxa"/>
              <w:right w:w="100" w:type="dxa"/>
            </w:tcMar>
          </w:tcPr>
          <w:p w14:paraId="40144C28"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2011</w:t>
            </w:r>
          </w:p>
        </w:tc>
        <w:tc>
          <w:tcPr>
            <w:tcW w:w="720" w:type="dxa"/>
            <w:shd w:val="clear" w:color="auto" w:fill="auto"/>
            <w:tcMar>
              <w:top w:w="100" w:type="dxa"/>
              <w:left w:w="100" w:type="dxa"/>
              <w:bottom w:w="100" w:type="dxa"/>
              <w:right w:w="100" w:type="dxa"/>
            </w:tcMar>
          </w:tcPr>
          <w:p w14:paraId="65BA5EA4"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2012</w:t>
            </w:r>
          </w:p>
        </w:tc>
        <w:tc>
          <w:tcPr>
            <w:tcW w:w="720" w:type="dxa"/>
            <w:shd w:val="clear" w:color="auto" w:fill="auto"/>
            <w:tcMar>
              <w:top w:w="100" w:type="dxa"/>
              <w:left w:w="100" w:type="dxa"/>
              <w:bottom w:w="100" w:type="dxa"/>
              <w:right w:w="100" w:type="dxa"/>
            </w:tcMar>
          </w:tcPr>
          <w:p w14:paraId="39CD97B0"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2013</w:t>
            </w:r>
          </w:p>
        </w:tc>
        <w:tc>
          <w:tcPr>
            <w:tcW w:w="720" w:type="dxa"/>
            <w:shd w:val="clear" w:color="auto" w:fill="auto"/>
            <w:tcMar>
              <w:top w:w="100" w:type="dxa"/>
              <w:left w:w="100" w:type="dxa"/>
              <w:bottom w:w="100" w:type="dxa"/>
              <w:right w:w="100" w:type="dxa"/>
            </w:tcMar>
          </w:tcPr>
          <w:p w14:paraId="1F411A2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2014</w:t>
            </w:r>
          </w:p>
        </w:tc>
        <w:tc>
          <w:tcPr>
            <w:tcW w:w="720" w:type="dxa"/>
            <w:shd w:val="clear" w:color="auto" w:fill="auto"/>
            <w:tcMar>
              <w:top w:w="100" w:type="dxa"/>
              <w:left w:w="100" w:type="dxa"/>
              <w:bottom w:w="100" w:type="dxa"/>
              <w:right w:w="100" w:type="dxa"/>
            </w:tcMar>
          </w:tcPr>
          <w:p w14:paraId="1F95DEA8"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2015</w:t>
            </w:r>
          </w:p>
        </w:tc>
        <w:tc>
          <w:tcPr>
            <w:tcW w:w="720" w:type="dxa"/>
            <w:shd w:val="clear" w:color="auto" w:fill="auto"/>
            <w:tcMar>
              <w:top w:w="100" w:type="dxa"/>
              <w:left w:w="100" w:type="dxa"/>
              <w:bottom w:w="100" w:type="dxa"/>
              <w:right w:w="100" w:type="dxa"/>
            </w:tcMar>
          </w:tcPr>
          <w:p w14:paraId="538B903F"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2016</w:t>
            </w:r>
          </w:p>
        </w:tc>
        <w:tc>
          <w:tcPr>
            <w:tcW w:w="720" w:type="dxa"/>
            <w:shd w:val="clear" w:color="auto" w:fill="auto"/>
            <w:tcMar>
              <w:top w:w="100" w:type="dxa"/>
              <w:left w:w="100" w:type="dxa"/>
              <w:bottom w:w="100" w:type="dxa"/>
              <w:right w:w="100" w:type="dxa"/>
            </w:tcMar>
          </w:tcPr>
          <w:p w14:paraId="2C29AA16"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2017</w:t>
            </w:r>
          </w:p>
        </w:tc>
        <w:tc>
          <w:tcPr>
            <w:tcW w:w="720" w:type="dxa"/>
            <w:shd w:val="clear" w:color="auto" w:fill="auto"/>
            <w:tcMar>
              <w:top w:w="100" w:type="dxa"/>
              <w:left w:w="100" w:type="dxa"/>
              <w:bottom w:w="100" w:type="dxa"/>
              <w:right w:w="100" w:type="dxa"/>
            </w:tcMar>
          </w:tcPr>
          <w:p w14:paraId="556EE8BB"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2018</w:t>
            </w:r>
          </w:p>
        </w:tc>
        <w:tc>
          <w:tcPr>
            <w:tcW w:w="810" w:type="dxa"/>
            <w:shd w:val="clear" w:color="auto" w:fill="auto"/>
            <w:tcMar>
              <w:top w:w="100" w:type="dxa"/>
              <w:left w:w="100" w:type="dxa"/>
              <w:bottom w:w="100" w:type="dxa"/>
              <w:right w:w="100" w:type="dxa"/>
            </w:tcMar>
          </w:tcPr>
          <w:p w14:paraId="1AE32680"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2019</w:t>
            </w:r>
          </w:p>
        </w:tc>
        <w:tc>
          <w:tcPr>
            <w:tcW w:w="1040" w:type="dxa"/>
            <w:shd w:val="clear" w:color="auto" w:fill="auto"/>
            <w:tcMar>
              <w:top w:w="100" w:type="dxa"/>
              <w:left w:w="100" w:type="dxa"/>
              <w:bottom w:w="100" w:type="dxa"/>
              <w:right w:w="100" w:type="dxa"/>
            </w:tcMar>
          </w:tcPr>
          <w:p w14:paraId="1748CACE"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2020</w:t>
            </w:r>
          </w:p>
        </w:tc>
      </w:tr>
      <w:tr w:rsidR="006D503C" w:rsidRPr="006D503C" w14:paraId="3D52C609" w14:textId="77777777" w:rsidTr="00C22BA3">
        <w:trPr>
          <w:trHeight w:val="521"/>
        </w:trPr>
        <w:tc>
          <w:tcPr>
            <w:tcW w:w="720" w:type="dxa"/>
          </w:tcPr>
          <w:p w14:paraId="2BD05F06" w14:textId="77777777" w:rsidR="006D503C" w:rsidRPr="006D503C" w:rsidRDefault="00C22BA3"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w:t>
            </w:r>
          </w:p>
        </w:tc>
        <w:tc>
          <w:tcPr>
            <w:tcW w:w="720" w:type="dxa"/>
            <w:shd w:val="clear" w:color="auto" w:fill="auto"/>
            <w:tcMar>
              <w:top w:w="100" w:type="dxa"/>
              <w:left w:w="100" w:type="dxa"/>
              <w:bottom w:w="100" w:type="dxa"/>
              <w:right w:w="100" w:type="dxa"/>
            </w:tcMar>
          </w:tcPr>
          <w:p w14:paraId="73DA2412"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10.6</w:t>
            </w:r>
          </w:p>
        </w:tc>
        <w:tc>
          <w:tcPr>
            <w:tcW w:w="810" w:type="dxa"/>
            <w:shd w:val="clear" w:color="auto" w:fill="auto"/>
            <w:tcMar>
              <w:top w:w="100" w:type="dxa"/>
              <w:left w:w="100" w:type="dxa"/>
              <w:bottom w:w="100" w:type="dxa"/>
              <w:right w:w="100" w:type="dxa"/>
            </w:tcMar>
          </w:tcPr>
          <w:p w14:paraId="12A6BDE7"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11.53</w:t>
            </w:r>
          </w:p>
        </w:tc>
        <w:tc>
          <w:tcPr>
            <w:tcW w:w="720" w:type="dxa"/>
            <w:shd w:val="clear" w:color="auto" w:fill="auto"/>
            <w:tcMar>
              <w:top w:w="100" w:type="dxa"/>
              <w:left w:w="100" w:type="dxa"/>
              <w:bottom w:w="100" w:type="dxa"/>
              <w:right w:w="100" w:type="dxa"/>
            </w:tcMar>
          </w:tcPr>
          <w:p w14:paraId="21D00808" w14:textId="77777777" w:rsidR="006D503C" w:rsidRPr="006D503C" w:rsidRDefault="00C22BA3"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11.7</w:t>
            </w:r>
          </w:p>
        </w:tc>
        <w:tc>
          <w:tcPr>
            <w:tcW w:w="720" w:type="dxa"/>
            <w:shd w:val="clear" w:color="auto" w:fill="auto"/>
            <w:tcMar>
              <w:top w:w="100" w:type="dxa"/>
              <w:left w:w="100" w:type="dxa"/>
              <w:bottom w:w="100" w:type="dxa"/>
              <w:right w:w="100" w:type="dxa"/>
            </w:tcMar>
          </w:tcPr>
          <w:p w14:paraId="44D0EED3" w14:textId="77777777" w:rsidR="006D503C" w:rsidRPr="006D503C" w:rsidRDefault="00C22BA3"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12.1</w:t>
            </w:r>
          </w:p>
        </w:tc>
        <w:tc>
          <w:tcPr>
            <w:tcW w:w="720" w:type="dxa"/>
            <w:shd w:val="clear" w:color="auto" w:fill="auto"/>
            <w:tcMar>
              <w:top w:w="100" w:type="dxa"/>
              <w:left w:w="100" w:type="dxa"/>
              <w:bottom w:w="100" w:type="dxa"/>
              <w:right w:w="100" w:type="dxa"/>
            </w:tcMar>
          </w:tcPr>
          <w:p w14:paraId="1E66FF47" w14:textId="77777777" w:rsidR="006D503C" w:rsidRPr="006D503C" w:rsidRDefault="00C22BA3"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11.7</w:t>
            </w:r>
          </w:p>
        </w:tc>
        <w:tc>
          <w:tcPr>
            <w:tcW w:w="720" w:type="dxa"/>
            <w:shd w:val="clear" w:color="auto" w:fill="auto"/>
            <w:tcMar>
              <w:top w:w="100" w:type="dxa"/>
              <w:left w:w="100" w:type="dxa"/>
              <w:bottom w:w="100" w:type="dxa"/>
              <w:right w:w="100" w:type="dxa"/>
            </w:tcMar>
          </w:tcPr>
          <w:p w14:paraId="705C0C79"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11.5</w:t>
            </w:r>
          </w:p>
        </w:tc>
        <w:tc>
          <w:tcPr>
            <w:tcW w:w="720" w:type="dxa"/>
            <w:shd w:val="clear" w:color="auto" w:fill="auto"/>
            <w:tcMar>
              <w:top w:w="100" w:type="dxa"/>
              <w:left w:w="100" w:type="dxa"/>
              <w:bottom w:w="100" w:type="dxa"/>
              <w:right w:w="100" w:type="dxa"/>
            </w:tcMar>
          </w:tcPr>
          <w:p w14:paraId="16577B51"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11.6</w:t>
            </w:r>
          </w:p>
        </w:tc>
        <w:tc>
          <w:tcPr>
            <w:tcW w:w="720" w:type="dxa"/>
            <w:shd w:val="clear" w:color="auto" w:fill="auto"/>
            <w:tcMar>
              <w:top w:w="100" w:type="dxa"/>
              <w:left w:w="100" w:type="dxa"/>
              <w:bottom w:w="100" w:type="dxa"/>
              <w:right w:w="100" w:type="dxa"/>
            </w:tcMar>
          </w:tcPr>
          <w:p w14:paraId="3522818F" w14:textId="77777777" w:rsidR="006D503C" w:rsidRPr="006D503C" w:rsidRDefault="00C22BA3"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12.2</w:t>
            </w:r>
          </w:p>
        </w:tc>
        <w:tc>
          <w:tcPr>
            <w:tcW w:w="720" w:type="dxa"/>
            <w:shd w:val="clear" w:color="auto" w:fill="auto"/>
            <w:tcMar>
              <w:top w:w="100" w:type="dxa"/>
              <w:left w:w="100" w:type="dxa"/>
              <w:bottom w:w="100" w:type="dxa"/>
              <w:right w:w="100" w:type="dxa"/>
            </w:tcMar>
          </w:tcPr>
          <w:p w14:paraId="07D10818" w14:textId="77777777" w:rsidR="006D503C" w:rsidRPr="006D503C" w:rsidRDefault="00C22BA3"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12.9</w:t>
            </w:r>
          </w:p>
        </w:tc>
        <w:tc>
          <w:tcPr>
            <w:tcW w:w="810" w:type="dxa"/>
            <w:shd w:val="clear" w:color="auto" w:fill="auto"/>
            <w:tcMar>
              <w:top w:w="100" w:type="dxa"/>
              <w:left w:w="100" w:type="dxa"/>
              <w:bottom w:w="100" w:type="dxa"/>
              <w:right w:w="100" w:type="dxa"/>
            </w:tcMar>
          </w:tcPr>
          <w:p w14:paraId="79303C95" w14:textId="77777777" w:rsidR="006D503C" w:rsidRPr="006D503C" w:rsidRDefault="00C22BA3"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13.55</w:t>
            </w:r>
          </w:p>
        </w:tc>
        <w:tc>
          <w:tcPr>
            <w:tcW w:w="1040" w:type="dxa"/>
            <w:shd w:val="clear" w:color="auto" w:fill="auto"/>
            <w:tcMar>
              <w:top w:w="100" w:type="dxa"/>
              <w:left w:w="100" w:type="dxa"/>
              <w:bottom w:w="100" w:type="dxa"/>
              <w:right w:w="100" w:type="dxa"/>
            </w:tcMar>
          </w:tcPr>
          <w:p w14:paraId="4A91255A"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13.31</w:t>
            </w:r>
          </w:p>
        </w:tc>
      </w:tr>
    </w:tbl>
    <w:p w14:paraId="2B842708" w14:textId="77777777" w:rsidR="006D503C" w:rsidRDefault="006D503C" w:rsidP="006D503C">
      <w:pPr>
        <w:spacing w:after="0" w:line="276" w:lineRule="auto"/>
        <w:rPr>
          <w:rFonts w:ascii="Times New Roman" w:eastAsia="Arial" w:hAnsi="Times New Roman" w:cs="Times New Roman"/>
          <w:sz w:val="20"/>
          <w:szCs w:val="20"/>
          <w:lang w:val="en"/>
        </w:rPr>
      </w:pPr>
      <w:r w:rsidRPr="006D503C">
        <w:rPr>
          <w:rFonts w:ascii="Arial" w:eastAsia="Arial" w:hAnsi="Arial" w:cs="Arial"/>
          <w:lang w:val="en"/>
        </w:rPr>
        <w:tab/>
      </w:r>
      <w:r w:rsidRPr="006D503C">
        <w:rPr>
          <w:rFonts w:ascii="Times New Roman" w:eastAsia="Arial" w:hAnsi="Times New Roman" w:cs="Times New Roman"/>
          <w:sz w:val="20"/>
          <w:szCs w:val="20"/>
          <w:lang w:val="en"/>
        </w:rPr>
        <w:t xml:space="preserve">                                                                                                                    </w:t>
      </w:r>
      <w:r w:rsidR="00064B39">
        <w:rPr>
          <w:rFonts w:ascii="Times New Roman" w:eastAsia="Arial" w:hAnsi="Times New Roman" w:cs="Times New Roman"/>
          <w:sz w:val="20"/>
          <w:szCs w:val="20"/>
          <w:lang w:val="en"/>
        </w:rPr>
        <w:t xml:space="preserve">                          (Source: </w:t>
      </w:r>
      <w:r w:rsidRPr="006D503C">
        <w:rPr>
          <w:rFonts w:ascii="Times New Roman" w:eastAsia="Arial" w:hAnsi="Times New Roman" w:cs="Times New Roman"/>
          <w:sz w:val="20"/>
          <w:szCs w:val="20"/>
          <w:lang w:val="en"/>
        </w:rPr>
        <w:t>IMF)</w:t>
      </w:r>
    </w:p>
    <w:p w14:paraId="07DA16A1" w14:textId="77777777" w:rsidR="00C36F97" w:rsidRDefault="00C36F97" w:rsidP="006D503C">
      <w:pPr>
        <w:spacing w:after="0" w:line="276" w:lineRule="auto"/>
        <w:rPr>
          <w:rFonts w:ascii="Times New Roman" w:eastAsia="Arial" w:hAnsi="Times New Roman" w:cs="Times New Roman"/>
          <w:sz w:val="20"/>
          <w:szCs w:val="20"/>
          <w:lang w:val="en"/>
        </w:rPr>
      </w:pPr>
      <w:r>
        <w:rPr>
          <w:noProof/>
        </w:rPr>
        <w:drawing>
          <wp:inline distT="0" distB="0" distL="0" distR="0" wp14:anchorId="144DB08A" wp14:editId="037A69E4">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A2E538" w14:textId="77777777" w:rsidR="00C36F97" w:rsidRDefault="00C36F97" w:rsidP="006D503C">
      <w:pPr>
        <w:spacing w:after="0" w:line="276" w:lineRule="auto"/>
        <w:rPr>
          <w:rFonts w:ascii="Times New Roman" w:eastAsia="Arial" w:hAnsi="Times New Roman" w:cs="Times New Roman"/>
          <w:sz w:val="20"/>
          <w:szCs w:val="20"/>
          <w:lang w:val="en"/>
        </w:rPr>
      </w:pPr>
    </w:p>
    <w:p w14:paraId="0840812B" w14:textId="77777777" w:rsidR="00226AB0" w:rsidRPr="006D503C" w:rsidRDefault="00226AB0" w:rsidP="006D503C">
      <w:pPr>
        <w:spacing w:after="0" w:line="276" w:lineRule="auto"/>
        <w:rPr>
          <w:rFonts w:ascii="Times New Roman" w:eastAsia="Arial" w:hAnsi="Times New Roman" w:cs="Times New Roman"/>
          <w:sz w:val="20"/>
          <w:szCs w:val="20"/>
          <w:lang w:val="en"/>
        </w:rPr>
      </w:pPr>
    </w:p>
    <w:p w14:paraId="2DA810B6" w14:textId="77777777" w:rsidR="006D503C" w:rsidRPr="006D503C" w:rsidRDefault="006D503C" w:rsidP="006D503C">
      <w:pPr>
        <w:spacing w:after="0" w:line="360" w:lineRule="auto"/>
        <w:rPr>
          <w:rFonts w:ascii="Times New Roman" w:eastAsia="Arial" w:hAnsi="Times New Roman" w:cs="Times New Roman"/>
          <w:sz w:val="24"/>
          <w:szCs w:val="24"/>
          <w:lang w:val="en"/>
        </w:rPr>
      </w:pPr>
      <w:r w:rsidRPr="006D503C">
        <w:rPr>
          <w:rFonts w:ascii="Arial" w:eastAsia="Arial" w:hAnsi="Arial" w:cs="Arial"/>
          <w:lang w:val="en"/>
        </w:rPr>
        <w:t xml:space="preserve"> </w:t>
      </w:r>
      <w:r w:rsidRPr="006D503C">
        <w:rPr>
          <w:rFonts w:ascii="Times New Roman" w:eastAsia="Arial" w:hAnsi="Times New Roman" w:cs="Times New Roman"/>
          <w:color w:val="1F1F1F"/>
          <w:sz w:val="24"/>
          <w:szCs w:val="24"/>
          <w:shd w:val="clear" w:color="auto" w:fill="FFFFFF"/>
          <w:lang w:val="en"/>
        </w:rPr>
        <w:t xml:space="preserve">The table reveals that </w:t>
      </w:r>
      <w:r w:rsidRPr="006D503C">
        <w:rPr>
          <w:rFonts w:ascii="Times New Roman" w:eastAsia="Arial" w:hAnsi="Times New Roman" w:cs="Times New Roman"/>
          <w:bCs/>
          <w:color w:val="1F1F1F"/>
          <w:sz w:val="24"/>
          <w:szCs w:val="24"/>
          <w:shd w:val="clear" w:color="auto" w:fill="FFFFFF"/>
          <w:lang w:val="en"/>
        </w:rPr>
        <w:t>government expenditure increased steadily</w:t>
      </w:r>
      <w:r w:rsidRPr="006D503C">
        <w:rPr>
          <w:rFonts w:ascii="Times New Roman" w:eastAsia="Arial" w:hAnsi="Times New Roman" w:cs="Times New Roman"/>
          <w:color w:val="1F1F1F"/>
          <w:sz w:val="24"/>
          <w:szCs w:val="24"/>
          <w:shd w:val="clear" w:color="auto" w:fill="FFFFFF"/>
          <w:lang w:val="en"/>
        </w:rPr>
        <w:t xml:space="preserve"> over the decade, with a few exceptions. It rose from </w:t>
      </w:r>
      <w:r w:rsidRPr="006D503C">
        <w:rPr>
          <w:rFonts w:ascii="Times New Roman" w:eastAsia="Arial" w:hAnsi="Times New Roman" w:cs="Times New Roman"/>
          <w:bCs/>
          <w:color w:val="1F1F1F"/>
          <w:sz w:val="24"/>
          <w:szCs w:val="24"/>
          <w:shd w:val="clear" w:color="auto" w:fill="FFFFFF"/>
          <w:lang w:val="en"/>
        </w:rPr>
        <w:t>10.6% in 2010 to 13.55% in 2019</w:t>
      </w:r>
      <w:r w:rsidRPr="006D503C">
        <w:rPr>
          <w:rFonts w:ascii="Times New Roman" w:eastAsia="Arial" w:hAnsi="Times New Roman" w:cs="Times New Roman"/>
          <w:color w:val="1F1F1F"/>
          <w:sz w:val="24"/>
          <w:szCs w:val="24"/>
          <w:shd w:val="clear" w:color="auto" w:fill="FFFFFF"/>
          <w:lang w:val="en"/>
        </w:rPr>
        <w:t xml:space="preserve">, </w:t>
      </w:r>
      <w:r w:rsidR="00C93B61">
        <w:rPr>
          <w:rFonts w:ascii="Times New Roman" w:eastAsia="Arial" w:hAnsi="Times New Roman" w:cs="Times New Roman"/>
          <w:color w:val="1F1F1F"/>
          <w:sz w:val="24"/>
          <w:szCs w:val="24"/>
          <w:shd w:val="clear" w:color="auto" w:fill="FFFFFF"/>
          <w:lang w:val="en"/>
        </w:rPr>
        <w:t>then dropped</w:t>
      </w:r>
      <w:r w:rsidRPr="006D503C">
        <w:rPr>
          <w:rFonts w:ascii="Times New Roman" w:eastAsia="Arial" w:hAnsi="Times New Roman" w:cs="Times New Roman"/>
          <w:color w:val="1F1F1F"/>
          <w:sz w:val="24"/>
          <w:szCs w:val="24"/>
          <w:shd w:val="clear" w:color="auto" w:fill="FFFFFF"/>
          <w:lang w:val="en"/>
        </w:rPr>
        <w:t xml:space="preserve"> slightly to </w:t>
      </w:r>
      <w:r w:rsidRPr="006D503C">
        <w:rPr>
          <w:rFonts w:ascii="Times New Roman" w:eastAsia="Arial" w:hAnsi="Times New Roman" w:cs="Times New Roman"/>
          <w:bCs/>
          <w:color w:val="1F1F1F"/>
          <w:sz w:val="24"/>
          <w:szCs w:val="24"/>
          <w:shd w:val="clear" w:color="auto" w:fill="FFFFFF"/>
          <w:lang w:val="en"/>
        </w:rPr>
        <w:t>13.31%</w:t>
      </w:r>
      <w:r w:rsidRPr="006D503C">
        <w:rPr>
          <w:rFonts w:ascii="Times New Roman" w:eastAsia="Arial" w:hAnsi="Times New Roman" w:cs="Times New Roman"/>
          <w:b/>
          <w:bCs/>
          <w:color w:val="1F1F1F"/>
          <w:sz w:val="24"/>
          <w:szCs w:val="24"/>
          <w:shd w:val="clear" w:color="auto" w:fill="FFFFFF"/>
          <w:lang w:val="en"/>
        </w:rPr>
        <w:t xml:space="preserve"> </w:t>
      </w:r>
      <w:r w:rsidRPr="006D503C">
        <w:rPr>
          <w:rFonts w:ascii="Times New Roman" w:eastAsia="Arial" w:hAnsi="Times New Roman" w:cs="Times New Roman"/>
          <w:bCs/>
          <w:color w:val="1F1F1F"/>
          <w:sz w:val="24"/>
          <w:szCs w:val="24"/>
          <w:shd w:val="clear" w:color="auto" w:fill="FFFFFF"/>
          <w:lang w:val="en"/>
        </w:rPr>
        <w:t>in 2020</w:t>
      </w:r>
      <w:r w:rsidRPr="006D503C">
        <w:rPr>
          <w:rFonts w:ascii="Times New Roman" w:eastAsia="Arial" w:hAnsi="Times New Roman" w:cs="Times New Roman"/>
          <w:color w:val="1F1F1F"/>
          <w:sz w:val="24"/>
          <w:szCs w:val="24"/>
          <w:shd w:val="clear" w:color="auto" w:fill="FFFFFF"/>
          <w:lang w:val="en"/>
        </w:rPr>
        <w:t xml:space="preserve">. Expenditure generally increased year-on-year. The highest percentage was in 2019 (13.55%). The lowest percentage was in 2010 (10.6%). </w:t>
      </w:r>
    </w:p>
    <w:p w14:paraId="2395D18A" w14:textId="77777777" w:rsidR="006D503C" w:rsidRPr="006D503C" w:rsidRDefault="006D503C" w:rsidP="006D503C">
      <w:pPr>
        <w:spacing w:after="0" w:line="276" w:lineRule="auto"/>
        <w:rPr>
          <w:rFonts w:ascii="Arial" w:eastAsia="Arial" w:hAnsi="Arial" w:cs="Arial"/>
          <w:b/>
          <w:lang w:val="en"/>
        </w:rPr>
      </w:pPr>
    </w:p>
    <w:p w14:paraId="4594502F" w14:textId="77777777" w:rsidR="00C340F9" w:rsidRDefault="00C340F9" w:rsidP="00251DF4">
      <w:pPr>
        <w:rPr>
          <w:rFonts w:ascii="Times New Roman" w:hAnsi="Times New Roman" w:cs="Times New Roman"/>
          <w:b/>
          <w:sz w:val="28"/>
          <w:szCs w:val="28"/>
          <w:lang w:val="en"/>
        </w:rPr>
      </w:pPr>
      <w:bookmarkStart w:id="31" w:name="_Toc158284282"/>
    </w:p>
    <w:p w14:paraId="65D4E5A0" w14:textId="77777777" w:rsidR="00C340F9" w:rsidRDefault="00C340F9" w:rsidP="00251DF4">
      <w:pPr>
        <w:rPr>
          <w:rFonts w:ascii="Times New Roman" w:hAnsi="Times New Roman" w:cs="Times New Roman"/>
          <w:b/>
          <w:sz w:val="28"/>
          <w:szCs w:val="28"/>
          <w:lang w:val="en"/>
        </w:rPr>
      </w:pPr>
    </w:p>
    <w:p w14:paraId="337A2110" w14:textId="77777777" w:rsidR="00C340F9" w:rsidRDefault="00C340F9" w:rsidP="00251DF4">
      <w:pPr>
        <w:rPr>
          <w:rFonts w:ascii="Times New Roman" w:hAnsi="Times New Roman" w:cs="Times New Roman"/>
          <w:b/>
          <w:sz w:val="28"/>
          <w:szCs w:val="28"/>
          <w:lang w:val="en"/>
        </w:rPr>
      </w:pPr>
    </w:p>
    <w:p w14:paraId="6F5338E7" w14:textId="77777777" w:rsidR="00C340F9" w:rsidRDefault="00C340F9" w:rsidP="00251DF4">
      <w:pPr>
        <w:rPr>
          <w:rFonts w:ascii="Times New Roman" w:hAnsi="Times New Roman" w:cs="Times New Roman"/>
          <w:b/>
          <w:sz w:val="28"/>
          <w:szCs w:val="28"/>
          <w:lang w:val="en"/>
        </w:rPr>
      </w:pPr>
    </w:p>
    <w:p w14:paraId="66BAEACE" w14:textId="77777777" w:rsidR="00C340F9" w:rsidRDefault="00C340F9" w:rsidP="00251DF4">
      <w:pPr>
        <w:rPr>
          <w:rFonts w:ascii="Times New Roman" w:hAnsi="Times New Roman" w:cs="Times New Roman"/>
          <w:b/>
          <w:sz w:val="28"/>
          <w:szCs w:val="28"/>
          <w:lang w:val="en"/>
        </w:rPr>
      </w:pPr>
    </w:p>
    <w:p w14:paraId="2BCEC877" w14:textId="77777777" w:rsidR="00C340F9" w:rsidRDefault="00C340F9" w:rsidP="00251DF4">
      <w:pPr>
        <w:rPr>
          <w:rFonts w:ascii="Times New Roman" w:hAnsi="Times New Roman" w:cs="Times New Roman"/>
          <w:b/>
          <w:sz w:val="28"/>
          <w:szCs w:val="28"/>
          <w:lang w:val="en"/>
        </w:rPr>
      </w:pPr>
    </w:p>
    <w:p w14:paraId="36ED38B9" w14:textId="77777777" w:rsidR="00C340F9" w:rsidRDefault="00C340F9" w:rsidP="00251DF4">
      <w:pPr>
        <w:rPr>
          <w:rFonts w:ascii="Times New Roman" w:hAnsi="Times New Roman" w:cs="Times New Roman"/>
          <w:b/>
          <w:sz w:val="28"/>
          <w:szCs w:val="28"/>
          <w:lang w:val="en"/>
        </w:rPr>
      </w:pPr>
    </w:p>
    <w:p w14:paraId="45A5F396" w14:textId="77777777" w:rsidR="00C340F9" w:rsidRDefault="00C340F9" w:rsidP="00251DF4">
      <w:pPr>
        <w:rPr>
          <w:rFonts w:ascii="Times New Roman" w:hAnsi="Times New Roman" w:cs="Times New Roman"/>
          <w:b/>
          <w:sz w:val="28"/>
          <w:szCs w:val="28"/>
          <w:lang w:val="en"/>
        </w:rPr>
      </w:pPr>
    </w:p>
    <w:p w14:paraId="0A7EAE4B" w14:textId="77777777" w:rsidR="00C340F9" w:rsidRDefault="00C340F9" w:rsidP="00251DF4">
      <w:pPr>
        <w:rPr>
          <w:rFonts w:ascii="Times New Roman" w:hAnsi="Times New Roman" w:cs="Times New Roman"/>
          <w:b/>
          <w:sz w:val="28"/>
          <w:szCs w:val="28"/>
          <w:lang w:val="en"/>
        </w:rPr>
      </w:pPr>
    </w:p>
    <w:p w14:paraId="38F11CD5" w14:textId="77777777" w:rsidR="006D503C" w:rsidRPr="002964BA" w:rsidRDefault="0051302B" w:rsidP="002964BA">
      <w:pPr>
        <w:pStyle w:val="Heading3"/>
        <w:rPr>
          <w:rFonts w:ascii="Times New Roman" w:hAnsi="Times New Roman" w:cs="Times New Roman"/>
          <w:b/>
          <w:color w:val="000000" w:themeColor="text1"/>
          <w:sz w:val="28"/>
          <w:szCs w:val="28"/>
          <w:lang w:val="en"/>
        </w:rPr>
      </w:pPr>
      <w:bookmarkStart w:id="32" w:name="_Toc188634150"/>
      <w:r w:rsidRPr="002964BA">
        <w:rPr>
          <w:rFonts w:ascii="Times New Roman" w:hAnsi="Times New Roman" w:cs="Times New Roman"/>
          <w:b/>
          <w:color w:val="000000" w:themeColor="text1"/>
          <w:sz w:val="28"/>
          <w:szCs w:val="28"/>
          <w:lang w:val="en"/>
        </w:rPr>
        <w:lastRenderedPageBreak/>
        <w:t xml:space="preserve">2.1.1.8 </w:t>
      </w:r>
      <w:r w:rsidR="006D503C" w:rsidRPr="002964BA">
        <w:rPr>
          <w:rFonts w:ascii="Times New Roman" w:hAnsi="Times New Roman" w:cs="Times New Roman"/>
          <w:b/>
          <w:color w:val="000000" w:themeColor="text1"/>
          <w:sz w:val="28"/>
          <w:szCs w:val="28"/>
          <w:lang w:val="en"/>
        </w:rPr>
        <w:t>Tax revenue (% of GDP)</w:t>
      </w:r>
      <w:bookmarkEnd w:id="31"/>
      <w:bookmarkEnd w:id="32"/>
    </w:p>
    <w:tbl>
      <w:tblPr>
        <w:tblW w:w="90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720"/>
        <w:gridCol w:w="878"/>
        <w:gridCol w:w="712"/>
        <w:gridCol w:w="756"/>
        <w:gridCol w:w="756"/>
        <w:gridCol w:w="756"/>
        <w:gridCol w:w="756"/>
        <w:gridCol w:w="756"/>
        <w:gridCol w:w="756"/>
        <w:gridCol w:w="756"/>
        <w:gridCol w:w="756"/>
      </w:tblGrid>
      <w:tr w:rsidR="006D503C" w:rsidRPr="006D503C" w14:paraId="7C44AFF8" w14:textId="77777777" w:rsidTr="00A50CD3">
        <w:trPr>
          <w:trHeight w:val="249"/>
        </w:trPr>
        <w:tc>
          <w:tcPr>
            <w:tcW w:w="710" w:type="dxa"/>
          </w:tcPr>
          <w:p w14:paraId="14EBE9F4"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Year</w:t>
            </w:r>
          </w:p>
        </w:tc>
        <w:tc>
          <w:tcPr>
            <w:tcW w:w="720" w:type="dxa"/>
            <w:shd w:val="clear" w:color="auto" w:fill="auto"/>
            <w:tcMar>
              <w:top w:w="100" w:type="dxa"/>
              <w:left w:w="100" w:type="dxa"/>
              <w:bottom w:w="100" w:type="dxa"/>
              <w:right w:w="100" w:type="dxa"/>
            </w:tcMar>
          </w:tcPr>
          <w:p w14:paraId="397AEF90"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2010</w:t>
            </w:r>
          </w:p>
        </w:tc>
        <w:tc>
          <w:tcPr>
            <w:tcW w:w="878" w:type="dxa"/>
            <w:shd w:val="clear" w:color="auto" w:fill="auto"/>
            <w:tcMar>
              <w:top w:w="100" w:type="dxa"/>
              <w:left w:w="100" w:type="dxa"/>
              <w:bottom w:w="100" w:type="dxa"/>
              <w:right w:w="100" w:type="dxa"/>
            </w:tcMar>
          </w:tcPr>
          <w:p w14:paraId="3C452A73"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2011</w:t>
            </w:r>
          </w:p>
        </w:tc>
        <w:tc>
          <w:tcPr>
            <w:tcW w:w="712" w:type="dxa"/>
            <w:shd w:val="clear" w:color="auto" w:fill="auto"/>
            <w:tcMar>
              <w:top w:w="100" w:type="dxa"/>
              <w:left w:w="100" w:type="dxa"/>
              <w:bottom w:w="100" w:type="dxa"/>
              <w:right w:w="100" w:type="dxa"/>
            </w:tcMar>
          </w:tcPr>
          <w:p w14:paraId="447A4E07"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2012</w:t>
            </w:r>
          </w:p>
        </w:tc>
        <w:tc>
          <w:tcPr>
            <w:tcW w:w="756" w:type="dxa"/>
            <w:shd w:val="clear" w:color="auto" w:fill="auto"/>
            <w:tcMar>
              <w:top w:w="100" w:type="dxa"/>
              <w:left w:w="100" w:type="dxa"/>
              <w:bottom w:w="100" w:type="dxa"/>
              <w:right w:w="100" w:type="dxa"/>
            </w:tcMar>
          </w:tcPr>
          <w:p w14:paraId="23102AA0"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2013</w:t>
            </w:r>
          </w:p>
        </w:tc>
        <w:tc>
          <w:tcPr>
            <w:tcW w:w="756" w:type="dxa"/>
            <w:shd w:val="clear" w:color="auto" w:fill="auto"/>
            <w:tcMar>
              <w:top w:w="100" w:type="dxa"/>
              <w:left w:w="100" w:type="dxa"/>
              <w:bottom w:w="100" w:type="dxa"/>
              <w:right w:w="100" w:type="dxa"/>
            </w:tcMar>
          </w:tcPr>
          <w:p w14:paraId="3E400BED"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2014</w:t>
            </w:r>
          </w:p>
        </w:tc>
        <w:tc>
          <w:tcPr>
            <w:tcW w:w="756" w:type="dxa"/>
            <w:shd w:val="clear" w:color="auto" w:fill="auto"/>
            <w:tcMar>
              <w:top w:w="100" w:type="dxa"/>
              <w:left w:w="100" w:type="dxa"/>
              <w:bottom w:w="100" w:type="dxa"/>
              <w:right w:w="100" w:type="dxa"/>
            </w:tcMar>
          </w:tcPr>
          <w:p w14:paraId="3A1647B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2015</w:t>
            </w:r>
          </w:p>
        </w:tc>
        <w:tc>
          <w:tcPr>
            <w:tcW w:w="756" w:type="dxa"/>
            <w:shd w:val="clear" w:color="auto" w:fill="auto"/>
            <w:tcMar>
              <w:top w:w="100" w:type="dxa"/>
              <w:left w:w="100" w:type="dxa"/>
              <w:bottom w:w="100" w:type="dxa"/>
              <w:right w:w="100" w:type="dxa"/>
            </w:tcMar>
          </w:tcPr>
          <w:p w14:paraId="03CAB976"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2016</w:t>
            </w:r>
          </w:p>
        </w:tc>
        <w:tc>
          <w:tcPr>
            <w:tcW w:w="756" w:type="dxa"/>
            <w:shd w:val="clear" w:color="auto" w:fill="auto"/>
            <w:tcMar>
              <w:top w:w="100" w:type="dxa"/>
              <w:left w:w="100" w:type="dxa"/>
              <w:bottom w:w="100" w:type="dxa"/>
              <w:right w:w="100" w:type="dxa"/>
            </w:tcMar>
          </w:tcPr>
          <w:p w14:paraId="1339A642"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2017</w:t>
            </w:r>
          </w:p>
        </w:tc>
        <w:tc>
          <w:tcPr>
            <w:tcW w:w="756" w:type="dxa"/>
            <w:shd w:val="clear" w:color="auto" w:fill="auto"/>
            <w:tcMar>
              <w:top w:w="100" w:type="dxa"/>
              <w:left w:w="100" w:type="dxa"/>
              <w:bottom w:w="100" w:type="dxa"/>
              <w:right w:w="100" w:type="dxa"/>
            </w:tcMar>
          </w:tcPr>
          <w:p w14:paraId="25ABE2E8"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2018</w:t>
            </w:r>
          </w:p>
        </w:tc>
        <w:tc>
          <w:tcPr>
            <w:tcW w:w="756" w:type="dxa"/>
            <w:shd w:val="clear" w:color="auto" w:fill="auto"/>
            <w:tcMar>
              <w:top w:w="100" w:type="dxa"/>
              <w:left w:w="100" w:type="dxa"/>
              <w:bottom w:w="100" w:type="dxa"/>
              <w:right w:w="100" w:type="dxa"/>
            </w:tcMar>
          </w:tcPr>
          <w:p w14:paraId="4E2CA936"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2019</w:t>
            </w:r>
          </w:p>
        </w:tc>
        <w:tc>
          <w:tcPr>
            <w:tcW w:w="756" w:type="dxa"/>
            <w:shd w:val="clear" w:color="auto" w:fill="auto"/>
            <w:tcMar>
              <w:top w:w="100" w:type="dxa"/>
              <w:left w:w="100" w:type="dxa"/>
              <w:bottom w:w="100" w:type="dxa"/>
              <w:right w:w="100" w:type="dxa"/>
            </w:tcMar>
          </w:tcPr>
          <w:p w14:paraId="226448A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2020</w:t>
            </w:r>
          </w:p>
        </w:tc>
      </w:tr>
      <w:tr w:rsidR="006D503C" w:rsidRPr="006D503C" w14:paraId="0033C53D" w14:textId="77777777" w:rsidTr="00A50CD3">
        <w:trPr>
          <w:trHeight w:val="536"/>
        </w:trPr>
        <w:tc>
          <w:tcPr>
            <w:tcW w:w="710" w:type="dxa"/>
          </w:tcPr>
          <w:p w14:paraId="721FB3DA" w14:textId="77777777" w:rsidR="006D503C" w:rsidRPr="006D503C" w:rsidRDefault="00A50CD3" w:rsidP="006D503C">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w:t>
            </w:r>
          </w:p>
        </w:tc>
        <w:tc>
          <w:tcPr>
            <w:tcW w:w="720" w:type="dxa"/>
            <w:shd w:val="clear" w:color="auto" w:fill="auto"/>
            <w:tcMar>
              <w:top w:w="100" w:type="dxa"/>
              <w:left w:w="100" w:type="dxa"/>
              <w:bottom w:w="100" w:type="dxa"/>
              <w:right w:w="100" w:type="dxa"/>
            </w:tcMar>
          </w:tcPr>
          <w:p w14:paraId="4543AEA7"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7.8%</w:t>
            </w:r>
          </w:p>
        </w:tc>
        <w:tc>
          <w:tcPr>
            <w:tcW w:w="878" w:type="dxa"/>
            <w:shd w:val="clear" w:color="auto" w:fill="auto"/>
            <w:tcMar>
              <w:top w:w="100" w:type="dxa"/>
              <w:left w:w="100" w:type="dxa"/>
              <w:bottom w:w="100" w:type="dxa"/>
              <w:right w:w="100" w:type="dxa"/>
            </w:tcMar>
          </w:tcPr>
          <w:p w14:paraId="50900B44"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8.7%</w:t>
            </w:r>
          </w:p>
        </w:tc>
        <w:tc>
          <w:tcPr>
            <w:tcW w:w="712" w:type="dxa"/>
            <w:shd w:val="clear" w:color="auto" w:fill="auto"/>
            <w:tcMar>
              <w:top w:w="100" w:type="dxa"/>
              <w:left w:w="100" w:type="dxa"/>
              <w:bottom w:w="100" w:type="dxa"/>
              <w:right w:w="100" w:type="dxa"/>
            </w:tcMar>
          </w:tcPr>
          <w:p w14:paraId="410D1E4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9%</w:t>
            </w:r>
          </w:p>
        </w:tc>
        <w:tc>
          <w:tcPr>
            <w:tcW w:w="756" w:type="dxa"/>
            <w:shd w:val="clear" w:color="auto" w:fill="auto"/>
            <w:tcMar>
              <w:top w:w="100" w:type="dxa"/>
              <w:left w:w="100" w:type="dxa"/>
              <w:bottom w:w="100" w:type="dxa"/>
              <w:right w:w="100" w:type="dxa"/>
            </w:tcMar>
          </w:tcPr>
          <w:p w14:paraId="2F502759"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9%</w:t>
            </w:r>
          </w:p>
        </w:tc>
        <w:tc>
          <w:tcPr>
            <w:tcW w:w="756" w:type="dxa"/>
            <w:shd w:val="clear" w:color="auto" w:fill="auto"/>
            <w:tcMar>
              <w:top w:w="100" w:type="dxa"/>
              <w:left w:w="100" w:type="dxa"/>
              <w:bottom w:w="100" w:type="dxa"/>
              <w:right w:w="100" w:type="dxa"/>
            </w:tcMar>
          </w:tcPr>
          <w:p w14:paraId="31023DBA"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8.6%</w:t>
            </w:r>
          </w:p>
        </w:tc>
        <w:tc>
          <w:tcPr>
            <w:tcW w:w="756" w:type="dxa"/>
            <w:shd w:val="clear" w:color="auto" w:fill="auto"/>
            <w:tcMar>
              <w:top w:w="100" w:type="dxa"/>
              <w:left w:w="100" w:type="dxa"/>
              <w:bottom w:w="100" w:type="dxa"/>
              <w:right w:w="100" w:type="dxa"/>
            </w:tcMar>
          </w:tcPr>
          <w:p w14:paraId="3E06CB7B"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8.5%</w:t>
            </w:r>
          </w:p>
        </w:tc>
        <w:tc>
          <w:tcPr>
            <w:tcW w:w="756" w:type="dxa"/>
            <w:shd w:val="clear" w:color="auto" w:fill="auto"/>
            <w:tcMar>
              <w:top w:w="100" w:type="dxa"/>
              <w:left w:w="100" w:type="dxa"/>
              <w:bottom w:w="100" w:type="dxa"/>
              <w:right w:w="100" w:type="dxa"/>
            </w:tcMar>
          </w:tcPr>
          <w:p w14:paraId="25B90F64"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7.3%</w:t>
            </w:r>
          </w:p>
        </w:tc>
        <w:tc>
          <w:tcPr>
            <w:tcW w:w="756" w:type="dxa"/>
            <w:shd w:val="clear" w:color="auto" w:fill="auto"/>
            <w:tcMar>
              <w:top w:w="100" w:type="dxa"/>
              <w:left w:w="100" w:type="dxa"/>
              <w:bottom w:w="100" w:type="dxa"/>
              <w:right w:w="100" w:type="dxa"/>
            </w:tcMar>
          </w:tcPr>
          <w:p w14:paraId="479043C6"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7%</w:t>
            </w:r>
          </w:p>
        </w:tc>
        <w:tc>
          <w:tcPr>
            <w:tcW w:w="756" w:type="dxa"/>
            <w:shd w:val="clear" w:color="auto" w:fill="auto"/>
            <w:tcMar>
              <w:top w:w="100" w:type="dxa"/>
              <w:left w:w="100" w:type="dxa"/>
              <w:bottom w:w="100" w:type="dxa"/>
              <w:right w:w="100" w:type="dxa"/>
            </w:tcMar>
          </w:tcPr>
          <w:p w14:paraId="0484D19C"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7.7%</w:t>
            </w:r>
          </w:p>
        </w:tc>
        <w:tc>
          <w:tcPr>
            <w:tcW w:w="756" w:type="dxa"/>
            <w:shd w:val="clear" w:color="auto" w:fill="auto"/>
            <w:tcMar>
              <w:top w:w="100" w:type="dxa"/>
              <w:left w:w="100" w:type="dxa"/>
              <w:bottom w:w="100" w:type="dxa"/>
              <w:right w:w="100" w:type="dxa"/>
            </w:tcMar>
          </w:tcPr>
          <w:p w14:paraId="7669F681"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7.6%</w:t>
            </w:r>
          </w:p>
        </w:tc>
        <w:tc>
          <w:tcPr>
            <w:tcW w:w="756" w:type="dxa"/>
            <w:shd w:val="clear" w:color="auto" w:fill="auto"/>
            <w:tcMar>
              <w:top w:w="100" w:type="dxa"/>
              <w:left w:w="100" w:type="dxa"/>
              <w:bottom w:w="100" w:type="dxa"/>
              <w:right w:w="100" w:type="dxa"/>
            </w:tcMar>
          </w:tcPr>
          <w:p w14:paraId="5A22B2D7" w14:textId="77777777" w:rsidR="006D503C" w:rsidRPr="006D503C" w:rsidRDefault="006D503C" w:rsidP="006D503C">
            <w:pPr>
              <w:widowControl w:val="0"/>
              <w:pBdr>
                <w:top w:val="nil"/>
                <w:left w:val="nil"/>
                <w:bottom w:val="nil"/>
                <w:right w:val="nil"/>
                <w:between w:val="nil"/>
              </w:pBdr>
              <w:spacing w:after="0" w:line="240" w:lineRule="auto"/>
              <w:rPr>
                <w:rFonts w:ascii="Arial" w:eastAsia="Arial" w:hAnsi="Arial" w:cs="Arial"/>
                <w:lang w:val="en"/>
              </w:rPr>
            </w:pPr>
            <w:r w:rsidRPr="006D503C">
              <w:rPr>
                <w:rFonts w:ascii="Arial" w:eastAsia="Arial" w:hAnsi="Arial" w:cs="Arial"/>
                <w:lang w:val="en"/>
              </w:rPr>
              <w:t>7%</w:t>
            </w:r>
          </w:p>
        </w:tc>
      </w:tr>
    </w:tbl>
    <w:p w14:paraId="5D22748C" w14:textId="77777777" w:rsidR="00064B39" w:rsidRDefault="006D503C" w:rsidP="00064B39">
      <w:pPr>
        <w:tabs>
          <w:tab w:val="left" w:pos="7944"/>
        </w:tabs>
        <w:spacing w:after="0" w:line="276" w:lineRule="auto"/>
        <w:rPr>
          <w:rFonts w:ascii="Times New Roman" w:eastAsia="Arial" w:hAnsi="Times New Roman" w:cs="Times New Roman"/>
          <w:sz w:val="20"/>
          <w:szCs w:val="20"/>
          <w:lang w:val="en"/>
        </w:rPr>
      </w:pPr>
      <w:r w:rsidRPr="006D503C">
        <w:rPr>
          <w:rFonts w:ascii="Arial" w:eastAsia="Arial" w:hAnsi="Arial" w:cs="Arial"/>
          <w:lang w:val="en"/>
        </w:rPr>
        <w:t xml:space="preserve">                                                                                              </w:t>
      </w:r>
      <w:r w:rsidR="00064B39">
        <w:rPr>
          <w:rFonts w:ascii="Arial" w:eastAsia="Arial" w:hAnsi="Arial" w:cs="Arial"/>
          <w:lang w:val="en"/>
        </w:rPr>
        <w:t xml:space="preserve">                        </w:t>
      </w:r>
      <w:r w:rsidR="00C93B61">
        <w:rPr>
          <w:rFonts w:ascii="Arial" w:eastAsia="Arial" w:hAnsi="Arial" w:cs="Arial"/>
          <w:lang w:val="en"/>
        </w:rPr>
        <w:t xml:space="preserve"> </w:t>
      </w:r>
      <w:r w:rsidR="00064B39">
        <w:rPr>
          <w:rFonts w:ascii="Arial" w:eastAsia="Arial" w:hAnsi="Arial" w:cs="Arial"/>
          <w:lang w:val="en"/>
        </w:rPr>
        <w:t xml:space="preserve"> </w:t>
      </w:r>
      <w:r w:rsidR="00064B39">
        <w:rPr>
          <w:rFonts w:ascii="Times New Roman" w:eastAsia="Arial" w:hAnsi="Times New Roman" w:cs="Times New Roman"/>
          <w:sz w:val="20"/>
          <w:szCs w:val="20"/>
          <w:lang w:val="en"/>
        </w:rPr>
        <w:t xml:space="preserve">Source: World </w:t>
      </w:r>
      <w:r w:rsidRPr="006D503C">
        <w:rPr>
          <w:rFonts w:ascii="Times New Roman" w:eastAsia="Arial" w:hAnsi="Times New Roman" w:cs="Times New Roman"/>
          <w:sz w:val="20"/>
          <w:szCs w:val="20"/>
          <w:lang w:val="en"/>
        </w:rPr>
        <w:t>Bank</w:t>
      </w:r>
    </w:p>
    <w:p w14:paraId="0DDE1254" w14:textId="77777777" w:rsidR="00C36F97" w:rsidRDefault="00C36F97" w:rsidP="00064B39">
      <w:pPr>
        <w:tabs>
          <w:tab w:val="left" w:pos="7944"/>
        </w:tabs>
        <w:spacing w:after="0" w:line="276" w:lineRule="auto"/>
        <w:rPr>
          <w:rFonts w:ascii="Times New Roman" w:eastAsia="Arial" w:hAnsi="Times New Roman" w:cs="Times New Roman"/>
          <w:sz w:val="20"/>
          <w:szCs w:val="20"/>
          <w:lang w:val="en"/>
        </w:rPr>
      </w:pPr>
      <w:r>
        <w:rPr>
          <w:noProof/>
        </w:rPr>
        <w:drawing>
          <wp:inline distT="0" distB="0" distL="0" distR="0" wp14:anchorId="0A3CF572" wp14:editId="5FA0D0EE">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B71DEDC" w14:textId="77777777" w:rsidR="00226AB0" w:rsidRDefault="00226AB0" w:rsidP="00064B39">
      <w:pPr>
        <w:tabs>
          <w:tab w:val="left" w:pos="7944"/>
        </w:tabs>
        <w:spacing w:after="0" w:line="276" w:lineRule="auto"/>
        <w:rPr>
          <w:rFonts w:ascii="Times New Roman" w:eastAsia="Arial" w:hAnsi="Times New Roman" w:cs="Times New Roman"/>
          <w:sz w:val="20"/>
          <w:szCs w:val="20"/>
          <w:lang w:val="en"/>
        </w:rPr>
      </w:pPr>
    </w:p>
    <w:p w14:paraId="7A7F5631" w14:textId="77777777" w:rsidR="00226AB0" w:rsidRDefault="00226AB0" w:rsidP="00064B39">
      <w:pPr>
        <w:tabs>
          <w:tab w:val="left" w:pos="7944"/>
        </w:tabs>
        <w:spacing w:after="0" w:line="276" w:lineRule="auto"/>
        <w:rPr>
          <w:rFonts w:ascii="Times New Roman" w:eastAsia="Arial" w:hAnsi="Times New Roman" w:cs="Times New Roman"/>
          <w:sz w:val="20"/>
          <w:szCs w:val="20"/>
          <w:lang w:val="en"/>
        </w:rPr>
      </w:pPr>
    </w:p>
    <w:p w14:paraId="021A7F74" w14:textId="77777777" w:rsidR="004006C9" w:rsidRPr="003E5E9D" w:rsidRDefault="003E5E9D" w:rsidP="003E5E9D">
      <w:pPr>
        <w:spacing w:line="360" w:lineRule="auto"/>
        <w:jc w:val="both"/>
        <w:rPr>
          <w:rFonts w:ascii="Times New Roman" w:eastAsia="Arial" w:hAnsi="Times New Roman" w:cs="Times New Roman"/>
          <w:color w:val="1F1F1F"/>
          <w:sz w:val="24"/>
          <w:szCs w:val="24"/>
          <w:shd w:val="clear" w:color="auto" w:fill="FFFFFF"/>
          <w:lang w:val="en"/>
        </w:rPr>
      </w:pPr>
      <w:r w:rsidRPr="003E5E9D">
        <w:rPr>
          <w:rFonts w:ascii="Times New Roman" w:eastAsia="Arial" w:hAnsi="Times New Roman" w:cs="Times New Roman"/>
          <w:color w:val="1F1F1F"/>
          <w:sz w:val="24"/>
          <w:szCs w:val="24"/>
          <w:shd w:val="clear" w:color="auto" w:fill="FFFFFF"/>
          <w:lang w:val="en"/>
        </w:rPr>
        <w:t>The table indicates that tax revenue in Bangladesh has been gradually decreasing over the past decade, decreasing from 7.8% in 2010 to 7% in 2020. However, there have been some fluctuations along the way, with a slight dip in 2011 and a more noticeable decrease in 2017. It is also seen in the table that there were dips in tax revenue in 2011 and 2017.</w:t>
      </w:r>
    </w:p>
    <w:p w14:paraId="4D983D1D" w14:textId="77777777" w:rsidR="004006C9" w:rsidRDefault="004006C9" w:rsidP="003668A2">
      <w:pPr>
        <w:rPr>
          <w:rFonts w:ascii="Times New Roman" w:hAnsi="Times New Roman" w:cs="Times New Roman"/>
          <w:sz w:val="24"/>
          <w:szCs w:val="24"/>
        </w:rPr>
      </w:pPr>
    </w:p>
    <w:p w14:paraId="646D4F50" w14:textId="77777777" w:rsidR="00C340F9" w:rsidRDefault="00C340F9" w:rsidP="00251DF4">
      <w:pPr>
        <w:rPr>
          <w:rFonts w:ascii="Times New Roman" w:hAnsi="Times New Roman" w:cs="Times New Roman"/>
          <w:b/>
          <w:sz w:val="32"/>
          <w:szCs w:val="32"/>
        </w:rPr>
      </w:pPr>
      <w:bookmarkStart w:id="33" w:name="_Toc158284283"/>
    </w:p>
    <w:p w14:paraId="50888F5F" w14:textId="77777777" w:rsidR="00C340F9" w:rsidRDefault="00C340F9" w:rsidP="00251DF4">
      <w:pPr>
        <w:rPr>
          <w:rFonts w:ascii="Times New Roman" w:hAnsi="Times New Roman" w:cs="Times New Roman"/>
          <w:b/>
          <w:sz w:val="32"/>
          <w:szCs w:val="32"/>
        </w:rPr>
      </w:pPr>
    </w:p>
    <w:p w14:paraId="21F10B27" w14:textId="77777777" w:rsidR="00C340F9" w:rsidRDefault="00C340F9" w:rsidP="00251DF4">
      <w:pPr>
        <w:rPr>
          <w:rFonts w:ascii="Times New Roman" w:hAnsi="Times New Roman" w:cs="Times New Roman"/>
          <w:b/>
          <w:sz w:val="32"/>
          <w:szCs w:val="32"/>
        </w:rPr>
      </w:pPr>
    </w:p>
    <w:p w14:paraId="37459044" w14:textId="77777777" w:rsidR="00C340F9" w:rsidRDefault="00C340F9" w:rsidP="00251DF4">
      <w:pPr>
        <w:rPr>
          <w:rFonts w:ascii="Times New Roman" w:hAnsi="Times New Roman" w:cs="Times New Roman"/>
          <w:b/>
          <w:sz w:val="32"/>
          <w:szCs w:val="32"/>
        </w:rPr>
      </w:pPr>
    </w:p>
    <w:p w14:paraId="02BC43EB" w14:textId="77777777" w:rsidR="00C340F9" w:rsidRDefault="00C340F9" w:rsidP="00251DF4">
      <w:pPr>
        <w:rPr>
          <w:rFonts w:ascii="Times New Roman" w:hAnsi="Times New Roman" w:cs="Times New Roman"/>
          <w:b/>
          <w:sz w:val="32"/>
          <w:szCs w:val="32"/>
        </w:rPr>
      </w:pPr>
    </w:p>
    <w:p w14:paraId="0B863F3A" w14:textId="77777777" w:rsidR="00C340F9" w:rsidRDefault="00C340F9" w:rsidP="00251DF4">
      <w:pPr>
        <w:rPr>
          <w:rFonts w:ascii="Times New Roman" w:hAnsi="Times New Roman" w:cs="Times New Roman"/>
          <w:b/>
          <w:sz w:val="32"/>
          <w:szCs w:val="32"/>
        </w:rPr>
      </w:pPr>
    </w:p>
    <w:p w14:paraId="38345809" w14:textId="77777777" w:rsidR="00C340F9" w:rsidRDefault="00C340F9" w:rsidP="00251DF4">
      <w:pPr>
        <w:rPr>
          <w:rFonts w:ascii="Times New Roman" w:hAnsi="Times New Roman" w:cs="Times New Roman"/>
          <w:b/>
          <w:sz w:val="32"/>
          <w:szCs w:val="32"/>
        </w:rPr>
      </w:pPr>
    </w:p>
    <w:p w14:paraId="4B221213" w14:textId="77777777" w:rsidR="00C340F9" w:rsidRDefault="00C340F9" w:rsidP="00251DF4">
      <w:pPr>
        <w:rPr>
          <w:rFonts w:ascii="Times New Roman" w:hAnsi="Times New Roman" w:cs="Times New Roman"/>
          <w:b/>
          <w:sz w:val="32"/>
          <w:szCs w:val="32"/>
        </w:rPr>
      </w:pPr>
    </w:p>
    <w:p w14:paraId="751C3206" w14:textId="77777777" w:rsidR="003E5E9D" w:rsidRPr="006C40FE" w:rsidRDefault="006C40FE" w:rsidP="00E43832">
      <w:pPr>
        <w:pStyle w:val="Heading1"/>
        <w:rPr>
          <w:rFonts w:ascii="Times New Roman" w:hAnsi="Times New Roman" w:cs="Times New Roman"/>
          <w:b/>
          <w:color w:val="000000" w:themeColor="text1"/>
          <w:sz w:val="28"/>
          <w:szCs w:val="28"/>
        </w:rPr>
      </w:pPr>
      <w:bookmarkStart w:id="34" w:name="_Toc188634151"/>
      <w:r w:rsidRPr="006C40FE">
        <w:rPr>
          <w:rFonts w:ascii="Times New Roman" w:hAnsi="Times New Roman" w:cs="Times New Roman"/>
          <w:b/>
          <w:color w:val="000000" w:themeColor="text1"/>
          <w:sz w:val="28"/>
          <w:szCs w:val="28"/>
        </w:rPr>
        <w:lastRenderedPageBreak/>
        <w:t>2.1.2</w:t>
      </w:r>
      <w:r w:rsidR="00377862" w:rsidRPr="006C40FE">
        <w:rPr>
          <w:rFonts w:ascii="Times New Roman" w:hAnsi="Times New Roman" w:cs="Times New Roman"/>
          <w:b/>
          <w:color w:val="000000" w:themeColor="text1"/>
          <w:sz w:val="28"/>
          <w:szCs w:val="28"/>
        </w:rPr>
        <w:t xml:space="preserve"> </w:t>
      </w:r>
      <w:r w:rsidR="003E5E9D" w:rsidRPr="006C40FE">
        <w:rPr>
          <w:rFonts w:ascii="Times New Roman" w:hAnsi="Times New Roman" w:cs="Times New Roman"/>
          <w:b/>
          <w:color w:val="000000" w:themeColor="text1"/>
          <w:sz w:val="28"/>
          <w:szCs w:val="28"/>
        </w:rPr>
        <w:t>Business Trends</w:t>
      </w:r>
      <w:bookmarkEnd w:id="33"/>
      <w:bookmarkEnd w:id="34"/>
    </w:p>
    <w:p w14:paraId="55B80930" w14:textId="77777777" w:rsidR="00C93B61" w:rsidRPr="002964BA" w:rsidRDefault="0051302B" w:rsidP="002964BA">
      <w:pPr>
        <w:pStyle w:val="Heading3"/>
        <w:rPr>
          <w:rFonts w:ascii="Times New Roman" w:hAnsi="Times New Roman" w:cs="Times New Roman"/>
          <w:b/>
          <w:color w:val="000000" w:themeColor="text1"/>
          <w:sz w:val="28"/>
          <w:szCs w:val="28"/>
        </w:rPr>
      </w:pPr>
      <w:bookmarkStart w:id="35" w:name="_Toc158284284"/>
      <w:bookmarkStart w:id="36" w:name="_Toc188634152"/>
      <w:r w:rsidRPr="002964BA">
        <w:rPr>
          <w:rFonts w:ascii="Times New Roman" w:hAnsi="Times New Roman" w:cs="Times New Roman"/>
          <w:b/>
          <w:color w:val="000000" w:themeColor="text1"/>
          <w:sz w:val="28"/>
          <w:szCs w:val="28"/>
        </w:rPr>
        <w:t xml:space="preserve">2.1.2.1 </w:t>
      </w:r>
      <w:r w:rsidR="003E5E9D" w:rsidRPr="002964BA">
        <w:rPr>
          <w:rFonts w:ascii="Times New Roman" w:hAnsi="Times New Roman" w:cs="Times New Roman"/>
          <w:b/>
          <w:color w:val="000000" w:themeColor="text1"/>
          <w:sz w:val="28"/>
          <w:szCs w:val="28"/>
        </w:rPr>
        <w:t>Ease of doing business (rank)</w:t>
      </w:r>
      <w:bookmarkEnd w:id="35"/>
      <w:bookmarkEnd w:id="36"/>
    </w:p>
    <w:tbl>
      <w:tblPr>
        <w:tblStyle w:val="TableGrid"/>
        <w:tblW w:w="0" w:type="auto"/>
        <w:tblLook w:val="04A0" w:firstRow="1" w:lastRow="0" w:firstColumn="1" w:lastColumn="0" w:noHBand="0" w:noVBand="1"/>
      </w:tblPr>
      <w:tblGrid>
        <w:gridCol w:w="754"/>
        <w:gridCol w:w="756"/>
        <w:gridCol w:w="756"/>
        <w:gridCol w:w="756"/>
        <w:gridCol w:w="756"/>
        <w:gridCol w:w="756"/>
        <w:gridCol w:w="756"/>
        <w:gridCol w:w="756"/>
        <w:gridCol w:w="756"/>
        <w:gridCol w:w="756"/>
        <w:gridCol w:w="756"/>
        <w:gridCol w:w="703"/>
      </w:tblGrid>
      <w:tr w:rsidR="003E5E9D" w14:paraId="4305B2BC" w14:textId="77777777" w:rsidTr="003E5E9D">
        <w:tc>
          <w:tcPr>
            <w:tcW w:w="766" w:type="dxa"/>
          </w:tcPr>
          <w:p w14:paraId="10455DC4" w14:textId="77777777" w:rsidR="003E5E9D" w:rsidRDefault="003E5E9D" w:rsidP="003E5E9D">
            <w:pPr>
              <w:spacing w:line="360" w:lineRule="auto"/>
              <w:jc w:val="both"/>
              <w:rPr>
                <w:sz w:val="24"/>
                <w:szCs w:val="24"/>
              </w:rPr>
            </w:pPr>
            <w:r>
              <w:rPr>
                <w:sz w:val="24"/>
                <w:szCs w:val="24"/>
              </w:rPr>
              <w:t>Year</w:t>
            </w:r>
          </w:p>
        </w:tc>
        <w:tc>
          <w:tcPr>
            <w:tcW w:w="769" w:type="dxa"/>
          </w:tcPr>
          <w:p w14:paraId="502AEE2F" w14:textId="77777777" w:rsidR="003E5E9D" w:rsidRDefault="003E5E9D" w:rsidP="003E5E9D">
            <w:pPr>
              <w:spacing w:line="360" w:lineRule="auto"/>
              <w:jc w:val="both"/>
              <w:rPr>
                <w:sz w:val="24"/>
                <w:szCs w:val="24"/>
              </w:rPr>
            </w:pPr>
            <w:r>
              <w:rPr>
                <w:sz w:val="24"/>
                <w:szCs w:val="24"/>
              </w:rPr>
              <w:t>2010</w:t>
            </w:r>
          </w:p>
        </w:tc>
        <w:tc>
          <w:tcPr>
            <w:tcW w:w="769" w:type="dxa"/>
          </w:tcPr>
          <w:p w14:paraId="1A0073F1" w14:textId="77777777" w:rsidR="003E5E9D" w:rsidRDefault="003E5E9D" w:rsidP="003E5E9D">
            <w:pPr>
              <w:spacing w:line="360" w:lineRule="auto"/>
              <w:jc w:val="both"/>
              <w:rPr>
                <w:sz w:val="24"/>
                <w:szCs w:val="24"/>
              </w:rPr>
            </w:pPr>
            <w:r>
              <w:rPr>
                <w:sz w:val="24"/>
                <w:szCs w:val="24"/>
              </w:rPr>
              <w:t>2011</w:t>
            </w:r>
          </w:p>
        </w:tc>
        <w:tc>
          <w:tcPr>
            <w:tcW w:w="769" w:type="dxa"/>
          </w:tcPr>
          <w:p w14:paraId="1E6CA97D" w14:textId="77777777" w:rsidR="003E5E9D" w:rsidRDefault="003E5E9D" w:rsidP="003E5E9D">
            <w:pPr>
              <w:spacing w:line="360" w:lineRule="auto"/>
              <w:jc w:val="both"/>
              <w:rPr>
                <w:sz w:val="24"/>
                <w:szCs w:val="24"/>
              </w:rPr>
            </w:pPr>
            <w:r>
              <w:rPr>
                <w:sz w:val="24"/>
                <w:szCs w:val="24"/>
              </w:rPr>
              <w:t>2012</w:t>
            </w:r>
          </w:p>
        </w:tc>
        <w:tc>
          <w:tcPr>
            <w:tcW w:w="769" w:type="dxa"/>
          </w:tcPr>
          <w:p w14:paraId="49AED815" w14:textId="77777777" w:rsidR="003E5E9D" w:rsidRDefault="003E5E9D" w:rsidP="003E5E9D">
            <w:pPr>
              <w:spacing w:line="360" w:lineRule="auto"/>
              <w:jc w:val="both"/>
              <w:rPr>
                <w:sz w:val="24"/>
                <w:szCs w:val="24"/>
              </w:rPr>
            </w:pPr>
            <w:r>
              <w:rPr>
                <w:sz w:val="24"/>
                <w:szCs w:val="24"/>
              </w:rPr>
              <w:t>2013</w:t>
            </w:r>
          </w:p>
        </w:tc>
        <w:tc>
          <w:tcPr>
            <w:tcW w:w="769" w:type="dxa"/>
          </w:tcPr>
          <w:p w14:paraId="53A475E5" w14:textId="77777777" w:rsidR="003E5E9D" w:rsidRDefault="003E5E9D" w:rsidP="003E5E9D">
            <w:pPr>
              <w:spacing w:line="360" w:lineRule="auto"/>
              <w:jc w:val="both"/>
              <w:rPr>
                <w:sz w:val="24"/>
                <w:szCs w:val="24"/>
              </w:rPr>
            </w:pPr>
            <w:r>
              <w:rPr>
                <w:sz w:val="24"/>
                <w:szCs w:val="24"/>
              </w:rPr>
              <w:t>2014</w:t>
            </w:r>
          </w:p>
        </w:tc>
        <w:tc>
          <w:tcPr>
            <w:tcW w:w="769" w:type="dxa"/>
          </w:tcPr>
          <w:p w14:paraId="674BAAFB" w14:textId="77777777" w:rsidR="003E5E9D" w:rsidRDefault="003E5E9D" w:rsidP="003E5E9D">
            <w:pPr>
              <w:spacing w:line="360" w:lineRule="auto"/>
              <w:jc w:val="both"/>
              <w:rPr>
                <w:sz w:val="24"/>
                <w:szCs w:val="24"/>
              </w:rPr>
            </w:pPr>
            <w:r>
              <w:rPr>
                <w:sz w:val="24"/>
                <w:szCs w:val="24"/>
              </w:rPr>
              <w:t>2015</w:t>
            </w:r>
          </w:p>
        </w:tc>
        <w:tc>
          <w:tcPr>
            <w:tcW w:w="769" w:type="dxa"/>
          </w:tcPr>
          <w:p w14:paraId="5CEB4263" w14:textId="77777777" w:rsidR="003E5E9D" w:rsidRDefault="003E5E9D" w:rsidP="003E5E9D">
            <w:pPr>
              <w:spacing w:line="360" w:lineRule="auto"/>
              <w:jc w:val="both"/>
              <w:rPr>
                <w:sz w:val="24"/>
                <w:szCs w:val="24"/>
              </w:rPr>
            </w:pPr>
            <w:r>
              <w:rPr>
                <w:sz w:val="24"/>
                <w:szCs w:val="24"/>
              </w:rPr>
              <w:t>2016</w:t>
            </w:r>
          </w:p>
        </w:tc>
        <w:tc>
          <w:tcPr>
            <w:tcW w:w="769" w:type="dxa"/>
          </w:tcPr>
          <w:p w14:paraId="485EBCB0" w14:textId="77777777" w:rsidR="003E5E9D" w:rsidRDefault="003E5E9D" w:rsidP="003E5E9D">
            <w:pPr>
              <w:spacing w:line="360" w:lineRule="auto"/>
              <w:jc w:val="both"/>
              <w:rPr>
                <w:sz w:val="24"/>
                <w:szCs w:val="24"/>
              </w:rPr>
            </w:pPr>
            <w:r>
              <w:rPr>
                <w:sz w:val="24"/>
                <w:szCs w:val="24"/>
              </w:rPr>
              <w:t>2017</w:t>
            </w:r>
          </w:p>
        </w:tc>
        <w:tc>
          <w:tcPr>
            <w:tcW w:w="769" w:type="dxa"/>
          </w:tcPr>
          <w:p w14:paraId="757974EA" w14:textId="77777777" w:rsidR="003E5E9D" w:rsidRDefault="003E5E9D" w:rsidP="003E5E9D">
            <w:pPr>
              <w:spacing w:line="360" w:lineRule="auto"/>
              <w:jc w:val="both"/>
              <w:rPr>
                <w:sz w:val="24"/>
                <w:szCs w:val="24"/>
              </w:rPr>
            </w:pPr>
            <w:r>
              <w:rPr>
                <w:sz w:val="24"/>
                <w:szCs w:val="24"/>
              </w:rPr>
              <w:t>2018</w:t>
            </w:r>
          </w:p>
        </w:tc>
        <w:tc>
          <w:tcPr>
            <w:tcW w:w="769" w:type="dxa"/>
          </w:tcPr>
          <w:p w14:paraId="4F873210" w14:textId="77777777" w:rsidR="003E5E9D" w:rsidRDefault="003E5E9D" w:rsidP="003E5E9D">
            <w:pPr>
              <w:spacing w:line="360" w:lineRule="auto"/>
              <w:jc w:val="both"/>
              <w:rPr>
                <w:sz w:val="24"/>
                <w:szCs w:val="24"/>
              </w:rPr>
            </w:pPr>
            <w:r>
              <w:rPr>
                <w:sz w:val="24"/>
                <w:szCs w:val="24"/>
              </w:rPr>
              <w:t>2019</w:t>
            </w:r>
          </w:p>
        </w:tc>
        <w:tc>
          <w:tcPr>
            <w:tcW w:w="560" w:type="dxa"/>
          </w:tcPr>
          <w:p w14:paraId="10986FCD" w14:textId="77777777" w:rsidR="003E5E9D" w:rsidRDefault="003E5E9D" w:rsidP="003E5E9D">
            <w:pPr>
              <w:spacing w:line="360" w:lineRule="auto"/>
              <w:jc w:val="both"/>
              <w:rPr>
                <w:sz w:val="24"/>
                <w:szCs w:val="24"/>
              </w:rPr>
            </w:pPr>
            <w:r>
              <w:rPr>
                <w:sz w:val="24"/>
                <w:szCs w:val="24"/>
              </w:rPr>
              <w:t>2020</w:t>
            </w:r>
          </w:p>
        </w:tc>
      </w:tr>
      <w:tr w:rsidR="003E5E9D" w14:paraId="75DF44B6" w14:textId="77777777" w:rsidTr="003E5E9D">
        <w:tc>
          <w:tcPr>
            <w:tcW w:w="766" w:type="dxa"/>
          </w:tcPr>
          <w:p w14:paraId="4CA6B707" w14:textId="77777777" w:rsidR="003E5E9D" w:rsidRDefault="003E5E9D" w:rsidP="003E5E9D">
            <w:pPr>
              <w:spacing w:line="360" w:lineRule="auto"/>
              <w:jc w:val="both"/>
              <w:rPr>
                <w:sz w:val="24"/>
                <w:szCs w:val="24"/>
              </w:rPr>
            </w:pPr>
            <w:r>
              <w:rPr>
                <w:sz w:val="24"/>
                <w:szCs w:val="24"/>
              </w:rPr>
              <w:t>Rank</w:t>
            </w:r>
          </w:p>
        </w:tc>
        <w:tc>
          <w:tcPr>
            <w:tcW w:w="769" w:type="dxa"/>
          </w:tcPr>
          <w:p w14:paraId="32C8747D" w14:textId="77777777" w:rsidR="003E5E9D" w:rsidRDefault="003E5E9D" w:rsidP="003E5E9D">
            <w:pPr>
              <w:spacing w:line="360" w:lineRule="auto"/>
              <w:jc w:val="both"/>
              <w:rPr>
                <w:sz w:val="24"/>
                <w:szCs w:val="24"/>
              </w:rPr>
            </w:pPr>
            <w:r>
              <w:rPr>
                <w:sz w:val="24"/>
                <w:szCs w:val="24"/>
              </w:rPr>
              <w:t>119</w:t>
            </w:r>
          </w:p>
        </w:tc>
        <w:tc>
          <w:tcPr>
            <w:tcW w:w="769" w:type="dxa"/>
          </w:tcPr>
          <w:p w14:paraId="4F29BD4B" w14:textId="77777777" w:rsidR="003E5E9D" w:rsidRDefault="003E5E9D" w:rsidP="003E5E9D">
            <w:pPr>
              <w:spacing w:line="360" w:lineRule="auto"/>
              <w:jc w:val="both"/>
              <w:rPr>
                <w:sz w:val="24"/>
                <w:szCs w:val="24"/>
              </w:rPr>
            </w:pPr>
            <w:r>
              <w:rPr>
                <w:sz w:val="24"/>
                <w:szCs w:val="24"/>
              </w:rPr>
              <w:t>107</w:t>
            </w:r>
          </w:p>
        </w:tc>
        <w:tc>
          <w:tcPr>
            <w:tcW w:w="769" w:type="dxa"/>
          </w:tcPr>
          <w:p w14:paraId="0F4FD6F1" w14:textId="77777777" w:rsidR="003E5E9D" w:rsidRDefault="003E5E9D" w:rsidP="003E5E9D">
            <w:pPr>
              <w:spacing w:line="360" w:lineRule="auto"/>
              <w:jc w:val="both"/>
              <w:rPr>
                <w:sz w:val="24"/>
                <w:szCs w:val="24"/>
              </w:rPr>
            </w:pPr>
            <w:r>
              <w:rPr>
                <w:sz w:val="24"/>
                <w:szCs w:val="24"/>
              </w:rPr>
              <w:t>122</w:t>
            </w:r>
          </w:p>
        </w:tc>
        <w:tc>
          <w:tcPr>
            <w:tcW w:w="769" w:type="dxa"/>
          </w:tcPr>
          <w:p w14:paraId="04F59639" w14:textId="77777777" w:rsidR="003E5E9D" w:rsidRDefault="003E5E9D" w:rsidP="003E5E9D">
            <w:pPr>
              <w:spacing w:line="360" w:lineRule="auto"/>
              <w:jc w:val="both"/>
              <w:rPr>
                <w:sz w:val="24"/>
                <w:szCs w:val="24"/>
              </w:rPr>
            </w:pPr>
            <w:r>
              <w:rPr>
                <w:sz w:val="24"/>
                <w:szCs w:val="24"/>
              </w:rPr>
              <w:t>129</w:t>
            </w:r>
          </w:p>
        </w:tc>
        <w:tc>
          <w:tcPr>
            <w:tcW w:w="769" w:type="dxa"/>
          </w:tcPr>
          <w:p w14:paraId="5C90C4CC" w14:textId="77777777" w:rsidR="003E5E9D" w:rsidRDefault="003E5E9D" w:rsidP="003E5E9D">
            <w:pPr>
              <w:spacing w:line="360" w:lineRule="auto"/>
              <w:jc w:val="both"/>
              <w:rPr>
                <w:sz w:val="24"/>
                <w:szCs w:val="24"/>
              </w:rPr>
            </w:pPr>
            <w:r>
              <w:rPr>
                <w:sz w:val="24"/>
                <w:szCs w:val="24"/>
              </w:rPr>
              <w:t>130</w:t>
            </w:r>
          </w:p>
        </w:tc>
        <w:tc>
          <w:tcPr>
            <w:tcW w:w="769" w:type="dxa"/>
          </w:tcPr>
          <w:p w14:paraId="38DAB9E0" w14:textId="77777777" w:rsidR="003E5E9D" w:rsidRDefault="003E5E9D" w:rsidP="003E5E9D">
            <w:pPr>
              <w:spacing w:line="360" w:lineRule="auto"/>
              <w:jc w:val="both"/>
              <w:rPr>
                <w:sz w:val="24"/>
                <w:szCs w:val="24"/>
              </w:rPr>
            </w:pPr>
            <w:r>
              <w:rPr>
                <w:sz w:val="24"/>
                <w:szCs w:val="24"/>
              </w:rPr>
              <w:t>173</w:t>
            </w:r>
          </w:p>
        </w:tc>
        <w:tc>
          <w:tcPr>
            <w:tcW w:w="769" w:type="dxa"/>
          </w:tcPr>
          <w:p w14:paraId="3A199234" w14:textId="77777777" w:rsidR="003E5E9D" w:rsidRDefault="003E5E9D" w:rsidP="003E5E9D">
            <w:pPr>
              <w:spacing w:line="360" w:lineRule="auto"/>
              <w:jc w:val="both"/>
              <w:rPr>
                <w:sz w:val="24"/>
                <w:szCs w:val="24"/>
              </w:rPr>
            </w:pPr>
            <w:r>
              <w:rPr>
                <w:sz w:val="24"/>
                <w:szCs w:val="24"/>
              </w:rPr>
              <w:t>174</w:t>
            </w:r>
          </w:p>
        </w:tc>
        <w:tc>
          <w:tcPr>
            <w:tcW w:w="769" w:type="dxa"/>
          </w:tcPr>
          <w:p w14:paraId="020AA7D7" w14:textId="77777777" w:rsidR="003E5E9D" w:rsidRDefault="003E5E9D" w:rsidP="003E5E9D">
            <w:pPr>
              <w:spacing w:line="360" w:lineRule="auto"/>
              <w:jc w:val="both"/>
              <w:rPr>
                <w:sz w:val="24"/>
                <w:szCs w:val="24"/>
              </w:rPr>
            </w:pPr>
            <w:r>
              <w:rPr>
                <w:sz w:val="24"/>
                <w:szCs w:val="24"/>
              </w:rPr>
              <w:t>176</w:t>
            </w:r>
          </w:p>
        </w:tc>
        <w:tc>
          <w:tcPr>
            <w:tcW w:w="769" w:type="dxa"/>
          </w:tcPr>
          <w:p w14:paraId="6DD59980" w14:textId="77777777" w:rsidR="003E5E9D" w:rsidRDefault="003E5E9D" w:rsidP="003E5E9D">
            <w:pPr>
              <w:spacing w:line="360" w:lineRule="auto"/>
              <w:jc w:val="both"/>
              <w:rPr>
                <w:sz w:val="24"/>
                <w:szCs w:val="24"/>
              </w:rPr>
            </w:pPr>
            <w:r>
              <w:rPr>
                <w:sz w:val="24"/>
                <w:szCs w:val="24"/>
              </w:rPr>
              <w:t>177</w:t>
            </w:r>
          </w:p>
        </w:tc>
        <w:tc>
          <w:tcPr>
            <w:tcW w:w="769" w:type="dxa"/>
          </w:tcPr>
          <w:p w14:paraId="366EBEC3" w14:textId="77777777" w:rsidR="003E5E9D" w:rsidRDefault="003E5E9D" w:rsidP="003E5E9D">
            <w:pPr>
              <w:spacing w:line="360" w:lineRule="auto"/>
              <w:jc w:val="both"/>
              <w:rPr>
                <w:sz w:val="24"/>
                <w:szCs w:val="24"/>
              </w:rPr>
            </w:pPr>
            <w:r>
              <w:rPr>
                <w:sz w:val="24"/>
                <w:szCs w:val="24"/>
              </w:rPr>
              <w:t>176</w:t>
            </w:r>
          </w:p>
        </w:tc>
        <w:tc>
          <w:tcPr>
            <w:tcW w:w="560" w:type="dxa"/>
          </w:tcPr>
          <w:p w14:paraId="5199019A" w14:textId="77777777" w:rsidR="003E5E9D" w:rsidRDefault="003E5E9D" w:rsidP="003E5E9D">
            <w:pPr>
              <w:spacing w:line="360" w:lineRule="auto"/>
              <w:jc w:val="both"/>
              <w:rPr>
                <w:sz w:val="24"/>
                <w:szCs w:val="24"/>
              </w:rPr>
            </w:pPr>
            <w:r>
              <w:rPr>
                <w:sz w:val="24"/>
                <w:szCs w:val="24"/>
              </w:rPr>
              <w:t>168</w:t>
            </w:r>
          </w:p>
        </w:tc>
      </w:tr>
    </w:tbl>
    <w:p w14:paraId="115BFD2C" w14:textId="77777777" w:rsidR="00226AB0" w:rsidRDefault="008900DC" w:rsidP="003E5E9D">
      <w:pPr>
        <w:tabs>
          <w:tab w:val="left" w:pos="5736"/>
        </w:tabs>
        <w:spacing w:line="360" w:lineRule="auto"/>
        <w:jc w:val="both"/>
        <w:rPr>
          <w:rFonts w:ascii="Times New Roman" w:hAnsi="Times New Roman" w:cs="Times New Roman"/>
          <w:sz w:val="20"/>
          <w:szCs w:val="20"/>
        </w:rPr>
      </w:pPr>
      <w:r>
        <w:rPr>
          <w:sz w:val="24"/>
          <w:szCs w:val="24"/>
        </w:rPr>
        <w:tab/>
        <w:t xml:space="preserve">                              </w:t>
      </w:r>
      <w:r w:rsidR="003E5E9D" w:rsidRPr="00012264">
        <w:rPr>
          <w:rFonts w:ascii="Times New Roman" w:hAnsi="Times New Roman" w:cs="Times New Roman"/>
          <w:sz w:val="20"/>
          <w:szCs w:val="20"/>
        </w:rPr>
        <w:t xml:space="preserve">Source: </w:t>
      </w:r>
      <w:r w:rsidR="003E5E9D">
        <w:rPr>
          <w:rFonts w:ascii="Times New Roman" w:hAnsi="Times New Roman" w:cs="Times New Roman"/>
          <w:sz w:val="20"/>
          <w:szCs w:val="20"/>
        </w:rPr>
        <w:t>World</w:t>
      </w:r>
      <w:r w:rsidR="003E5E9D" w:rsidRPr="00012264">
        <w:rPr>
          <w:rFonts w:ascii="Times New Roman" w:hAnsi="Times New Roman" w:cs="Times New Roman"/>
          <w:sz w:val="20"/>
          <w:szCs w:val="20"/>
        </w:rPr>
        <w:t xml:space="preserve"> Bank</w:t>
      </w:r>
      <w:r w:rsidR="003E5E9D">
        <w:rPr>
          <w:rFonts w:ascii="Times New Roman" w:hAnsi="Times New Roman" w:cs="Times New Roman"/>
          <w:sz w:val="20"/>
          <w:szCs w:val="20"/>
        </w:rPr>
        <w:t xml:space="preserve"> </w:t>
      </w:r>
    </w:p>
    <w:p w14:paraId="110C28A0" w14:textId="77777777" w:rsidR="00C36F97" w:rsidRDefault="00C36F97" w:rsidP="003E5E9D">
      <w:pPr>
        <w:tabs>
          <w:tab w:val="left" w:pos="5736"/>
        </w:tabs>
        <w:spacing w:line="360" w:lineRule="auto"/>
        <w:jc w:val="both"/>
        <w:rPr>
          <w:rFonts w:ascii="Times New Roman" w:hAnsi="Times New Roman" w:cs="Times New Roman"/>
          <w:sz w:val="20"/>
          <w:szCs w:val="20"/>
        </w:rPr>
      </w:pPr>
      <w:r>
        <w:rPr>
          <w:noProof/>
        </w:rPr>
        <w:drawing>
          <wp:inline distT="0" distB="0" distL="0" distR="0" wp14:anchorId="377C3558" wp14:editId="3317469D">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A7F38FA" w14:textId="77777777" w:rsidR="003E5E9D" w:rsidRPr="00012264" w:rsidRDefault="003E5E9D" w:rsidP="003E5E9D">
      <w:pPr>
        <w:tabs>
          <w:tab w:val="left" w:pos="5736"/>
        </w:tabs>
        <w:spacing w:line="360" w:lineRule="auto"/>
        <w:jc w:val="both"/>
        <w:rPr>
          <w:rFonts w:ascii="Times New Roman" w:hAnsi="Times New Roman" w:cs="Times New Roman"/>
          <w:sz w:val="20"/>
          <w:szCs w:val="20"/>
        </w:rPr>
      </w:pPr>
      <w:r>
        <w:rPr>
          <w:sz w:val="24"/>
          <w:szCs w:val="24"/>
        </w:rPr>
        <w:t>Bangladesh’s position in “Ease of doing business” rank was 119</w:t>
      </w:r>
      <w:r w:rsidRPr="00794972">
        <w:rPr>
          <w:sz w:val="24"/>
          <w:szCs w:val="24"/>
          <w:vertAlign w:val="superscript"/>
        </w:rPr>
        <w:t>th</w:t>
      </w:r>
      <w:r>
        <w:rPr>
          <w:sz w:val="24"/>
          <w:szCs w:val="24"/>
        </w:rPr>
        <w:t xml:space="preserve"> out of 190 countries in 2010 and moved up to 107</w:t>
      </w:r>
      <w:r w:rsidRPr="00794972">
        <w:rPr>
          <w:sz w:val="24"/>
          <w:szCs w:val="24"/>
          <w:vertAlign w:val="superscript"/>
        </w:rPr>
        <w:t>th</w:t>
      </w:r>
      <w:r>
        <w:rPr>
          <w:sz w:val="24"/>
          <w:szCs w:val="24"/>
        </w:rPr>
        <w:t xml:space="preserve"> position in 2011. In all the subsequent years, Bangladesh has fallen behind in the ranking. And finally reached the 176</w:t>
      </w:r>
      <w:r w:rsidRPr="00D75796">
        <w:rPr>
          <w:sz w:val="24"/>
          <w:szCs w:val="24"/>
          <w:vertAlign w:val="superscript"/>
        </w:rPr>
        <w:t>th</w:t>
      </w:r>
      <w:r>
        <w:rPr>
          <w:sz w:val="24"/>
          <w:szCs w:val="24"/>
        </w:rPr>
        <w:t xml:space="preserve"> position in 2020.</w:t>
      </w:r>
    </w:p>
    <w:p w14:paraId="1DB980CD" w14:textId="77777777" w:rsidR="00251DF4" w:rsidRDefault="00251DF4" w:rsidP="00251DF4">
      <w:pPr>
        <w:rPr>
          <w:rFonts w:ascii="Times New Roman" w:hAnsi="Times New Roman" w:cs="Times New Roman"/>
          <w:b/>
          <w:sz w:val="28"/>
          <w:szCs w:val="28"/>
        </w:rPr>
      </w:pPr>
      <w:bookmarkStart w:id="37" w:name="_Toc158284285"/>
    </w:p>
    <w:p w14:paraId="708EF1DD" w14:textId="77777777" w:rsidR="00251DF4" w:rsidRDefault="00251DF4" w:rsidP="00251DF4">
      <w:pPr>
        <w:rPr>
          <w:rFonts w:ascii="Times New Roman" w:hAnsi="Times New Roman" w:cs="Times New Roman"/>
          <w:b/>
          <w:sz w:val="28"/>
          <w:szCs w:val="28"/>
        </w:rPr>
      </w:pPr>
    </w:p>
    <w:p w14:paraId="36E1B0BC" w14:textId="77777777" w:rsidR="00C36F97" w:rsidRDefault="00C36F97" w:rsidP="00251DF4">
      <w:pPr>
        <w:rPr>
          <w:rFonts w:ascii="Times New Roman" w:hAnsi="Times New Roman" w:cs="Times New Roman"/>
          <w:b/>
          <w:sz w:val="28"/>
          <w:szCs w:val="28"/>
        </w:rPr>
      </w:pPr>
    </w:p>
    <w:p w14:paraId="0B45E31C" w14:textId="77777777" w:rsidR="00C36F97" w:rsidRDefault="00C36F97" w:rsidP="00251DF4">
      <w:pPr>
        <w:rPr>
          <w:rFonts w:ascii="Times New Roman" w:hAnsi="Times New Roman" w:cs="Times New Roman"/>
          <w:b/>
          <w:sz w:val="28"/>
          <w:szCs w:val="28"/>
        </w:rPr>
      </w:pPr>
    </w:p>
    <w:p w14:paraId="13264F3D" w14:textId="77777777" w:rsidR="003838CB" w:rsidRDefault="003838CB" w:rsidP="00251DF4">
      <w:pPr>
        <w:rPr>
          <w:rFonts w:ascii="Times New Roman" w:hAnsi="Times New Roman" w:cs="Times New Roman"/>
          <w:b/>
          <w:sz w:val="28"/>
          <w:szCs w:val="28"/>
        </w:rPr>
      </w:pPr>
    </w:p>
    <w:p w14:paraId="3FBA9520" w14:textId="77777777" w:rsidR="003838CB" w:rsidRDefault="003838CB" w:rsidP="00251DF4">
      <w:pPr>
        <w:rPr>
          <w:rFonts w:ascii="Times New Roman" w:hAnsi="Times New Roman" w:cs="Times New Roman"/>
          <w:b/>
          <w:sz w:val="28"/>
          <w:szCs w:val="28"/>
        </w:rPr>
      </w:pPr>
    </w:p>
    <w:p w14:paraId="73F7CEC7" w14:textId="77777777" w:rsidR="003838CB" w:rsidRDefault="003838CB" w:rsidP="00251DF4">
      <w:pPr>
        <w:rPr>
          <w:rFonts w:ascii="Times New Roman" w:hAnsi="Times New Roman" w:cs="Times New Roman"/>
          <w:b/>
          <w:sz w:val="28"/>
          <w:szCs w:val="28"/>
        </w:rPr>
      </w:pPr>
    </w:p>
    <w:p w14:paraId="04C4A68D" w14:textId="77777777" w:rsidR="003838CB" w:rsidRDefault="003838CB" w:rsidP="00251DF4">
      <w:pPr>
        <w:rPr>
          <w:rFonts w:ascii="Times New Roman" w:hAnsi="Times New Roman" w:cs="Times New Roman"/>
          <w:b/>
          <w:sz w:val="28"/>
          <w:szCs w:val="28"/>
        </w:rPr>
      </w:pPr>
    </w:p>
    <w:p w14:paraId="07362540" w14:textId="77777777" w:rsidR="003838CB" w:rsidRDefault="003838CB" w:rsidP="00251DF4">
      <w:pPr>
        <w:rPr>
          <w:rFonts w:ascii="Times New Roman" w:hAnsi="Times New Roman" w:cs="Times New Roman"/>
          <w:b/>
          <w:sz w:val="28"/>
          <w:szCs w:val="28"/>
        </w:rPr>
      </w:pPr>
    </w:p>
    <w:p w14:paraId="433FBA4D" w14:textId="77777777" w:rsidR="003838CB" w:rsidRDefault="003838CB" w:rsidP="00251DF4">
      <w:pPr>
        <w:rPr>
          <w:rFonts w:ascii="Times New Roman" w:hAnsi="Times New Roman" w:cs="Times New Roman"/>
          <w:b/>
          <w:sz w:val="28"/>
          <w:szCs w:val="28"/>
        </w:rPr>
      </w:pPr>
    </w:p>
    <w:p w14:paraId="7EDB02B2" w14:textId="77777777" w:rsidR="00E43832" w:rsidRDefault="00E43832" w:rsidP="00251DF4">
      <w:pPr>
        <w:rPr>
          <w:rFonts w:ascii="Times New Roman" w:hAnsi="Times New Roman" w:cs="Times New Roman"/>
          <w:b/>
          <w:sz w:val="28"/>
          <w:szCs w:val="28"/>
        </w:rPr>
      </w:pPr>
    </w:p>
    <w:p w14:paraId="330367FE" w14:textId="77777777" w:rsidR="003E5E9D" w:rsidRPr="002964BA" w:rsidRDefault="0051302B" w:rsidP="002964BA">
      <w:pPr>
        <w:pStyle w:val="Heading3"/>
        <w:rPr>
          <w:rFonts w:ascii="Times New Roman" w:hAnsi="Times New Roman" w:cs="Times New Roman"/>
          <w:b/>
          <w:color w:val="000000" w:themeColor="text1"/>
          <w:sz w:val="28"/>
          <w:szCs w:val="28"/>
        </w:rPr>
      </w:pPr>
      <w:bookmarkStart w:id="38" w:name="_Toc188634153"/>
      <w:r w:rsidRPr="002964BA">
        <w:rPr>
          <w:rFonts w:ascii="Times New Roman" w:hAnsi="Times New Roman" w:cs="Times New Roman"/>
          <w:b/>
          <w:color w:val="000000" w:themeColor="text1"/>
          <w:sz w:val="28"/>
          <w:szCs w:val="28"/>
        </w:rPr>
        <w:lastRenderedPageBreak/>
        <w:t xml:space="preserve">2.1.2.2 </w:t>
      </w:r>
      <w:r w:rsidR="003E5E9D" w:rsidRPr="002964BA">
        <w:rPr>
          <w:rFonts w:ascii="Times New Roman" w:hAnsi="Times New Roman" w:cs="Times New Roman"/>
          <w:b/>
          <w:color w:val="000000" w:themeColor="text1"/>
          <w:sz w:val="28"/>
          <w:szCs w:val="28"/>
        </w:rPr>
        <w:t>Starting a business (rank)</w:t>
      </w:r>
      <w:bookmarkEnd w:id="37"/>
      <w:bookmarkEnd w:id="38"/>
    </w:p>
    <w:tbl>
      <w:tblPr>
        <w:tblStyle w:val="TableGrid"/>
        <w:tblW w:w="0" w:type="auto"/>
        <w:tblLook w:val="04A0" w:firstRow="1" w:lastRow="0" w:firstColumn="1" w:lastColumn="0" w:noHBand="0" w:noVBand="1"/>
      </w:tblPr>
      <w:tblGrid>
        <w:gridCol w:w="751"/>
        <w:gridCol w:w="751"/>
        <w:gridCol w:w="751"/>
        <w:gridCol w:w="751"/>
        <w:gridCol w:w="751"/>
        <w:gridCol w:w="751"/>
        <w:gridCol w:w="751"/>
        <w:gridCol w:w="751"/>
        <w:gridCol w:w="752"/>
        <w:gridCol w:w="752"/>
        <w:gridCol w:w="752"/>
        <w:gridCol w:w="752"/>
      </w:tblGrid>
      <w:tr w:rsidR="003E5E9D" w14:paraId="4C7EECEB" w14:textId="77777777" w:rsidTr="003E5E9D">
        <w:tc>
          <w:tcPr>
            <w:tcW w:w="751" w:type="dxa"/>
          </w:tcPr>
          <w:p w14:paraId="24B94288" w14:textId="77777777" w:rsidR="003E5E9D" w:rsidRDefault="003E5E9D" w:rsidP="003E5E9D">
            <w:pPr>
              <w:spacing w:line="360" w:lineRule="auto"/>
              <w:jc w:val="both"/>
              <w:rPr>
                <w:sz w:val="24"/>
                <w:szCs w:val="24"/>
              </w:rPr>
            </w:pPr>
            <w:r>
              <w:rPr>
                <w:sz w:val="24"/>
                <w:szCs w:val="24"/>
              </w:rPr>
              <w:t>Year</w:t>
            </w:r>
          </w:p>
        </w:tc>
        <w:tc>
          <w:tcPr>
            <w:tcW w:w="751" w:type="dxa"/>
          </w:tcPr>
          <w:p w14:paraId="723A2B47" w14:textId="77777777" w:rsidR="003E5E9D" w:rsidRDefault="003E5E9D" w:rsidP="003E5E9D">
            <w:pPr>
              <w:spacing w:line="360" w:lineRule="auto"/>
              <w:jc w:val="both"/>
              <w:rPr>
                <w:sz w:val="24"/>
                <w:szCs w:val="24"/>
              </w:rPr>
            </w:pPr>
            <w:r>
              <w:rPr>
                <w:sz w:val="24"/>
                <w:szCs w:val="24"/>
              </w:rPr>
              <w:t>2010</w:t>
            </w:r>
          </w:p>
        </w:tc>
        <w:tc>
          <w:tcPr>
            <w:tcW w:w="751" w:type="dxa"/>
          </w:tcPr>
          <w:p w14:paraId="3C9B34C2" w14:textId="77777777" w:rsidR="003E5E9D" w:rsidRDefault="003E5E9D" w:rsidP="003E5E9D">
            <w:pPr>
              <w:spacing w:line="360" w:lineRule="auto"/>
              <w:jc w:val="both"/>
              <w:rPr>
                <w:sz w:val="24"/>
                <w:szCs w:val="24"/>
              </w:rPr>
            </w:pPr>
            <w:r>
              <w:rPr>
                <w:sz w:val="24"/>
                <w:szCs w:val="24"/>
              </w:rPr>
              <w:t>2011</w:t>
            </w:r>
          </w:p>
        </w:tc>
        <w:tc>
          <w:tcPr>
            <w:tcW w:w="751" w:type="dxa"/>
          </w:tcPr>
          <w:p w14:paraId="2943DAF5" w14:textId="77777777" w:rsidR="003E5E9D" w:rsidRDefault="003E5E9D" w:rsidP="003E5E9D">
            <w:pPr>
              <w:spacing w:line="360" w:lineRule="auto"/>
              <w:jc w:val="both"/>
              <w:rPr>
                <w:sz w:val="24"/>
                <w:szCs w:val="24"/>
              </w:rPr>
            </w:pPr>
            <w:r>
              <w:rPr>
                <w:sz w:val="24"/>
                <w:szCs w:val="24"/>
              </w:rPr>
              <w:t>2012</w:t>
            </w:r>
          </w:p>
        </w:tc>
        <w:tc>
          <w:tcPr>
            <w:tcW w:w="751" w:type="dxa"/>
          </w:tcPr>
          <w:p w14:paraId="2B33B2BC" w14:textId="77777777" w:rsidR="003E5E9D" w:rsidRDefault="003E5E9D" w:rsidP="003E5E9D">
            <w:pPr>
              <w:spacing w:line="360" w:lineRule="auto"/>
              <w:jc w:val="both"/>
              <w:rPr>
                <w:sz w:val="24"/>
                <w:szCs w:val="24"/>
              </w:rPr>
            </w:pPr>
            <w:r>
              <w:rPr>
                <w:sz w:val="24"/>
                <w:szCs w:val="24"/>
              </w:rPr>
              <w:t>2013</w:t>
            </w:r>
          </w:p>
        </w:tc>
        <w:tc>
          <w:tcPr>
            <w:tcW w:w="751" w:type="dxa"/>
          </w:tcPr>
          <w:p w14:paraId="795CA5F1" w14:textId="77777777" w:rsidR="003E5E9D" w:rsidRDefault="003E5E9D" w:rsidP="003E5E9D">
            <w:pPr>
              <w:spacing w:line="360" w:lineRule="auto"/>
              <w:jc w:val="both"/>
              <w:rPr>
                <w:sz w:val="24"/>
                <w:szCs w:val="24"/>
              </w:rPr>
            </w:pPr>
            <w:r>
              <w:rPr>
                <w:sz w:val="24"/>
                <w:szCs w:val="24"/>
              </w:rPr>
              <w:t>2014</w:t>
            </w:r>
          </w:p>
        </w:tc>
        <w:tc>
          <w:tcPr>
            <w:tcW w:w="751" w:type="dxa"/>
          </w:tcPr>
          <w:p w14:paraId="725711F9" w14:textId="77777777" w:rsidR="003E5E9D" w:rsidRDefault="003E5E9D" w:rsidP="003E5E9D">
            <w:pPr>
              <w:spacing w:line="360" w:lineRule="auto"/>
              <w:jc w:val="both"/>
              <w:rPr>
                <w:sz w:val="24"/>
                <w:szCs w:val="24"/>
              </w:rPr>
            </w:pPr>
            <w:r>
              <w:rPr>
                <w:sz w:val="24"/>
                <w:szCs w:val="24"/>
              </w:rPr>
              <w:t>2015</w:t>
            </w:r>
          </w:p>
        </w:tc>
        <w:tc>
          <w:tcPr>
            <w:tcW w:w="751" w:type="dxa"/>
          </w:tcPr>
          <w:p w14:paraId="11596E61" w14:textId="77777777" w:rsidR="003E5E9D" w:rsidRDefault="003E5E9D" w:rsidP="003E5E9D">
            <w:pPr>
              <w:spacing w:line="360" w:lineRule="auto"/>
              <w:jc w:val="both"/>
              <w:rPr>
                <w:sz w:val="24"/>
                <w:szCs w:val="24"/>
              </w:rPr>
            </w:pPr>
            <w:r>
              <w:rPr>
                <w:sz w:val="24"/>
                <w:szCs w:val="24"/>
              </w:rPr>
              <w:t>2016</w:t>
            </w:r>
          </w:p>
        </w:tc>
        <w:tc>
          <w:tcPr>
            <w:tcW w:w="752" w:type="dxa"/>
          </w:tcPr>
          <w:p w14:paraId="2EEC2886" w14:textId="77777777" w:rsidR="003E5E9D" w:rsidRDefault="003E5E9D" w:rsidP="003E5E9D">
            <w:pPr>
              <w:spacing w:line="360" w:lineRule="auto"/>
              <w:jc w:val="both"/>
              <w:rPr>
                <w:sz w:val="24"/>
                <w:szCs w:val="24"/>
              </w:rPr>
            </w:pPr>
            <w:r>
              <w:rPr>
                <w:sz w:val="24"/>
                <w:szCs w:val="24"/>
              </w:rPr>
              <w:t>2017</w:t>
            </w:r>
          </w:p>
        </w:tc>
        <w:tc>
          <w:tcPr>
            <w:tcW w:w="752" w:type="dxa"/>
          </w:tcPr>
          <w:p w14:paraId="34DB79BE" w14:textId="77777777" w:rsidR="003E5E9D" w:rsidRDefault="003E5E9D" w:rsidP="003E5E9D">
            <w:pPr>
              <w:spacing w:line="360" w:lineRule="auto"/>
              <w:jc w:val="both"/>
              <w:rPr>
                <w:sz w:val="24"/>
                <w:szCs w:val="24"/>
              </w:rPr>
            </w:pPr>
            <w:r>
              <w:rPr>
                <w:sz w:val="24"/>
                <w:szCs w:val="24"/>
              </w:rPr>
              <w:t>2018</w:t>
            </w:r>
          </w:p>
        </w:tc>
        <w:tc>
          <w:tcPr>
            <w:tcW w:w="752" w:type="dxa"/>
          </w:tcPr>
          <w:p w14:paraId="62DA386D" w14:textId="77777777" w:rsidR="003E5E9D" w:rsidRDefault="003E5E9D" w:rsidP="003E5E9D">
            <w:pPr>
              <w:spacing w:line="360" w:lineRule="auto"/>
              <w:jc w:val="both"/>
              <w:rPr>
                <w:sz w:val="24"/>
                <w:szCs w:val="24"/>
              </w:rPr>
            </w:pPr>
            <w:r>
              <w:rPr>
                <w:sz w:val="24"/>
                <w:szCs w:val="24"/>
              </w:rPr>
              <w:t>2019</w:t>
            </w:r>
          </w:p>
        </w:tc>
        <w:tc>
          <w:tcPr>
            <w:tcW w:w="752" w:type="dxa"/>
          </w:tcPr>
          <w:p w14:paraId="68B39599" w14:textId="77777777" w:rsidR="003E5E9D" w:rsidRDefault="003E5E9D" w:rsidP="003E5E9D">
            <w:pPr>
              <w:spacing w:line="360" w:lineRule="auto"/>
              <w:jc w:val="both"/>
              <w:rPr>
                <w:sz w:val="24"/>
                <w:szCs w:val="24"/>
              </w:rPr>
            </w:pPr>
            <w:r>
              <w:rPr>
                <w:sz w:val="24"/>
                <w:szCs w:val="24"/>
              </w:rPr>
              <w:t>2020</w:t>
            </w:r>
          </w:p>
        </w:tc>
      </w:tr>
      <w:tr w:rsidR="003E5E9D" w14:paraId="58194E08" w14:textId="77777777" w:rsidTr="003E5E9D">
        <w:tc>
          <w:tcPr>
            <w:tcW w:w="751" w:type="dxa"/>
          </w:tcPr>
          <w:p w14:paraId="3C53C126" w14:textId="77777777" w:rsidR="003E5E9D" w:rsidRDefault="003E5E9D" w:rsidP="003E5E9D">
            <w:pPr>
              <w:spacing w:line="360" w:lineRule="auto"/>
              <w:jc w:val="both"/>
              <w:rPr>
                <w:sz w:val="24"/>
                <w:szCs w:val="24"/>
              </w:rPr>
            </w:pPr>
            <w:r>
              <w:rPr>
                <w:sz w:val="24"/>
                <w:szCs w:val="24"/>
              </w:rPr>
              <w:t>Rank</w:t>
            </w:r>
          </w:p>
        </w:tc>
        <w:tc>
          <w:tcPr>
            <w:tcW w:w="751" w:type="dxa"/>
          </w:tcPr>
          <w:p w14:paraId="7425971C" w14:textId="77777777" w:rsidR="003E5E9D" w:rsidRDefault="003E5E9D" w:rsidP="003E5E9D">
            <w:pPr>
              <w:spacing w:line="360" w:lineRule="auto"/>
              <w:jc w:val="both"/>
              <w:rPr>
                <w:sz w:val="24"/>
                <w:szCs w:val="24"/>
              </w:rPr>
            </w:pPr>
            <w:r>
              <w:rPr>
                <w:sz w:val="24"/>
                <w:szCs w:val="24"/>
              </w:rPr>
              <w:t>98</w:t>
            </w:r>
          </w:p>
        </w:tc>
        <w:tc>
          <w:tcPr>
            <w:tcW w:w="751" w:type="dxa"/>
          </w:tcPr>
          <w:p w14:paraId="6122F1E0" w14:textId="77777777" w:rsidR="003E5E9D" w:rsidRDefault="003E5E9D" w:rsidP="003E5E9D">
            <w:pPr>
              <w:spacing w:line="360" w:lineRule="auto"/>
              <w:jc w:val="both"/>
              <w:rPr>
                <w:sz w:val="24"/>
                <w:szCs w:val="24"/>
              </w:rPr>
            </w:pPr>
            <w:r>
              <w:rPr>
                <w:sz w:val="24"/>
                <w:szCs w:val="24"/>
              </w:rPr>
              <w:t>79</w:t>
            </w:r>
          </w:p>
        </w:tc>
        <w:tc>
          <w:tcPr>
            <w:tcW w:w="751" w:type="dxa"/>
          </w:tcPr>
          <w:p w14:paraId="14A5FD03" w14:textId="77777777" w:rsidR="003E5E9D" w:rsidRDefault="003E5E9D" w:rsidP="003E5E9D">
            <w:pPr>
              <w:spacing w:line="360" w:lineRule="auto"/>
              <w:jc w:val="both"/>
              <w:rPr>
                <w:sz w:val="24"/>
                <w:szCs w:val="24"/>
              </w:rPr>
            </w:pPr>
            <w:r>
              <w:rPr>
                <w:sz w:val="24"/>
                <w:szCs w:val="24"/>
              </w:rPr>
              <w:t>86</w:t>
            </w:r>
          </w:p>
        </w:tc>
        <w:tc>
          <w:tcPr>
            <w:tcW w:w="751" w:type="dxa"/>
          </w:tcPr>
          <w:p w14:paraId="3EE81F60" w14:textId="77777777" w:rsidR="003E5E9D" w:rsidRDefault="003E5E9D" w:rsidP="003E5E9D">
            <w:pPr>
              <w:spacing w:line="360" w:lineRule="auto"/>
              <w:jc w:val="both"/>
              <w:rPr>
                <w:sz w:val="24"/>
                <w:szCs w:val="24"/>
              </w:rPr>
            </w:pPr>
            <w:r>
              <w:rPr>
                <w:sz w:val="24"/>
                <w:szCs w:val="24"/>
              </w:rPr>
              <w:t>95</w:t>
            </w:r>
          </w:p>
        </w:tc>
        <w:tc>
          <w:tcPr>
            <w:tcW w:w="751" w:type="dxa"/>
          </w:tcPr>
          <w:p w14:paraId="6A08840F" w14:textId="77777777" w:rsidR="003E5E9D" w:rsidRDefault="003E5E9D" w:rsidP="003E5E9D">
            <w:pPr>
              <w:spacing w:line="360" w:lineRule="auto"/>
              <w:jc w:val="both"/>
              <w:rPr>
                <w:sz w:val="24"/>
                <w:szCs w:val="24"/>
              </w:rPr>
            </w:pPr>
            <w:r>
              <w:rPr>
                <w:sz w:val="24"/>
                <w:szCs w:val="24"/>
              </w:rPr>
              <w:t>74</w:t>
            </w:r>
          </w:p>
        </w:tc>
        <w:tc>
          <w:tcPr>
            <w:tcW w:w="751" w:type="dxa"/>
          </w:tcPr>
          <w:p w14:paraId="63BF19A6" w14:textId="77777777" w:rsidR="003E5E9D" w:rsidRDefault="003E5E9D" w:rsidP="003E5E9D">
            <w:pPr>
              <w:spacing w:line="360" w:lineRule="auto"/>
              <w:jc w:val="both"/>
              <w:rPr>
                <w:sz w:val="24"/>
                <w:szCs w:val="24"/>
              </w:rPr>
            </w:pPr>
            <w:r>
              <w:rPr>
                <w:sz w:val="24"/>
                <w:szCs w:val="24"/>
              </w:rPr>
              <w:t>115</w:t>
            </w:r>
          </w:p>
        </w:tc>
        <w:tc>
          <w:tcPr>
            <w:tcW w:w="751" w:type="dxa"/>
          </w:tcPr>
          <w:p w14:paraId="3547EC38" w14:textId="77777777" w:rsidR="003E5E9D" w:rsidRDefault="003E5E9D" w:rsidP="003E5E9D">
            <w:pPr>
              <w:spacing w:line="360" w:lineRule="auto"/>
              <w:jc w:val="both"/>
              <w:rPr>
                <w:sz w:val="24"/>
                <w:szCs w:val="24"/>
              </w:rPr>
            </w:pPr>
            <w:r>
              <w:rPr>
                <w:sz w:val="24"/>
                <w:szCs w:val="24"/>
              </w:rPr>
              <w:t>117</w:t>
            </w:r>
          </w:p>
        </w:tc>
        <w:tc>
          <w:tcPr>
            <w:tcW w:w="752" w:type="dxa"/>
          </w:tcPr>
          <w:p w14:paraId="233DDDF0" w14:textId="77777777" w:rsidR="003E5E9D" w:rsidRDefault="003E5E9D" w:rsidP="003E5E9D">
            <w:pPr>
              <w:spacing w:line="360" w:lineRule="auto"/>
              <w:jc w:val="both"/>
              <w:rPr>
                <w:sz w:val="24"/>
                <w:szCs w:val="24"/>
              </w:rPr>
            </w:pPr>
            <w:r>
              <w:rPr>
                <w:sz w:val="24"/>
                <w:szCs w:val="24"/>
              </w:rPr>
              <w:t>122</w:t>
            </w:r>
          </w:p>
        </w:tc>
        <w:tc>
          <w:tcPr>
            <w:tcW w:w="752" w:type="dxa"/>
          </w:tcPr>
          <w:p w14:paraId="1777FF81" w14:textId="77777777" w:rsidR="003E5E9D" w:rsidRDefault="003E5E9D" w:rsidP="003E5E9D">
            <w:pPr>
              <w:spacing w:line="360" w:lineRule="auto"/>
              <w:jc w:val="both"/>
              <w:rPr>
                <w:sz w:val="24"/>
                <w:szCs w:val="24"/>
              </w:rPr>
            </w:pPr>
            <w:r>
              <w:rPr>
                <w:sz w:val="24"/>
                <w:szCs w:val="24"/>
              </w:rPr>
              <w:t>131</w:t>
            </w:r>
          </w:p>
        </w:tc>
        <w:tc>
          <w:tcPr>
            <w:tcW w:w="752" w:type="dxa"/>
          </w:tcPr>
          <w:p w14:paraId="7191BDFE" w14:textId="77777777" w:rsidR="003E5E9D" w:rsidRDefault="003E5E9D" w:rsidP="003E5E9D">
            <w:pPr>
              <w:spacing w:line="360" w:lineRule="auto"/>
              <w:jc w:val="both"/>
              <w:rPr>
                <w:sz w:val="24"/>
                <w:szCs w:val="24"/>
              </w:rPr>
            </w:pPr>
            <w:r>
              <w:rPr>
                <w:sz w:val="24"/>
                <w:szCs w:val="24"/>
              </w:rPr>
              <w:t>138</w:t>
            </w:r>
          </w:p>
        </w:tc>
        <w:tc>
          <w:tcPr>
            <w:tcW w:w="752" w:type="dxa"/>
          </w:tcPr>
          <w:p w14:paraId="7F32BA12" w14:textId="77777777" w:rsidR="003E5E9D" w:rsidRDefault="003E5E9D" w:rsidP="003E5E9D">
            <w:pPr>
              <w:spacing w:line="360" w:lineRule="auto"/>
              <w:jc w:val="both"/>
              <w:rPr>
                <w:sz w:val="24"/>
                <w:szCs w:val="24"/>
              </w:rPr>
            </w:pPr>
            <w:r>
              <w:rPr>
                <w:sz w:val="24"/>
                <w:szCs w:val="24"/>
              </w:rPr>
              <w:t>139</w:t>
            </w:r>
          </w:p>
        </w:tc>
      </w:tr>
    </w:tbl>
    <w:p w14:paraId="5DD36EBB" w14:textId="77777777" w:rsidR="00226AB0" w:rsidRDefault="003E5E9D" w:rsidP="003E5E9D">
      <w:pPr>
        <w:spacing w:line="360" w:lineRule="auto"/>
        <w:jc w:val="both"/>
        <w:rPr>
          <w:rFonts w:ascii="Times New Roman" w:hAnsi="Times New Roman" w:cs="Times New Roman"/>
          <w:sz w:val="20"/>
          <w:szCs w:val="20"/>
        </w:rPr>
      </w:pPr>
      <w:r>
        <w:rPr>
          <w:sz w:val="24"/>
          <w:szCs w:val="24"/>
        </w:rPr>
        <w:tab/>
      </w:r>
      <w:r w:rsidRPr="00894DAE">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94DAE">
        <w:rPr>
          <w:rFonts w:ascii="Times New Roman" w:hAnsi="Times New Roman" w:cs="Times New Roman"/>
          <w:sz w:val="20"/>
          <w:szCs w:val="20"/>
        </w:rPr>
        <w:t xml:space="preserve">  Source: World Bank</w:t>
      </w:r>
      <w:r>
        <w:rPr>
          <w:rFonts w:ascii="Times New Roman" w:hAnsi="Times New Roman" w:cs="Times New Roman"/>
          <w:sz w:val="20"/>
          <w:szCs w:val="20"/>
        </w:rPr>
        <w:t xml:space="preserve">      </w:t>
      </w:r>
    </w:p>
    <w:p w14:paraId="134BF65F" w14:textId="77777777" w:rsidR="00C36F97" w:rsidRDefault="00C36F97" w:rsidP="003E5E9D">
      <w:pPr>
        <w:spacing w:line="360" w:lineRule="auto"/>
        <w:jc w:val="both"/>
        <w:rPr>
          <w:rFonts w:ascii="Times New Roman" w:hAnsi="Times New Roman" w:cs="Times New Roman"/>
          <w:sz w:val="20"/>
          <w:szCs w:val="20"/>
        </w:rPr>
      </w:pPr>
      <w:r>
        <w:rPr>
          <w:noProof/>
        </w:rPr>
        <w:drawing>
          <wp:inline distT="0" distB="0" distL="0" distR="0" wp14:anchorId="1EFCC01E" wp14:editId="6162F286">
            <wp:extent cx="4572000" cy="27432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4374658" w14:textId="77777777" w:rsidR="003E5E9D" w:rsidRDefault="00226AB0" w:rsidP="003E5E9D">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14:paraId="379281C6" w14:textId="77777777" w:rsidR="003E5E9D" w:rsidRPr="00290D9D" w:rsidRDefault="003E5E9D" w:rsidP="003E5E9D">
      <w:pPr>
        <w:spacing w:line="360" w:lineRule="auto"/>
        <w:jc w:val="both"/>
        <w:rPr>
          <w:rFonts w:ascii="Times New Roman" w:hAnsi="Times New Roman" w:cs="Times New Roman"/>
          <w:sz w:val="20"/>
          <w:szCs w:val="20"/>
        </w:rPr>
      </w:pPr>
      <w:r>
        <w:rPr>
          <w:sz w:val="24"/>
          <w:szCs w:val="24"/>
        </w:rPr>
        <w:t>The table shows that “Starting a business” rank of Bangladesh was 98</w:t>
      </w:r>
      <w:r w:rsidRPr="002B78CB">
        <w:rPr>
          <w:sz w:val="24"/>
          <w:szCs w:val="24"/>
          <w:vertAlign w:val="superscript"/>
        </w:rPr>
        <w:t>th</w:t>
      </w:r>
      <w:r>
        <w:rPr>
          <w:sz w:val="24"/>
          <w:szCs w:val="24"/>
          <w:vertAlign w:val="superscript"/>
        </w:rPr>
        <w:t xml:space="preserve"> </w:t>
      </w:r>
      <w:r>
        <w:rPr>
          <w:sz w:val="24"/>
          <w:szCs w:val="24"/>
        </w:rPr>
        <w:t>out of 190 countries in 2010. But this rank moved to 138</w:t>
      </w:r>
      <w:r w:rsidRPr="002B78CB">
        <w:rPr>
          <w:sz w:val="24"/>
          <w:szCs w:val="24"/>
          <w:vertAlign w:val="superscript"/>
        </w:rPr>
        <w:t>th</w:t>
      </w:r>
      <w:r>
        <w:rPr>
          <w:sz w:val="24"/>
          <w:szCs w:val="24"/>
        </w:rPr>
        <w:t xml:space="preserve"> in 2020. From 2010 to 2020 Bangladesh is only going backwards in “Starting a business” ranking.</w:t>
      </w:r>
    </w:p>
    <w:p w14:paraId="0A8960AD" w14:textId="77777777" w:rsidR="003838CB" w:rsidRDefault="003838CB" w:rsidP="00251DF4">
      <w:pPr>
        <w:rPr>
          <w:rFonts w:ascii="Times New Roman" w:hAnsi="Times New Roman" w:cs="Times New Roman"/>
          <w:b/>
          <w:sz w:val="28"/>
          <w:szCs w:val="28"/>
        </w:rPr>
      </w:pPr>
      <w:bookmarkStart w:id="39" w:name="_Toc158284286"/>
    </w:p>
    <w:p w14:paraId="534E74DC" w14:textId="77777777" w:rsidR="003838CB" w:rsidRDefault="003838CB" w:rsidP="00251DF4">
      <w:pPr>
        <w:rPr>
          <w:rFonts w:ascii="Times New Roman" w:hAnsi="Times New Roman" w:cs="Times New Roman"/>
          <w:b/>
          <w:sz w:val="28"/>
          <w:szCs w:val="28"/>
        </w:rPr>
      </w:pPr>
    </w:p>
    <w:p w14:paraId="03E5F59D" w14:textId="77777777" w:rsidR="003838CB" w:rsidRDefault="003838CB" w:rsidP="00251DF4">
      <w:pPr>
        <w:rPr>
          <w:rFonts w:ascii="Times New Roman" w:hAnsi="Times New Roman" w:cs="Times New Roman"/>
          <w:b/>
          <w:sz w:val="28"/>
          <w:szCs w:val="28"/>
        </w:rPr>
      </w:pPr>
    </w:p>
    <w:p w14:paraId="280C4BC6" w14:textId="77777777" w:rsidR="003838CB" w:rsidRDefault="003838CB" w:rsidP="00251DF4">
      <w:pPr>
        <w:rPr>
          <w:rFonts w:ascii="Times New Roman" w:hAnsi="Times New Roman" w:cs="Times New Roman"/>
          <w:b/>
          <w:sz w:val="28"/>
          <w:szCs w:val="28"/>
        </w:rPr>
      </w:pPr>
    </w:p>
    <w:p w14:paraId="7AC3A632" w14:textId="77777777" w:rsidR="003838CB" w:rsidRDefault="003838CB" w:rsidP="00251DF4">
      <w:pPr>
        <w:rPr>
          <w:rFonts w:ascii="Times New Roman" w:hAnsi="Times New Roman" w:cs="Times New Roman"/>
          <w:b/>
          <w:sz w:val="28"/>
          <w:szCs w:val="28"/>
        </w:rPr>
      </w:pPr>
    </w:p>
    <w:p w14:paraId="3ECBC001" w14:textId="77777777" w:rsidR="003838CB" w:rsidRDefault="003838CB" w:rsidP="00251DF4">
      <w:pPr>
        <w:rPr>
          <w:rFonts w:ascii="Times New Roman" w:hAnsi="Times New Roman" w:cs="Times New Roman"/>
          <w:b/>
          <w:sz w:val="28"/>
          <w:szCs w:val="28"/>
        </w:rPr>
      </w:pPr>
    </w:p>
    <w:p w14:paraId="2991B950" w14:textId="77777777" w:rsidR="003838CB" w:rsidRDefault="003838CB" w:rsidP="00251DF4">
      <w:pPr>
        <w:rPr>
          <w:rFonts w:ascii="Times New Roman" w:hAnsi="Times New Roman" w:cs="Times New Roman"/>
          <w:b/>
          <w:sz w:val="28"/>
          <w:szCs w:val="28"/>
        </w:rPr>
      </w:pPr>
    </w:p>
    <w:p w14:paraId="567EE876" w14:textId="77777777" w:rsidR="003838CB" w:rsidRDefault="003838CB" w:rsidP="00251DF4">
      <w:pPr>
        <w:rPr>
          <w:rFonts w:ascii="Times New Roman" w:hAnsi="Times New Roman" w:cs="Times New Roman"/>
          <w:b/>
          <w:sz w:val="28"/>
          <w:szCs w:val="28"/>
        </w:rPr>
      </w:pPr>
    </w:p>
    <w:p w14:paraId="5DA8CBC2" w14:textId="77777777" w:rsidR="003838CB" w:rsidRDefault="003838CB" w:rsidP="00251DF4">
      <w:pPr>
        <w:rPr>
          <w:rFonts w:ascii="Times New Roman" w:hAnsi="Times New Roman" w:cs="Times New Roman"/>
          <w:b/>
          <w:sz w:val="28"/>
          <w:szCs w:val="28"/>
        </w:rPr>
      </w:pPr>
    </w:p>
    <w:p w14:paraId="2F9DC9F6" w14:textId="77777777" w:rsidR="003838CB" w:rsidRDefault="003838CB" w:rsidP="00251DF4">
      <w:pPr>
        <w:rPr>
          <w:rFonts w:ascii="Times New Roman" w:hAnsi="Times New Roman" w:cs="Times New Roman"/>
          <w:b/>
          <w:sz w:val="28"/>
          <w:szCs w:val="28"/>
        </w:rPr>
      </w:pPr>
    </w:p>
    <w:p w14:paraId="5359BF34" w14:textId="77777777" w:rsidR="003838CB" w:rsidRDefault="003838CB" w:rsidP="00251DF4">
      <w:pPr>
        <w:rPr>
          <w:rFonts w:ascii="Times New Roman" w:hAnsi="Times New Roman" w:cs="Times New Roman"/>
          <w:b/>
          <w:sz w:val="28"/>
          <w:szCs w:val="28"/>
        </w:rPr>
      </w:pPr>
    </w:p>
    <w:p w14:paraId="350909C1" w14:textId="77777777" w:rsidR="003E5E9D" w:rsidRPr="002964BA" w:rsidRDefault="0051302B" w:rsidP="002964BA">
      <w:pPr>
        <w:pStyle w:val="Heading3"/>
        <w:rPr>
          <w:rFonts w:ascii="Times New Roman" w:hAnsi="Times New Roman" w:cs="Times New Roman"/>
          <w:b/>
          <w:color w:val="000000" w:themeColor="text1"/>
          <w:sz w:val="28"/>
          <w:szCs w:val="28"/>
        </w:rPr>
      </w:pPr>
      <w:bookmarkStart w:id="40" w:name="_Toc188634154"/>
      <w:r w:rsidRPr="002964BA">
        <w:rPr>
          <w:rFonts w:ascii="Times New Roman" w:hAnsi="Times New Roman" w:cs="Times New Roman"/>
          <w:b/>
          <w:color w:val="000000" w:themeColor="text1"/>
          <w:sz w:val="28"/>
          <w:szCs w:val="28"/>
        </w:rPr>
        <w:lastRenderedPageBreak/>
        <w:t xml:space="preserve">2.1.2.3 </w:t>
      </w:r>
      <w:r w:rsidR="003E5E9D" w:rsidRPr="002964BA">
        <w:rPr>
          <w:rFonts w:ascii="Times New Roman" w:hAnsi="Times New Roman" w:cs="Times New Roman"/>
          <w:b/>
          <w:color w:val="000000" w:themeColor="text1"/>
          <w:sz w:val="28"/>
          <w:szCs w:val="28"/>
        </w:rPr>
        <w:t>Dealing with construction Permits (rank)</w:t>
      </w:r>
      <w:bookmarkEnd w:id="39"/>
      <w:bookmarkEnd w:id="40"/>
    </w:p>
    <w:tbl>
      <w:tblPr>
        <w:tblStyle w:val="TableGrid"/>
        <w:tblW w:w="0" w:type="auto"/>
        <w:tblLook w:val="04A0" w:firstRow="1" w:lastRow="0" w:firstColumn="1" w:lastColumn="0" w:noHBand="0" w:noVBand="1"/>
      </w:tblPr>
      <w:tblGrid>
        <w:gridCol w:w="751"/>
        <w:gridCol w:w="751"/>
        <w:gridCol w:w="751"/>
        <w:gridCol w:w="751"/>
        <w:gridCol w:w="751"/>
        <w:gridCol w:w="751"/>
        <w:gridCol w:w="751"/>
        <w:gridCol w:w="751"/>
        <w:gridCol w:w="752"/>
        <w:gridCol w:w="752"/>
        <w:gridCol w:w="752"/>
        <w:gridCol w:w="752"/>
      </w:tblGrid>
      <w:tr w:rsidR="003E5E9D" w14:paraId="51E655A7" w14:textId="77777777" w:rsidTr="003E5E9D">
        <w:tc>
          <w:tcPr>
            <w:tcW w:w="751" w:type="dxa"/>
          </w:tcPr>
          <w:p w14:paraId="36C7FF1D" w14:textId="77777777" w:rsidR="003E5E9D" w:rsidRPr="00DB0913" w:rsidRDefault="003E5E9D" w:rsidP="003E5E9D">
            <w:pPr>
              <w:spacing w:line="360" w:lineRule="auto"/>
              <w:jc w:val="both"/>
              <w:rPr>
                <w:rFonts w:ascii="Times New Roman" w:hAnsi="Times New Roman" w:cs="Times New Roman"/>
                <w:sz w:val="24"/>
                <w:szCs w:val="24"/>
              </w:rPr>
            </w:pPr>
            <w:r w:rsidRPr="00DB0913">
              <w:rPr>
                <w:rFonts w:ascii="Times New Roman" w:hAnsi="Times New Roman" w:cs="Times New Roman"/>
                <w:sz w:val="24"/>
                <w:szCs w:val="24"/>
              </w:rPr>
              <w:t>Year</w:t>
            </w:r>
          </w:p>
        </w:tc>
        <w:tc>
          <w:tcPr>
            <w:tcW w:w="751" w:type="dxa"/>
          </w:tcPr>
          <w:p w14:paraId="3192D8BF" w14:textId="77777777" w:rsidR="003E5E9D" w:rsidRDefault="003E5E9D" w:rsidP="003E5E9D">
            <w:pPr>
              <w:spacing w:line="360" w:lineRule="auto"/>
              <w:jc w:val="both"/>
              <w:rPr>
                <w:sz w:val="24"/>
                <w:szCs w:val="24"/>
              </w:rPr>
            </w:pPr>
            <w:r>
              <w:rPr>
                <w:sz w:val="24"/>
                <w:szCs w:val="24"/>
              </w:rPr>
              <w:t>2010</w:t>
            </w:r>
          </w:p>
        </w:tc>
        <w:tc>
          <w:tcPr>
            <w:tcW w:w="751" w:type="dxa"/>
          </w:tcPr>
          <w:p w14:paraId="6991EFBA" w14:textId="77777777" w:rsidR="003E5E9D" w:rsidRDefault="003E5E9D" w:rsidP="003E5E9D">
            <w:pPr>
              <w:spacing w:line="360" w:lineRule="auto"/>
              <w:jc w:val="both"/>
              <w:rPr>
                <w:sz w:val="24"/>
                <w:szCs w:val="24"/>
              </w:rPr>
            </w:pPr>
            <w:r>
              <w:rPr>
                <w:sz w:val="24"/>
                <w:szCs w:val="24"/>
              </w:rPr>
              <w:t>2011</w:t>
            </w:r>
          </w:p>
        </w:tc>
        <w:tc>
          <w:tcPr>
            <w:tcW w:w="751" w:type="dxa"/>
          </w:tcPr>
          <w:p w14:paraId="1EA69255" w14:textId="77777777" w:rsidR="003E5E9D" w:rsidRDefault="003E5E9D" w:rsidP="003E5E9D">
            <w:pPr>
              <w:spacing w:line="360" w:lineRule="auto"/>
              <w:jc w:val="both"/>
              <w:rPr>
                <w:sz w:val="24"/>
                <w:szCs w:val="24"/>
              </w:rPr>
            </w:pPr>
            <w:r>
              <w:rPr>
                <w:sz w:val="24"/>
                <w:szCs w:val="24"/>
              </w:rPr>
              <w:t>2012</w:t>
            </w:r>
          </w:p>
        </w:tc>
        <w:tc>
          <w:tcPr>
            <w:tcW w:w="751" w:type="dxa"/>
          </w:tcPr>
          <w:p w14:paraId="77487F99" w14:textId="77777777" w:rsidR="003E5E9D" w:rsidRDefault="003E5E9D" w:rsidP="003E5E9D">
            <w:pPr>
              <w:spacing w:line="360" w:lineRule="auto"/>
              <w:jc w:val="both"/>
              <w:rPr>
                <w:sz w:val="24"/>
                <w:szCs w:val="24"/>
              </w:rPr>
            </w:pPr>
            <w:r>
              <w:rPr>
                <w:sz w:val="24"/>
                <w:szCs w:val="24"/>
              </w:rPr>
              <w:t>2013</w:t>
            </w:r>
          </w:p>
        </w:tc>
        <w:tc>
          <w:tcPr>
            <w:tcW w:w="751" w:type="dxa"/>
          </w:tcPr>
          <w:p w14:paraId="3353FDAE" w14:textId="77777777" w:rsidR="003E5E9D" w:rsidRDefault="003E5E9D" w:rsidP="003E5E9D">
            <w:pPr>
              <w:spacing w:line="360" w:lineRule="auto"/>
              <w:jc w:val="both"/>
              <w:rPr>
                <w:sz w:val="24"/>
                <w:szCs w:val="24"/>
              </w:rPr>
            </w:pPr>
            <w:r>
              <w:rPr>
                <w:sz w:val="24"/>
                <w:szCs w:val="24"/>
              </w:rPr>
              <w:t>2014</w:t>
            </w:r>
          </w:p>
        </w:tc>
        <w:tc>
          <w:tcPr>
            <w:tcW w:w="751" w:type="dxa"/>
          </w:tcPr>
          <w:p w14:paraId="3837C1AC" w14:textId="77777777" w:rsidR="003E5E9D" w:rsidRDefault="003E5E9D" w:rsidP="003E5E9D">
            <w:pPr>
              <w:spacing w:line="360" w:lineRule="auto"/>
              <w:jc w:val="both"/>
              <w:rPr>
                <w:sz w:val="24"/>
                <w:szCs w:val="24"/>
              </w:rPr>
            </w:pPr>
            <w:r>
              <w:rPr>
                <w:sz w:val="24"/>
                <w:szCs w:val="24"/>
              </w:rPr>
              <w:t>2015</w:t>
            </w:r>
          </w:p>
        </w:tc>
        <w:tc>
          <w:tcPr>
            <w:tcW w:w="751" w:type="dxa"/>
          </w:tcPr>
          <w:p w14:paraId="4E0DA592" w14:textId="77777777" w:rsidR="003E5E9D" w:rsidRDefault="003E5E9D" w:rsidP="003E5E9D">
            <w:pPr>
              <w:spacing w:line="360" w:lineRule="auto"/>
              <w:jc w:val="both"/>
              <w:rPr>
                <w:sz w:val="24"/>
                <w:szCs w:val="24"/>
              </w:rPr>
            </w:pPr>
            <w:r>
              <w:rPr>
                <w:sz w:val="24"/>
                <w:szCs w:val="24"/>
              </w:rPr>
              <w:t>2016</w:t>
            </w:r>
          </w:p>
        </w:tc>
        <w:tc>
          <w:tcPr>
            <w:tcW w:w="752" w:type="dxa"/>
          </w:tcPr>
          <w:p w14:paraId="7C95B3D1" w14:textId="77777777" w:rsidR="003E5E9D" w:rsidRDefault="003E5E9D" w:rsidP="003E5E9D">
            <w:pPr>
              <w:spacing w:line="360" w:lineRule="auto"/>
              <w:jc w:val="both"/>
              <w:rPr>
                <w:sz w:val="24"/>
                <w:szCs w:val="24"/>
              </w:rPr>
            </w:pPr>
            <w:r>
              <w:rPr>
                <w:sz w:val="24"/>
                <w:szCs w:val="24"/>
              </w:rPr>
              <w:t>2017</w:t>
            </w:r>
          </w:p>
        </w:tc>
        <w:tc>
          <w:tcPr>
            <w:tcW w:w="752" w:type="dxa"/>
          </w:tcPr>
          <w:p w14:paraId="16205AB4" w14:textId="77777777" w:rsidR="003E5E9D" w:rsidRDefault="003E5E9D" w:rsidP="003E5E9D">
            <w:pPr>
              <w:spacing w:line="360" w:lineRule="auto"/>
              <w:jc w:val="both"/>
              <w:rPr>
                <w:sz w:val="24"/>
                <w:szCs w:val="24"/>
              </w:rPr>
            </w:pPr>
            <w:r>
              <w:rPr>
                <w:sz w:val="24"/>
                <w:szCs w:val="24"/>
              </w:rPr>
              <w:t>2018</w:t>
            </w:r>
          </w:p>
        </w:tc>
        <w:tc>
          <w:tcPr>
            <w:tcW w:w="752" w:type="dxa"/>
          </w:tcPr>
          <w:p w14:paraId="724475F1" w14:textId="77777777" w:rsidR="003E5E9D" w:rsidRDefault="003E5E9D" w:rsidP="003E5E9D">
            <w:pPr>
              <w:spacing w:line="360" w:lineRule="auto"/>
              <w:jc w:val="both"/>
              <w:rPr>
                <w:sz w:val="24"/>
                <w:szCs w:val="24"/>
              </w:rPr>
            </w:pPr>
            <w:r>
              <w:rPr>
                <w:sz w:val="24"/>
                <w:szCs w:val="24"/>
              </w:rPr>
              <w:t>2019</w:t>
            </w:r>
          </w:p>
        </w:tc>
        <w:tc>
          <w:tcPr>
            <w:tcW w:w="752" w:type="dxa"/>
          </w:tcPr>
          <w:p w14:paraId="476D947D" w14:textId="77777777" w:rsidR="003E5E9D" w:rsidRDefault="003E5E9D" w:rsidP="003E5E9D">
            <w:pPr>
              <w:spacing w:line="360" w:lineRule="auto"/>
              <w:jc w:val="both"/>
              <w:rPr>
                <w:sz w:val="24"/>
                <w:szCs w:val="24"/>
              </w:rPr>
            </w:pPr>
            <w:r>
              <w:rPr>
                <w:sz w:val="24"/>
                <w:szCs w:val="24"/>
              </w:rPr>
              <w:t>2020</w:t>
            </w:r>
          </w:p>
        </w:tc>
      </w:tr>
      <w:tr w:rsidR="003E5E9D" w14:paraId="786F2AD9" w14:textId="77777777" w:rsidTr="003E5E9D">
        <w:tc>
          <w:tcPr>
            <w:tcW w:w="751" w:type="dxa"/>
          </w:tcPr>
          <w:p w14:paraId="0C70C422" w14:textId="77777777" w:rsidR="003E5E9D" w:rsidRPr="00DB0913" w:rsidRDefault="003E5E9D" w:rsidP="003E5E9D">
            <w:pPr>
              <w:spacing w:line="360" w:lineRule="auto"/>
              <w:jc w:val="both"/>
              <w:rPr>
                <w:rFonts w:ascii="Times New Roman" w:hAnsi="Times New Roman" w:cs="Times New Roman"/>
                <w:sz w:val="24"/>
                <w:szCs w:val="24"/>
              </w:rPr>
            </w:pPr>
            <w:r w:rsidRPr="00DB0913">
              <w:rPr>
                <w:rFonts w:ascii="Times New Roman" w:hAnsi="Times New Roman" w:cs="Times New Roman"/>
                <w:sz w:val="24"/>
                <w:szCs w:val="24"/>
              </w:rPr>
              <w:t>Rank</w:t>
            </w:r>
          </w:p>
        </w:tc>
        <w:tc>
          <w:tcPr>
            <w:tcW w:w="751" w:type="dxa"/>
          </w:tcPr>
          <w:p w14:paraId="5D21055F" w14:textId="77777777" w:rsidR="003E5E9D" w:rsidRDefault="003E5E9D" w:rsidP="003E5E9D">
            <w:pPr>
              <w:spacing w:line="360" w:lineRule="auto"/>
              <w:jc w:val="both"/>
              <w:rPr>
                <w:sz w:val="24"/>
                <w:szCs w:val="24"/>
              </w:rPr>
            </w:pPr>
            <w:r>
              <w:rPr>
                <w:sz w:val="24"/>
                <w:szCs w:val="24"/>
              </w:rPr>
              <w:t>118</w:t>
            </w:r>
          </w:p>
        </w:tc>
        <w:tc>
          <w:tcPr>
            <w:tcW w:w="751" w:type="dxa"/>
          </w:tcPr>
          <w:p w14:paraId="56D7F01E" w14:textId="77777777" w:rsidR="003E5E9D" w:rsidRDefault="003E5E9D" w:rsidP="003E5E9D">
            <w:pPr>
              <w:spacing w:line="360" w:lineRule="auto"/>
              <w:jc w:val="both"/>
              <w:rPr>
                <w:sz w:val="24"/>
                <w:szCs w:val="24"/>
              </w:rPr>
            </w:pPr>
            <w:r>
              <w:rPr>
                <w:sz w:val="24"/>
                <w:szCs w:val="24"/>
              </w:rPr>
              <w:t>116</w:t>
            </w:r>
          </w:p>
        </w:tc>
        <w:tc>
          <w:tcPr>
            <w:tcW w:w="751" w:type="dxa"/>
          </w:tcPr>
          <w:p w14:paraId="35238A3D" w14:textId="77777777" w:rsidR="003E5E9D" w:rsidRDefault="003E5E9D" w:rsidP="003E5E9D">
            <w:pPr>
              <w:spacing w:line="360" w:lineRule="auto"/>
              <w:jc w:val="both"/>
              <w:rPr>
                <w:sz w:val="24"/>
                <w:szCs w:val="24"/>
              </w:rPr>
            </w:pPr>
            <w:r>
              <w:rPr>
                <w:sz w:val="24"/>
                <w:szCs w:val="24"/>
              </w:rPr>
              <w:t>82</w:t>
            </w:r>
          </w:p>
        </w:tc>
        <w:tc>
          <w:tcPr>
            <w:tcW w:w="751" w:type="dxa"/>
          </w:tcPr>
          <w:p w14:paraId="2F7B09BF" w14:textId="77777777" w:rsidR="003E5E9D" w:rsidRDefault="003E5E9D" w:rsidP="003E5E9D">
            <w:pPr>
              <w:spacing w:line="360" w:lineRule="auto"/>
              <w:jc w:val="both"/>
              <w:rPr>
                <w:sz w:val="24"/>
                <w:szCs w:val="24"/>
              </w:rPr>
            </w:pPr>
            <w:r>
              <w:rPr>
                <w:sz w:val="24"/>
                <w:szCs w:val="24"/>
              </w:rPr>
              <w:t>83</w:t>
            </w:r>
          </w:p>
        </w:tc>
        <w:tc>
          <w:tcPr>
            <w:tcW w:w="751" w:type="dxa"/>
          </w:tcPr>
          <w:p w14:paraId="1E31B816" w14:textId="77777777" w:rsidR="003E5E9D" w:rsidRDefault="003E5E9D" w:rsidP="003E5E9D">
            <w:pPr>
              <w:spacing w:line="360" w:lineRule="auto"/>
              <w:jc w:val="both"/>
              <w:rPr>
                <w:sz w:val="24"/>
                <w:szCs w:val="24"/>
              </w:rPr>
            </w:pPr>
            <w:r>
              <w:rPr>
                <w:sz w:val="24"/>
                <w:szCs w:val="24"/>
              </w:rPr>
              <w:t>93</w:t>
            </w:r>
          </w:p>
        </w:tc>
        <w:tc>
          <w:tcPr>
            <w:tcW w:w="751" w:type="dxa"/>
          </w:tcPr>
          <w:p w14:paraId="746FD358" w14:textId="77777777" w:rsidR="003E5E9D" w:rsidRDefault="003E5E9D" w:rsidP="003E5E9D">
            <w:pPr>
              <w:spacing w:line="360" w:lineRule="auto"/>
              <w:jc w:val="both"/>
              <w:rPr>
                <w:sz w:val="24"/>
                <w:szCs w:val="24"/>
              </w:rPr>
            </w:pPr>
            <w:r>
              <w:rPr>
                <w:sz w:val="24"/>
                <w:szCs w:val="24"/>
              </w:rPr>
              <w:t>144</w:t>
            </w:r>
          </w:p>
        </w:tc>
        <w:tc>
          <w:tcPr>
            <w:tcW w:w="751" w:type="dxa"/>
          </w:tcPr>
          <w:p w14:paraId="010BCF62" w14:textId="77777777" w:rsidR="003E5E9D" w:rsidRDefault="003E5E9D" w:rsidP="003E5E9D">
            <w:pPr>
              <w:spacing w:line="360" w:lineRule="auto"/>
              <w:jc w:val="both"/>
              <w:rPr>
                <w:sz w:val="24"/>
                <w:szCs w:val="24"/>
              </w:rPr>
            </w:pPr>
            <w:r>
              <w:rPr>
                <w:sz w:val="24"/>
                <w:szCs w:val="24"/>
              </w:rPr>
              <w:t>139</w:t>
            </w:r>
          </w:p>
        </w:tc>
        <w:tc>
          <w:tcPr>
            <w:tcW w:w="752" w:type="dxa"/>
          </w:tcPr>
          <w:p w14:paraId="3D1F922E" w14:textId="77777777" w:rsidR="003E5E9D" w:rsidRDefault="003E5E9D" w:rsidP="003E5E9D">
            <w:pPr>
              <w:spacing w:line="360" w:lineRule="auto"/>
              <w:jc w:val="both"/>
              <w:rPr>
                <w:sz w:val="24"/>
                <w:szCs w:val="24"/>
              </w:rPr>
            </w:pPr>
            <w:r>
              <w:rPr>
                <w:sz w:val="24"/>
                <w:szCs w:val="24"/>
              </w:rPr>
              <w:t>138</w:t>
            </w:r>
          </w:p>
        </w:tc>
        <w:tc>
          <w:tcPr>
            <w:tcW w:w="752" w:type="dxa"/>
          </w:tcPr>
          <w:p w14:paraId="7F37D5A9" w14:textId="77777777" w:rsidR="003E5E9D" w:rsidRDefault="003E5E9D" w:rsidP="003E5E9D">
            <w:pPr>
              <w:spacing w:line="360" w:lineRule="auto"/>
              <w:jc w:val="both"/>
              <w:rPr>
                <w:sz w:val="24"/>
                <w:szCs w:val="24"/>
              </w:rPr>
            </w:pPr>
            <w:r>
              <w:rPr>
                <w:sz w:val="24"/>
                <w:szCs w:val="24"/>
              </w:rPr>
              <w:t>130</w:t>
            </w:r>
          </w:p>
        </w:tc>
        <w:tc>
          <w:tcPr>
            <w:tcW w:w="752" w:type="dxa"/>
          </w:tcPr>
          <w:p w14:paraId="1C0CAFBB" w14:textId="77777777" w:rsidR="003E5E9D" w:rsidRDefault="003E5E9D" w:rsidP="003E5E9D">
            <w:pPr>
              <w:spacing w:line="360" w:lineRule="auto"/>
              <w:jc w:val="both"/>
              <w:rPr>
                <w:sz w:val="24"/>
                <w:szCs w:val="24"/>
              </w:rPr>
            </w:pPr>
            <w:r>
              <w:rPr>
                <w:sz w:val="24"/>
                <w:szCs w:val="24"/>
              </w:rPr>
              <w:t>138</w:t>
            </w:r>
          </w:p>
        </w:tc>
        <w:tc>
          <w:tcPr>
            <w:tcW w:w="752" w:type="dxa"/>
          </w:tcPr>
          <w:p w14:paraId="2DBE4BD0" w14:textId="77777777" w:rsidR="003E5E9D" w:rsidRDefault="003E5E9D" w:rsidP="003E5E9D">
            <w:pPr>
              <w:spacing w:line="360" w:lineRule="auto"/>
              <w:jc w:val="both"/>
              <w:rPr>
                <w:sz w:val="24"/>
                <w:szCs w:val="24"/>
              </w:rPr>
            </w:pPr>
            <w:r>
              <w:rPr>
                <w:sz w:val="24"/>
                <w:szCs w:val="24"/>
              </w:rPr>
              <w:t>137</w:t>
            </w:r>
          </w:p>
        </w:tc>
      </w:tr>
    </w:tbl>
    <w:p w14:paraId="5BCBC130" w14:textId="77777777" w:rsidR="003E5E9D" w:rsidRDefault="003E5E9D" w:rsidP="003E5E9D">
      <w:pPr>
        <w:spacing w:line="360" w:lineRule="auto"/>
        <w:jc w:val="both"/>
        <w:rPr>
          <w:rFonts w:ascii="Times New Roman" w:hAnsi="Times New Roman" w:cs="Times New Roman"/>
          <w:sz w:val="20"/>
          <w:szCs w:val="20"/>
        </w:rPr>
      </w:pPr>
      <w:r>
        <w:rPr>
          <w:sz w:val="24"/>
          <w:szCs w:val="24"/>
        </w:rPr>
        <w:tab/>
      </w:r>
      <w:r w:rsidRPr="00DB0913">
        <w:rPr>
          <w:rFonts w:ascii="Times New Roman" w:hAnsi="Times New Roman" w:cs="Times New Roman"/>
          <w:sz w:val="20"/>
          <w:szCs w:val="20"/>
        </w:rPr>
        <w:t xml:space="preserve">                                                                                                             </w:t>
      </w:r>
      <w:r w:rsidR="00226AB0">
        <w:rPr>
          <w:rFonts w:ascii="Times New Roman" w:hAnsi="Times New Roman" w:cs="Times New Roman"/>
          <w:sz w:val="20"/>
          <w:szCs w:val="20"/>
        </w:rPr>
        <w:t xml:space="preserve">                     </w:t>
      </w:r>
      <w:r w:rsidRPr="00DB0913">
        <w:rPr>
          <w:rFonts w:ascii="Times New Roman" w:hAnsi="Times New Roman" w:cs="Times New Roman"/>
          <w:sz w:val="20"/>
          <w:szCs w:val="20"/>
        </w:rPr>
        <w:t xml:space="preserve"> Source: World Bank</w:t>
      </w:r>
    </w:p>
    <w:p w14:paraId="32BF401B" w14:textId="77777777" w:rsidR="007042BB" w:rsidRPr="00DB0913" w:rsidRDefault="007042BB" w:rsidP="003E5E9D">
      <w:pPr>
        <w:spacing w:line="360" w:lineRule="auto"/>
        <w:jc w:val="both"/>
        <w:rPr>
          <w:rFonts w:ascii="Times New Roman" w:hAnsi="Times New Roman" w:cs="Times New Roman"/>
          <w:sz w:val="20"/>
          <w:szCs w:val="20"/>
        </w:rPr>
      </w:pPr>
      <w:r>
        <w:rPr>
          <w:noProof/>
        </w:rPr>
        <w:drawing>
          <wp:inline distT="0" distB="0" distL="0" distR="0" wp14:anchorId="2BFEDE4A" wp14:editId="6BA28E07">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E0B1456" w14:textId="77777777" w:rsidR="00C93B61" w:rsidRPr="00251DF4" w:rsidRDefault="003E5E9D" w:rsidP="003E5E9D">
      <w:pPr>
        <w:spacing w:line="360" w:lineRule="auto"/>
        <w:jc w:val="both"/>
        <w:rPr>
          <w:sz w:val="24"/>
          <w:szCs w:val="24"/>
        </w:rPr>
      </w:pPr>
      <w:r>
        <w:rPr>
          <w:sz w:val="24"/>
          <w:szCs w:val="24"/>
        </w:rPr>
        <w:t>The table shows that Bangladesh hold 118</w:t>
      </w:r>
      <w:r w:rsidRPr="00AD568E">
        <w:rPr>
          <w:sz w:val="24"/>
          <w:szCs w:val="24"/>
          <w:vertAlign w:val="superscript"/>
        </w:rPr>
        <w:t>th</w:t>
      </w:r>
      <w:r>
        <w:rPr>
          <w:sz w:val="24"/>
          <w:szCs w:val="24"/>
        </w:rPr>
        <w:t xml:space="preserve"> position in “Dealing with construction permits” rank in 2010 out of 190 countries. And in 2020 this rank moves to 138</w:t>
      </w:r>
      <w:r w:rsidRPr="00804A83">
        <w:rPr>
          <w:sz w:val="24"/>
          <w:szCs w:val="24"/>
          <w:vertAlign w:val="superscript"/>
        </w:rPr>
        <w:t>th</w:t>
      </w:r>
      <w:r>
        <w:rPr>
          <w:sz w:val="24"/>
          <w:szCs w:val="24"/>
        </w:rPr>
        <w:t xml:space="preserve"> position. In this ranking, Bangladesh was in a bad position in 2010 as well. In the last 10 years, the position of Bangladesh has worsened.</w:t>
      </w:r>
    </w:p>
    <w:p w14:paraId="3A1820DA" w14:textId="77777777" w:rsidR="003838CB" w:rsidRDefault="003838CB" w:rsidP="00251DF4">
      <w:pPr>
        <w:rPr>
          <w:rFonts w:ascii="Times New Roman" w:hAnsi="Times New Roman" w:cs="Times New Roman"/>
          <w:b/>
          <w:sz w:val="28"/>
          <w:szCs w:val="28"/>
        </w:rPr>
      </w:pPr>
      <w:bookmarkStart w:id="41" w:name="_Toc158284287"/>
    </w:p>
    <w:p w14:paraId="4AB11D8B" w14:textId="77777777" w:rsidR="003838CB" w:rsidRDefault="003838CB" w:rsidP="00251DF4">
      <w:pPr>
        <w:rPr>
          <w:rFonts w:ascii="Times New Roman" w:hAnsi="Times New Roman" w:cs="Times New Roman"/>
          <w:b/>
          <w:sz w:val="28"/>
          <w:szCs w:val="28"/>
        </w:rPr>
      </w:pPr>
    </w:p>
    <w:p w14:paraId="07C728E1" w14:textId="77777777" w:rsidR="003838CB" w:rsidRDefault="003838CB" w:rsidP="00251DF4">
      <w:pPr>
        <w:rPr>
          <w:rFonts w:ascii="Times New Roman" w:hAnsi="Times New Roman" w:cs="Times New Roman"/>
          <w:b/>
          <w:sz w:val="28"/>
          <w:szCs w:val="28"/>
        </w:rPr>
      </w:pPr>
    </w:p>
    <w:p w14:paraId="7E77E8DF" w14:textId="77777777" w:rsidR="003838CB" w:rsidRDefault="003838CB" w:rsidP="00251DF4">
      <w:pPr>
        <w:rPr>
          <w:rFonts w:ascii="Times New Roman" w:hAnsi="Times New Roman" w:cs="Times New Roman"/>
          <w:b/>
          <w:sz w:val="28"/>
          <w:szCs w:val="28"/>
        </w:rPr>
      </w:pPr>
    </w:p>
    <w:p w14:paraId="592DA880" w14:textId="77777777" w:rsidR="003838CB" w:rsidRDefault="003838CB" w:rsidP="00251DF4">
      <w:pPr>
        <w:rPr>
          <w:rFonts w:ascii="Times New Roman" w:hAnsi="Times New Roman" w:cs="Times New Roman"/>
          <w:b/>
          <w:sz w:val="28"/>
          <w:szCs w:val="28"/>
        </w:rPr>
      </w:pPr>
    </w:p>
    <w:p w14:paraId="47A60925" w14:textId="77777777" w:rsidR="003838CB" w:rsidRDefault="003838CB" w:rsidP="00251DF4">
      <w:pPr>
        <w:rPr>
          <w:rFonts w:ascii="Times New Roman" w:hAnsi="Times New Roman" w:cs="Times New Roman"/>
          <w:b/>
          <w:sz w:val="28"/>
          <w:szCs w:val="28"/>
        </w:rPr>
      </w:pPr>
    </w:p>
    <w:p w14:paraId="47B9B7B1" w14:textId="77777777" w:rsidR="003838CB" w:rsidRDefault="003838CB" w:rsidP="00251DF4">
      <w:pPr>
        <w:rPr>
          <w:rFonts w:ascii="Times New Roman" w:hAnsi="Times New Roman" w:cs="Times New Roman"/>
          <w:b/>
          <w:sz w:val="28"/>
          <w:szCs w:val="28"/>
        </w:rPr>
      </w:pPr>
    </w:p>
    <w:p w14:paraId="3AC8E6AE" w14:textId="77777777" w:rsidR="003838CB" w:rsidRDefault="003838CB" w:rsidP="00251DF4">
      <w:pPr>
        <w:rPr>
          <w:rFonts w:ascii="Times New Roman" w:hAnsi="Times New Roman" w:cs="Times New Roman"/>
          <w:b/>
          <w:sz w:val="28"/>
          <w:szCs w:val="28"/>
        </w:rPr>
      </w:pPr>
    </w:p>
    <w:p w14:paraId="484671D5" w14:textId="77777777" w:rsidR="003838CB" w:rsidRDefault="003838CB" w:rsidP="00251DF4">
      <w:pPr>
        <w:rPr>
          <w:rFonts w:ascii="Times New Roman" w:hAnsi="Times New Roman" w:cs="Times New Roman"/>
          <w:b/>
          <w:sz w:val="28"/>
          <w:szCs w:val="28"/>
        </w:rPr>
      </w:pPr>
    </w:p>
    <w:p w14:paraId="5189E34D" w14:textId="77777777" w:rsidR="003838CB" w:rsidRDefault="003838CB" w:rsidP="00251DF4">
      <w:pPr>
        <w:rPr>
          <w:rFonts w:ascii="Times New Roman" w:hAnsi="Times New Roman" w:cs="Times New Roman"/>
          <w:b/>
          <w:sz w:val="28"/>
          <w:szCs w:val="28"/>
        </w:rPr>
      </w:pPr>
    </w:p>
    <w:p w14:paraId="31E1E288" w14:textId="77777777" w:rsidR="003838CB" w:rsidRDefault="003838CB" w:rsidP="00251DF4">
      <w:pPr>
        <w:rPr>
          <w:rFonts w:ascii="Times New Roman" w:hAnsi="Times New Roman" w:cs="Times New Roman"/>
          <w:b/>
          <w:sz w:val="28"/>
          <w:szCs w:val="28"/>
        </w:rPr>
      </w:pPr>
    </w:p>
    <w:p w14:paraId="41BC41EA" w14:textId="77777777" w:rsidR="003E5E9D" w:rsidRPr="002964BA" w:rsidRDefault="0051302B" w:rsidP="002964BA">
      <w:pPr>
        <w:pStyle w:val="Heading3"/>
        <w:rPr>
          <w:rFonts w:ascii="Times New Roman" w:hAnsi="Times New Roman" w:cs="Times New Roman"/>
          <w:b/>
          <w:color w:val="000000" w:themeColor="text1"/>
          <w:sz w:val="28"/>
          <w:szCs w:val="28"/>
        </w:rPr>
      </w:pPr>
      <w:bookmarkStart w:id="42" w:name="_Toc188634155"/>
      <w:r w:rsidRPr="002964BA">
        <w:rPr>
          <w:rFonts w:ascii="Times New Roman" w:hAnsi="Times New Roman" w:cs="Times New Roman"/>
          <w:b/>
          <w:color w:val="000000" w:themeColor="text1"/>
          <w:sz w:val="28"/>
          <w:szCs w:val="28"/>
        </w:rPr>
        <w:lastRenderedPageBreak/>
        <w:t xml:space="preserve">2.1.2.4 </w:t>
      </w:r>
      <w:r w:rsidR="003E5E9D" w:rsidRPr="002964BA">
        <w:rPr>
          <w:rFonts w:ascii="Times New Roman" w:hAnsi="Times New Roman" w:cs="Times New Roman"/>
          <w:b/>
          <w:color w:val="000000" w:themeColor="text1"/>
          <w:sz w:val="28"/>
          <w:szCs w:val="28"/>
        </w:rPr>
        <w:t>Registering property (rank)</w:t>
      </w:r>
      <w:bookmarkEnd w:id="41"/>
      <w:bookmarkEnd w:id="42"/>
    </w:p>
    <w:tbl>
      <w:tblPr>
        <w:tblStyle w:val="TableGrid"/>
        <w:tblW w:w="0" w:type="auto"/>
        <w:tblLook w:val="04A0" w:firstRow="1" w:lastRow="0" w:firstColumn="1" w:lastColumn="0" w:noHBand="0" w:noVBand="1"/>
      </w:tblPr>
      <w:tblGrid>
        <w:gridCol w:w="751"/>
        <w:gridCol w:w="751"/>
        <w:gridCol w:w="751"/>
        <w:gridCol w:w="751"/>
        <w:gridCol w:w="751"/>
        <w:gridCol w:w="751"/>
        <w:gridCol w:w="751"/>
        <w:gridCol w:w="751"/>
        <w:gridCol w:w="752"/>
        <w:gridCol w:w="752"/>
        <w:gridCol w:w="752"/>
        <w:gridCol w:w="752"/>
      </w:tblGrid>
      <w:tr w:rsidR="003E5E9D" w14:paraId="15443A8F" w14:textId="77777777" w:rsidTr="003E5E9D">
        <w:tc>
          <w:tcPr>
            <w:tcW w:w="751" w:type="dxa"/>
          </w:tcPr>
          <w:p w14:paraId="6E3984EC" w14:textId="77777777" w:rsidR="003E5E9D" w:rsidRDefault="003E5E9D" w:rsidP="003E5E9D">
            <w:pPr>
              <w:spacing w:line="360" w:lineRule="auto"/>
              <w:jc w:val="both"/>
              <w:rPr>
                <w:sz w:val="24"/>
                <w:szCs w:val="24"/>
              </w:rPr>
            </w:pPr>
            <w:r>
              <w:rPr>
                <w:sz w:val="24"/>
                <w:szCs w:val="24"/>
              </w:rPr>
              <w:t>Year</w:t>
            </w:r>
          </w:p>
        </w:tc>
        <w:tc>
          <w:tcPr>
            <w:tcW w:w="751" w:type="dxa"/>
          </w:tcPr>
          <w:p w14:paraId="2FAD468D" w14:textId="77777777" w:rsidR="003E5E9D" w:rsidRDefault="003E5E9D" w:rsidP="003E5E9D">
            <w:pPr>
              <w:spacing w:line="360" w:lineRule="auto"/>
              <w:jc w:val="both"/>
              <w:rPr>
                <w:sz w:val="24"/>
                <w:szCs w:val="24"/>
              </w:rPr>
            </w:pPr>
            <w:r>
              <w:rPr>
                <w:sz w:val="24"/>
                <w:szCs w:val="24"/>
              </w:rPr>
              <w:t>2010</w:t>
            </w:r>
          </w:p>
        </w:tc>
        <w:tc>
          <w:tcPr>
            <w:tcW w:w="751" w:type="dxa"/>
          </w:tcPr>
          <w:p w14:paraId="25784998" w14:textId="77777777" w:rsidR="003E5E9D" w:rsidRDefault="003E5E9D" w:rsidP="003E5E9D">
            <w:pPr>
              <w:spacing w:line="360" w:lineRule="auto"/>
              <w:jc w:val="both"/>
              <w:rPr>
                <w:sz w:val="24"/>
                <w:szCs w:val="24"/>
              </w:rPr>
            </w:pPr>
            <w:r>
              <w:rPr>
                <w:sz w:val="24"/>
                <w:szCs w:val="24"/>
              </w:rPr>
              <w:t>2011</w:t>
            </w:r>
          </w:p>
        </w:tc>
        <w:tc>
          <w:tcPr>
            <w:tcW w:w="751" w:type="dxa"/>
          </w:tcPr>
          <w:p w14:paraId="12AC12CE" w14:textId="77777777" w:rsidR="003E5E9D" w:rsidRDefault="003E5E9D" w:rsidP="003E5E9D">
            <w:pPr>
              <w:spacing w:line="360" w:lineRule="auto"/>
              <w:jc w:val="both"/>
              <w:rPr>
                <w:sz w:val="24"/>
                <w:szCs w:val="24"/>
              </w:rPr>
            </w:pPr>
            <w:r>
              <w:rPr>
                <w:sz w:val="24"/>
                <w:szCs w:val="24"/>
              </w:rPr>
              <w:t>2012</w:t>
            </w:r>
          </w:p>
        </w:tc>
        <w:tc>
          <w:tcPr>
            <w:tcW w:w="751" w:type="dxa"/>
          </w:tcPr>
          <w:p w14:paraId="6E5A205B" w14:textId="77777777" w:rsidR="003E5E9D" w:rsidRDefault="003E5E9D" w:rsidP="003E5E9D">
            <w:pPr>
              <w:spacing w:line="360" w:lineRule="auto"/>
              <w:jc w:val="both"/>
              <w:rPr>
                <w:sz w:val="24"/>
                <w:szCs w:val="24"/>
              </w:rPr>
            </w:pPr>
            <w:r>
              <w:rPr>
                <w:sz w:val="24"/>
                <w:szCs w:val="24"/>
              </w:rPr>
              <w:t>2013</w:t>
            </w:r>
          </w:p>
        </w:tc>
        <w:tc>
          <w:tcPr>
            <w:tcW w:w="751" w:type="dxa"/>
          </w:tcPr>
          <w:p w14:paraId="129833C1" w14:textId="77777777" w:rsidR="003E5E9D" w:rsidRDefault="003E5E9D" w:rsidP="003E5E9D">
            <w:pPr>
              <w:spacing w:line="360" w:lineRule="auto"/>
              <w:jc w:val="both"/>
              <w:rPr>
                <w:sz w:val="24"/>
                <w:szCs w:val="24"/>
              </w:rPr>
            </w:pPr>
            <w:r>
              <w:rPr>
                <w:sz w:val="24"/>
                <w:szCs w:val="24"/>
              </w:rPr>
              <w:t>2014</w:t>
            </w:r>
          </w:p>
        </w:tc>
        <w:tc>
          <w:tcPr>
            <w:tcW w:w="751" w:type="dxa"/>
          </w:tcPr>
          <w:p w14:paraId="74062DC7" w14:textId="77777777" w:rsidR="003E5E9D" w:rsidRDefault="003E5E9D" w:rsidP="003E5E9D">
            <w:pPr>
              <w:spacing w:line="360" w:lineRule="auto"/>
              <w:jc w:val="both"/>
              <w:rPr>
                <w:sz w:val="24"/>
                <w:szCs w:val="24"/>
              </w:rPr>
            </w:pPr>
            <w:r>
              <w:rPr>
                <w:sz w:val="24"/>
                <w:szCs w:val="24"/>
              </w:rPr>
              <w:t>2015</w:t>
            </w:r>
          </w:p>
        </w:tc>
        <w:tc>
          <w:tcPr>
            <w:tcW w:w="751" w:type="dxa"/>
          </w:tcPr>
          <w:p w14:paraId="2C17341D" w14:textId="77777777" w:rsidR="003E5E9D" w:rsidRDefault="003E5E9D" w:rsidP="003E5E9D">
            <w:pPr>
              <w:spacing w:line="360" w:lineRule="auto"/>
              <w:jc w:val="both"/>
              <w:rPr>
                <w:sz w:val="24"/>
                <w:szCs w:val="24"/>
              </w:rPr>
            </w:pPr>
            <w:r>
              <w:rPr>
                <w:sz w:val="24"/>
                <w:szCs w:val="24"/>
              </w:rPr>
              <w:t>2016</w:t>
            </w:r>
          </w:p>
        </w:tc>
        <w:tc>
          <w:tcPr>
            <w:tcW w:w="752" w:type="dxa"/>
          </w:tcPr>
          <w:p w14:paraId="11370A17" w14:textId="77777777" w:rsidR="003E5E9D" w:rsidRDefault="003E5E9D" w:rsidP="003E5E9D">
            <w:pPr>
              <w:spacing w:line="360" w:lineRule="auto"/>
              <w:jc w:val="both"/>
              <w:rPr>
                <w:sz w:val="24"/>
                <w:szCs w:val="24"/>
              </w:rPr>
            </w:pPr>
            <w:r>
              <w:rPr>
                <w:sz w:val="24"/>
                <w:szCs w:val="24"/>
              </w:rPr>
              <w:t>2017</w:t>
            </w:r>
          </w:p>
        </w:tc>
        <w:tc>
          <w:tcPr>
            <w:tcW w:w="752" w:type="dxa"/>
          </w:tcPr>
          <w:p w14:paraId="078AC7C3" w14:textId="77777777" w:rsidR="003E5E9D" w:rsidRDefault="003E5E9D" w:rsidP="003E5E9D">
            <w:pPr>
              <w:spacing w:line="360" w:lineRule="auto"/>
              <w:jc w:val="both"/>
              <w:rPr>
                <w:sz w:val="24"/>
                <w:szCs w:val="24"/>
              </w:rPr>
            </w:pPr>
            <w:r>
              <w:rPr>
                <w:sz w:val="24"/>
                <w:szCs w:val="24"/>
              </w:rPr>
              <w:t>2018</w:t>
            </w:r>
          </w:p>
        </w:tc>
        <w:tc>
          <w:tcPr>
            <w:tcW w:w="752" w:type="dxa"/>
          </w:tcPr>
          <w:p w14:paraId="721E282D" w14:textId="77777777" w:rsidR="003E5E9D" w:rsidRDefault="003E5E9D" w:rsidP="003E5E9D">
            <w:pPr>
              <w:spacing w:line="360" w:lineRule="auto"/>
              <w:jc w:val="both"/>
              <w:rPr>
                <w:sz w:val="24"/>
                <w:szCs w:val="24"/>
              </w:rPr>
            </w:pPr>
            <w:r>
              <w:rPr>
                <w:sz w:val="24"/>
                <w:szCs w:val="24"/>
              </w:rPr>
              <w:t>2019</w:t>
            </w:r>
          </w:p>
        </w:tc>
        <w:tc>
          <w:tcPr>
            <w:tcW w:w="752" w:type="dxa"/>
          </w:tcPr>
          <w:p w14:paraId="09F84A3A" w14:textId="77777777" w:rsidR="003E5E9D" w:rsidRDefault="003E5E9D" w:rsidP="003E5E9D">
            <w:pPr>
              <w:spacing w:line="360" w:lineRule="auto"/>
              <w:jc w:val="both"/>
              <w:rPr>
                <w:sz w:val="24"/>
                <w:szCs w:val="24"/>
              </w:rPr>
            </w:pPr>
            <w:r>
              <w:rPr>
                <w:sz w:val="24"/>
                <w:szCs w:val="24"/>
              </w:rPr>
              <w:t>2020</w:t>
            </w:r>
          </w:p>
        </w:tc>
      </w:tr>
      <w:tr w:rsidR="003E5E9D" w14:paraId="2A349E5A" w14:textId="77777777" w:rsidTr="003E5E9D">
        <w:tc>
          <w:tcPr>
            <w:tcW w:w="751" w:type="dxa"/>
          </w:tcPr>
          <w:p w14:paraId="75874F38" w14:textId="77777777" w:rsidR="003E5E9D" w:rsidRDefault="003E5E9D" w:rsidP="003E5E9D">
            <w:pPr>
              <w:spacing w:line="360" w:lineRule="auto"/>
              <w:jc w:val="both"/>
              <w:rPr>
                <w:sz w:val="24"/>
                <w:szCs w:val="24"/>
              </w:rPr>
            </w:pPr>
            <w:r>
              <w:rPr>
                <w:sz w:val="24"/>
                <w:szCs w:val="24"/>
              </w:rPr>
              <w:t>Rank</w:t>
            </w:r>
          </w:p>
        </w:tc>
        <w:tc>
          <w:tcPr>
            <w:tcW w:w="751" w:type="dxa"/>
          </w:tcPr>
          <w:p w14:paraId="62F71E4A" w14:textId="77777777" w:rsidR="003E5E9D" w:rsidRDefault="003E5E9D" w:rsidP="003E5E9D">
            <w:pPr>
              <w:spacing w:line="360" w:lineRule="auto"/>
              <w:jc w:val="both"/>
              <w:rPr>
                <w:sz w:val="24"/>
                <w:szCs w:val="24"/>
              </w:rPr>
            </w:pPr>
            <w:r>
              <w:rPr>
                <w:sz w:val="24"/>
                <w:szCs w:val="24"/>
              </w:rPr>
              <w:t>176</w:t>
            </w:r>
          </w:p>
        </w:tc>
        <w:tc>
          <w:tcPr>
            <w:tcW w:w="751" w:type="dxa"/>
          </w:tcPr>
          <w:p w14:paraId="3D51DBF8" w14:textId="77777777" w:rsidR="003E5E9D" w:rsidRDefault="003E5E9D" w:rsidP="003E5E9D">
            <w:pPr>
              <w:spacing w:line="360" w:lineRule="auto"/>
              <w:jc w:val="both"/>
              <w:rPr>
                <w:sz w:val="24"/>
                <w:szCs w:val="24"/>
              </w:rPr>
            </w:pPr>
            <w:r>
              <w:rPr>
                <w:sz w:val="24"/>
                <w:szCs w:val="24"/>
              </w:rPr>
              <w:t>172</w:t>
            </w:r>
          </w:p>
        </w:tc>
        <w:tc>
          <w:tcPr>
            <w:tcW w:w="751" w:type="dxa"/>
          </w:tcPr>
          <w:p w14:paraId="08707FD4" w14:textId="77777777" w:rsidR="003E5E9D" w:rsidRDefault="003E5E9D" w:rsidP="003E5E9D">
            <w:pPr>
              <w:spacing w:line="360" w:lineRule="auto"/>
              <w:jc w:val="both"/>
              <w:rPr>
                <w:sz w:val="24"/>
                <w:szCs w:val="24"/>
              </w:rPr>
            </w:pPr>
            <w:r>
              <w:rPr>
                <w:sz w:val="24"/>
                <w:szCs w:val="24"/>
              </w:rPr>
              <w:t>173</w:t>
            </w:r>
          </w:p>
        </w:tc>
        <w:tc>
          <w:tcPr>
            <w:tcW w:w="751" w:type="dxa"/>
          </w:tcPr>
          <w:p w14:paraId="5EE4AD79" w14:textId="77777777" w:rsidR="003E5E9D" w:rsidRDefault="003E5E9D" w:rsidP="003E5E9D">
            <w:pPr>
              <w:spacing w:line="360" w:lineRule="auto"/>
              <w:jc w:val="both"/>
              <w:rPr>
                <w:sz w:val="24"/>
                <w:szCs w:val="24"/>
              </w:rPr>
            </w:pPr>
            <w:r>
              <w:rPr>
                <w:sz w:val="24"/>
                <w:szCs w:val="24"/>
              </w:rPr>
              <w:t>175</w:t>
            </w:r>
          </w:p>
        </w:tc>
        <w:tc>
          <w:tcPr>
            <w:tcW w:w="751" w:type="dxa"/>
          </w:tcPr>
          <w:p w14:paraId="05DFE369" w14:textId="77777777" w:rsidR="003E5E9D" w:rsidRDefault="003E5E9D" w:rsidP="003E5E9D">
            <w:pPr>
              <w:spacing w:line="360" w:lineRule="auto"/>
              <w:jc w:val="both"/>
              <w:rPr>
                <w:sz w:val="24"/>
                <w:szCs w:val="24"/>
              </w:rPr>
            </w:pPr>
            <w:r>
              <w:rPr>
                <w:sz w:val="24"/>
                <w:szCs w:val="24"/>
              </w:rPr>
              <w:t>132</w:t>
            </w:r>
          </w:p>
        </w:tc>
        <w:tc>
          <w:tcPr>
            <w:tcW w:w="751" w:type="dxa"/>
          </w:tcPr>
          <w:p w14:paraId="7923EE8F" w14:textId="77777777" w:rsidR="003E5E9D" w:rsidRDefault="003E5E9D" w:rsidP="003E5E9D">
            <w:pPr>
              <w:spacing w:line="360" w:lineRule="auto"/>
              <w:jc w:val="both"/>
              <w:rPr>
                <w:sz w:val="24"/>
                <w:szCs w:val="24"/>
              </w:rPr>
            </w:pPr>
            <w:r>
              <w:rPr>
                <w:sz w:val="24"/>
                <w:szCs w:val="24"/>
              </w:rPr>
              <w:t>184</w:t>
            </w:r>
          </w:p>
        </w:tc>
        <w:tc>
          <w:tcPr>
            <w:tcW w:w="751" w:type="dxa"/>
          </w:tcPr>
          <w:p w14:paraId="7283E5B9" w14:textId="77777777" w:rsidR="003E5E9D" w:rsidRDefault="003E5E9D" w:rsidP="003E5E9D">
            <w:pPr>
              <w:spacing w:line="360" w:lineRule="auto"/>
              <w:jc w:val="both"/>
              <w:rPr>
                <w:sz w:val="24"/>
                <w:szCs w:val="24"/>
              </w:rPr>
            </w:pPr>
            <w:r>
              <w:rPr>
                <w:sz w:val="24"/>
                <w:szCs w:val="24"/>
              </w:rPr>
              <w:t>185</w:t>
            </w:r>
          </w:p>
        </w:tc>
        <w:tc>
          <w:tcPr>
            <w:tcW w:w="752" w:type="dxa"/>
          </w:tcPr>
          <w:p w14:paraId="4910DB20" w14:textId="77777777" w:rsidR="003E5E9D" w:rsidRDefault="003E5E9D" w:rsidP="003E5E9D">
            <w:pPr>
              <w:spacing w:line="360" w:lineRule="auto"/>
              <w:jc w:val="both"/>
              <w:rPr>
                <w:sz w:val="24"/>
                <w:szCs w:val="24"/>
              </w:rPr>
            </w:pPr>
            <w:r>
              <w:rPr>
                <w:sz w:val="24"/>
                <w:szCs w:val="24"/>
              </w:rPr>
              <w:t>185</w:t>
            </w:r>
          </w:p>
        </w:tc>
        <w:tc>
          <w:tcPr>
            <w:tcW w:w="752" w:type="dxa"/>
          </w:tcPr>
          <w:p w14:paraId="26B32A47" w14:textId="77777777" w:rsidR="003E5E9D" w:rsidRDefault="003E5E9D" w:rsidP="003E5E9D">
            <w:pPr>
              <w:spacing w:line="360" w:lineRule="auto"/>
              <w:jc w:val="both"/>
              <w:rPr>
                <w:sz w:val="24"/>
                <w:szCs w:val="24"/>
              </w:rPr>
            </w:pPr>
            <w:r>
              <w:rPr>
                <w:sz w:val="24"/>
                <w:szCs w:val="24"/>
              </w:rPr>
              <w:t>185</w:t>
            </w:r>
          </w:p>
        </w:tc>
        <w:tc>
          <w:tcPr>
            <w:tcW w:w="752" w:type="dxa"/>
          </w:tcPr>
          <w:p w14:paraId="42699C7E" w14:textId="77777777" w:rsidR="003E5E9D" w:rsidRDefault="003E5E9D" w:rsidP="003E5E9D">
            <w:pPr>
              <w:spacing w:line="360" w:lineRule="auto"/>
              <w:jc w:val="both"/>
              <w:rPr>
                <w:sz w:val="24"/>
                <w:szCs w:val="24"/>
              </w:rPr>
            </w:pPr>
            <w:r>
              <w:rPr>
                <w:sz w:val="24"/>
                <w:szCs w:val="24"/>
              </w:rPr>
              <w:t>183</w:t>
            </w:r>
          </w:p>
        </w:tc>
        <w:tc>
          <w:tcPr>
            <w:tcW w:w="752" w:type="dxa"/>
          </w:tcPr>
          <w:p w14:paraId="68A5582D" w14:textId="77777777" w:rsidR="003E5E9D" w:rsidRDefault="003E5E9D" w:rsidP="003E5E9D">
            <w:pPr>
              <w:spacing w:line="360" w:lineRule="auto"/>
              <w:jc w:val="both"/>
              <w:rPr>
                <w:sz w:val="24"/>
                <w:szCs w:val="24"/>
              </w:rPr>
            </w:pPr>
            <w:r>
              <w:rPr>
                <w:sz w:val="24"/>
                <w:szCs w:val="24"/>
              </w:rPr>
              <w:t>185</w:t>
            </w:r>
          </w:p>
        </w:tc>
      </w:tr>
    </w:tbl>
    <w:p w14:paraId="3FAB9AAB" w14:textId="77777777" w:rsidR="003E5E9D" w:rsidRDefault="003E5E9D" w:rsidP="003E5E9D">
      <w:pPr>
        <w:spacing w:line="360" w:lineRule="auto"/>
        <w:jc w:val="both"/>
        <w:rPr>
          <w:rFonts w:ascii="Times New Roman" w:hAnsi="Times New Roman" w:cs="Times New Roman"/>
          <w:sz w:val="20"/>
          <w:szCs w:val="20"/>
        </w:rPr>
      </w:pPr>
      <w:r>
        <w:rPr>
          <w:sz w:val="24"/>
          <w:szCs w:val="24"/>
        </w:rPr>
        <w:tab/>
      </w:r>
      <w:r w:rsidRPr="00DB0913">
        <w:rPr>
          <w:rFonts w:ascii="Times New Roman" w:hAnsi="Times New Roman" w:cs="Times New Roman"/>
          <w:sz w:val="20"/>
          <w:szCs w:val="20"/>
        </w:rPr>
        <w:t xml:space="preserve">                                                                                                              </w:t>
      </w:r>
      <w:r>
        <w:rPr>
          <w:rFonts w:ascii="Times New Roman" w:hAnsi="Times New Roman" w:cs="Times New Roman"/>
          <w:sz w:val="20"/>
          <w:szCs w:val="20"/>
        </w:rPr>
        <w:t xml:space="preserve">                  </w:t>
      </w:r>
      <w:r w:rsidRPr="00DB0913">
        <w:rPr>
          <w:rFonts w:ascii="Times New Roman" w:hAnsi="Times New Roman" w:cs="Times New Roman"/>
          <w:sz w:val="20"/>
          <w:szCs w:val="20"/>
        </w:rPr>
        <w:t xml:space="preserve"> Source: World Bank</w:t>
      </w:r>
      <w:r>
        <w:rPr>
          <w:rFonts w:ascii="Times New Roman" w:hAnsi="Times New Roman" w:cs="Times New Roman"/>
          <w:sz w:val="20"/>
          <w:szCs w:val="20"/>
        </w:rPr>
        <w:t>.</w:t>
      </w:r>
    </w:p>
    <w:p w14:paraId="35595FE6" w14:textId="77777777" w:rsidR="007042BB" w:rsidRPr="00DB0913" w:rsidRDefault="007042BB" w:rsidP="003E5E9D">
      <w:pPr>
        <w:spacing w:line="360" w:lineRule="auto"/>
        <w:jc w:val="both"/>
        <w:rPr>
          <w:rFonts w:ascii="Times New Roman" w:hAnsi="Times New Roman" w:cs="Times New Roman"/>
          <w:sz w:val="20"/>
          <w:szCs w:val="20"/>
        </w:rPr>
      </w:pPr>
      <w:r>
        <w:rPr>
          <w:noProof/>
        </w:rPr>
        <w:drawing>
          <wp:inline distT="0" distB="0" distL="0" distR="0" wp14:anchorId="562F97E1" wp14:editId="7AE27DF5">
            <wp:extent cx="4572000" cy="27432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C0C2DC" w14:textId="77777777" w:rsidR="003E5E9D" w:rsidRPr="00290D9D" w:rsidRDefault="003E5E9D" w:rsidP="003E5E9D">
      <w:pPr>
        <w:spacing w:line="360" w:lineRule="auto"/>
        <w:jc w:val="both"/>
        <w:rPr>
          <w:sz w:val="24"/>
          <w:szCs w:val="24"/>
        </w:rPr>
      </w:pPr>
      <w:r>
        <w:rPr>
          <w:sz w:val="24"/>
          <w:szCs w:val="24"/>
        </w:rPr>
        <w:t>From this table, we can see that the “Registering property” rank of Bangladesh was 176</w:t>
      </w:r>
      <w:r w:rsidRPr="00BB394A">
        <w:rPr>
          <w:sz w:val="24"/>
          <w:szCs w:val="24"/>
          <w:vertAlign w:val="superscript"/>
        </w:rPr>
        <w:t>th</w:t>
      </w:r>
      <w:r>
        <w:rPr>
          <w:sz w:val="24"/>
          <w:szCs w:val="24"/>
        </w:rPr>
        <w:t xml:space="preserve"> in 2010 out of 190 countries, and in 2020 it is 184</w:t>
      </w:r>
      <w:r w:rsidRPr="00BB394A">
        <w:rPr>
          <w:sz w:val="24"/>
          <w:szCs w:val="24"/>
          <w:vertAlign w:val="superscript"/>
        </w:rPr>
        <w:t>th</w:t>
      </w:r>
      <w:r>
        <w:rPr>
          <w:sz w:val="24"/>
          <w:szCs w:val="24"/>
        </w:rPr>
        <w:t>. Even though Bangladesh rose to the 132</w:t>
      </w:r>
      <w:r w:rsidRPr="00BB394A">
        <w:rPr>
          <w:sz w:val="24"/>
          <w:szCs w:val="24"/>
          <w:vertAlign w:val="superscript"/>
        </w:rPr>
        <w:t>nd</w:t>
      </w:r>
      <w:r>
        <w:rPr>
          <w:sz w:val="24"/>
          <w:szCs w:val="24"/>
        </w:rPr>
        <w:t xml:space="preserve"> position in 2014, it did not last, instead, it started falling again the following Year. From the beginning, Bangladesh was in a bad position in this ranking and each year has slipped further in this ranking.</w:t>
      </w:r>
    </w:p>
    <w:p w14:paraId="3E0056A0" w14:textId="77777777" w:rsidR="003838CB" w:rsidRDefault="003838CB" w:rsidP="00251DF4">
      <w:pPr>
        <w:rPr>
          <w:rFonts w:ascii="Times New Roman" w:hAnsi="Times New Roman" w:cs="Times New Roman"/>
          <w:b/>
          <w:sz w:val="28"/>
          <w:szCs w:val="28"/>
        </w:rPr>
      </w:pPr>
      <w:bookmarkStart w:id="43" w:name="_Toc158284288"/>
    </w:p>
    <w:p w14:paraId="2E0816C3" w14:textId="77777777" w:rsidR="003838CB" w:rsidRDefault="003838CB" w:rsidP="00251DF4">
      <w:pPr>
        <w:rPr>
          <w:rFonts w:ascii="Times New Roman" w:hAnsi="Times New Roman" w:cs="Times New Roman"/>
          <w:b/>
          <w:sz w:val="28"/>
          <w:szCs w:val="28"/>
        </w:rPr>
      </w:pPr>
    </w:p>
    <w:p w14:paraId="075DFA21" w14:textId="77777777" w:rsidR="003838CB" w:rsidRDefault="003838CB" w:rsidP="00251DF4">
      <w:pPr>
        <w:rPr>
          <w:rFonts w:ascii="Times New Roman" w:hAnsi="Times New Roman" w:cs="Times New Roman"/>
          <w:b/>
          <w:sz w:val="28"/>
          <w:szCs w:val="28"/>
        </w:rPr>
      </w:pPr>
    </w:p>
    <w:p w14:paraId="3B517BCF" w14:textId="77777777" w:rsidR="003838CB" w:rsidRDefault="003838CB" w:rsidP="00251DF4">
      <w:pPr>
        <w:rPr>
          <w:rFonts w:ascii="Times New Roman" w:hAnsi="Times New Roman" w:cs="Times New Roman"/>
          <w:b/>
          <w:sz w:val="28"/>
          <w:szCs w:val="28"/>
        </w:rPr>
      </w:pPr>
    </w:p>
    <w:p w14:paraId="40079A67" w14:textId="77777777" w:rsidR="003838CB" w:rsidRDefault="003838CB" w:rsidP="00251DF4">
      <w:pPr>
        <w:rPr>
          <w:rFonts w:ascii="Times New Roman" w:hAnsi="Times New Roman" w:cs="Times New Roman"/>
          <w:b/>
          <w:sz w:val="28"/>
          <w:szCs w:val="28"/>
        </w:rPr>
      </w:pPr>
    </w:p>
    <w:p w14:paraId="7EBB31F6" w14:textId="77777777" w:rsidR="003838CB" w:rsidRDefault="003838CB" w:rsidP="00251DF4">
      <w:pPr>
        <w:rPr>
          <w:rFonts w:ascii="Times New Roman" w:hAnsi="Times New Roman" w:cs="Times New Roman"/>
          <w:b/>
          <w:sz w:val="28"/>
          <w:szCs w:val="28"/>
        </w:rPr>
      </w:pPr>
    </w:p>
    <w:p w14:paraId="6E78B4AF" w14:textId="77777777" w:rsidR="003838CB" w:rsidRDefault="003838CB" w:rsidP="00251DF4">
      <w:pPr>
        <w:rPr>
          <w:rFonts w:ascii="Times New Roman" w:hAnsi="Times New Roman" w:cs="Times New Roman"/>
          <w:b/>
          <w:sz w:val="28"/>
          <w:szCs w:val="28"/>
        </w:rPr>
      </w:pPr>
    </w:p>
    <w:p w14:paraId="27B88367" w14:textId="77777777" w:rsidR="003838CB" w:rsidRDefault="003838CB" w:rsidP="00251DF4">
      <w:pPr>
        <w:rPr>
          <w:rFonts w:ascii="Times New Roman" w:hAnsi="Times New Roman" w:cs="Times New Roman"/>
          <w:b/>
          <w:sz w:val="28"/>
          <w:szCs w:val="28"/>
        </w:rPr>
      </w:pPr>
    </w:p>
    <w:p w14:paraId="6C95DA8F" w14:textId="77777777" w:rsidR="003838CB" w:rsidRDefault="003838CB" w:rsidP="00251DF4">
      <w:pPr>
        <w:rPr>
          <w:rFonts w:ascii="Times New Roman" w:hAnsi="Times New Roman" w:cs="Times New Roman"/>
          <w:b/>
          <w:sz w:val="28"/>
          <w:szCs w:val="28"/>
        </w:rPr>
      </w:pPr>
    </w:p>
    <w:p w14:paraId="4BEE9F7A" w14:textId="77777777" w:rsidR="003838CB" w:rsidRDefault="003838CB" w:rsidP="00251DF4">
      <w:pPr>
        <w:rPr>
          <w:rFonts w:ascii="Times New Roman" w:hAnsi="Times New Roman" w:cs="Times New Roman"/>
          <w:b/>
          <w:sz w:val="28"/>
          <w:szCs w:val="28"/>
        </w:rPr>
      </w:pPr>
    </w:p>
    <w:p w14:paraId="1C68EB28" w14:textId="77777777" w:rsidR="003E5E9D" w:rsidRPr="002964BA" w:rsidRDefault="0051302B" w:rsidP="002964BA">
      <w:pPr>
        <w:pStyle w:val="Heading3"/>
        <w:rPr>
          <w:rFonts w:ascii="Times New Roman" w:hAnsi="Times New Roman" w:cs="Times New Roman"/>
          <w:b/>
          <w:color w:val="000000" w:themeColor="text1"/>
          <w:sz w:val="28"/>
          <w:szCs w:val="28"/>
        </w:rPr>
      </w:pPr>
      <w:bookmarkStart w:id="44" w:name="_Toc188634156"/>
      <w:r w:rsidRPr="002964BA">
        <w:rPr>
          <w:rFonts w:ascii="Times New Roman" w:hAnsi="Times New Roman" w:cs="Times New Roman"/>
          <w:b/>
          <w:color w:val="000000" w:themeColor="text1"/>
          <w:sz w:val="28"/>
          <w:szCs w:val="28"/>
        </w:rPr>
        <w:lastRenderedPageBreak/>
        <w:t xml:space="preserve">2.1.2.5 </w:t>
      </w:r>
      <w:r w:rsidR="003E5E9D" w:rsidRPr="002964BA">
        <w:rPr>
          <w:rFonts w:ascii="Times New Roman" w:hAnsi="Times New Roman" w:cs="Times New Roman"/>
          <w:b/>
          <w:color w:val="000000" w:themeColor="text1"/>
          <w:sz w:val="28"/>
          <w:szCs w:val="28"/>
        </w:rPr>
        <w:t>Getting credit (rank)</w:t>
      </w:r>
      <w:bookmarkEnd w:id="43"/>
      <w:bookmarkEnd w:id="44"/>
    </w:p>
    <w:tbl>
      <w:tblPr>
        <w:tblStyle w:val="TableGrid"/>
        <w:tblW w:w="0" w:type="auto"/>
        <w:tblLook w:val="04A0" w:firstRow="1" w:lastRow="0" w:firstColumn="1" w:lastColumn="0" w:noHBand="0" w:noVBand="1"/>
      </w:tblPr>
      <w:tblGrid>
        <w:gridCol w:w="751"/>
        <w:gridCol w:w="751"/>
        <w:gridCol w:w="751"/>
        <w:gridCol w:w="751"/>
        <w:gridCol w:w="751"/>
        <w:gridCol w:w="751"/>
        <w:gridCol w:w="751"/>
        <w:gridCol w:w="751"/>
        <w:gridCol w:w="752"/>
        <w:gridCol w:w="752"/>
        <w:gridCol w:w="752"/>
        <w:gridCol w:w="752"/>
      </w:tblGrid>
      <w:tr w:rsidR="003E5E9D" w14:paraId="45BCA1A6" w14:textId="77777777" w:rsidTr="003E5E9D">
        <w:tc>
          <w:tcPr>
            <w:tcW w:w="751" w:type="dxa"/>
          </w:tcPr>
          <w:p w14:paraId="00121D39" w14:textId="77777777" w:rsidR="003E5E9D" w:rsidRDefault="003E5E9D" w:rsidP="003E5E9D">
            <w:pPr>
              <w:spacing w:line="360" w:lineRule="auto"/>
              <w:jc w:val="both"/>
              <w:rPr>
                <w:sz w:val="24"/>
                <w:szCs w:val="24"/>
              </w:rPr>
            </w:pPr>
            <w:r>
              <w:rPr>
                <w:sz w:val="24"/>
                <w:szCs w:val="24"/>
              </w:rPr>
              <w:t>Year</w:t>
            </w:r>
          </w:p>
        </w:tc>
        <w:tc>
          <w:tcPr>
            <w:tcW w:w="751" w:type="dxa"/>
          </w:tcPr>
          <w:p w14:paraId="51F7D651" w14:textId="77777777" w:rsidR="003E5E9D" w:rsidRDefault="003E5E9D" w:rsidP="003E5E9D">
            <w:pPr>
              <w:spacing w:line="360" w:lineRule="auto"/>
              <w:jc w:val="both"/>
              <w:rPr>
                <w:sz w:val="24"/>
                <w:szCs w:val="24"/>
              </w:rPr>
            </w:pPr>
            <w:r>
              <w:rPr>
                <w:sz w:val="24"/>
                <w:szCs w:val="24"/>
              </w:rPr>
              <w:t>2010</w:t>
            </w:r>
          </w:p>
        </w:tc>
        <w:tc>
          <w:tcPr>
            <w:tcW w:w="751" w:type="dxa"/>
          </w:tcPr>
          <w:p w14:paraId="2BE5CDA0" w14:textId="77777777" w:rsidR="003E5E9D" w:rsidRDefault="003E5E9D" w:rsidP="003E5E9D">
            <w:pPr>
              <w:spacing w:line="360" w:lineRule="auto"/>
              <w:jc w:val="both"/>
              <w:rPr>
                <w:sz w:val="24"/>
                <w:szCs w:val="24"/>
              </w:rPr>
            </w:pPr>
            <w:r>
              <w:rPr>
                <w:sz w:val="24"/>
                <w:szCs w:val="24"/>
              </w:rPr>
              <w:t>2011</w:t>
            </w:r>
          </w:p>
        </w:tc>
        <w:tc>
          <w:tcPr>
            <w:tcW w:w="751" w:type="dxa"/>
          </w:tcPr>
          <w:p w14:paraId="2A0E3F54" w14:textId="77777777" w:rsidR="003E5E9D" w:rsidRDefault="003E5E9D" w:rsidP="003E5E9D">
            <w:pPr>
              <w:spacing w:line="360" w:lineRule="auto"/>
              <w:jc w:val="both"/>
              <w:rPr>
                <w:sz w:val="24"/>
                <w:szCs w:val="24"/>
              </w:rPr>
            </w:pPr>
            <w:r>
              <w:rPr>
                <w:sz w:val="24"/>
                <w:szCs w:val="24"/>
              </w:rPr>
              <w:t>2012</w:t>
            </w:r>
          </w:p>
        </w:tc>
        <w:tc>
          <w:tcPr>
            <w:tcW w:w="751" w:type="dxa"/>
          </w:tcPr>
          <w:p w14:paraId="7FA048F0" w14:textId="77777777" w:rsidR="003E5E9D" w:rsidRDefault="003E5E9D" w:rsidP="003E5E9D">
            <w:pPr>
              <w:spacing w:line="360" w:lineRule="auto"/>
              <w:jc w:val="both"/>
              <w:rPr>
                <w:sz w:val="24"/>
                <w:szCs w:val="24"/>
              </w:rPr>
            </w:pPr>
            <w:r>
              <w:rPr>
                <w:sz w:val="24"/>
                <w:szCs w:val="24"/>
              </w:rPr>
              <w:t>2013</w:t>
            </w:r>
          </w:p>
        </w:tc>
        <w:tc>
          <w:tcPr>
            <w:tcW w:w="751" w:type="dxa"/>
          </w:tcPr>
          <w:p w14:paraId="431B0DB5" w14:textId="77777777" w:rsidR="003E5E9D" w:rsidRDefault="003E5E9D" w:rsidP="003E5E9D">
            <w:pPr>
              <w:spacing w:line="360" w:lineRule="auto"/>
              <w:jc w:val="both"/>
              <w:rPr>
                <w:sz w:val="24"/>
                <w:szCs w:val="24"/>
              </w:rPr>
            </w:pPr>
            <w:r>
              <w:rPr>
                <w:sz w:val="24"/>
                <w:szCs w:val="24"/>
              </w:rPr>
              <w:t>2014</w:t>
            </w:r>
          </w:p>
        </w:tc>
        <w:tc>
          <w:tcPr>
            <w:tcW w:w="751" w:type="dxa"/>
          </w:tcPr>
          <w:p w14:paraId="7FE9AF98" w14:textId="77777777" w:rsidR="003E5E9D" w:rsidRDefault="003E5E9D" w:rsidP="003E5E9D">
            <w:pPr>
              <w:spacing w:line="360" w:lineRule="auto"/>
              <w:jc w:val="both"/>
              <w:rPr>
                <w:sz w:val="24"/>
                <w:szCs w:val="24"/>
              </w:rPr>
            </w:pPr>
            <w:r>
              <w:rPr>
                <w:sz w:val="24"/>
                <w:szCs w:val="24"/>
              </w:rPr>
              <w:t>2015</w:t>
            </w:r>
          </w:p>
        </w:tc>
        <w:tc>
          <w:tcPr>
            <w:tcW w:w="751" w:type="dxa"/>
          </w:tcPr>
          <w:p w14:paraId="43024810" w14:textId="77777777" w:rsidR="003E5E9D" w:rsidRDefault="003E5E9D" w:rsidP="003E5E9D">
            <w:pPr>
              <w:spacing w:line="360" w:lineRule="auto"/>
              <w:jc w:val="both"/>
              <w:rPr>
                <w:sz w:val="24"/>
                <w:szCs w:val="24"/>
              </w:rPr>
            </w:pPr>
            <w:r>
              <w:rPr>
                <w:sz w:val="24"/>
                <w:szCs w:val="24"/>
              </w:rPr>
              <w:t>2016</w:t>
            </w:r>
          </w:p>
        </w:tc>
        <w:tc>
          <w:tcPr>
            <w:tcW w:w="752" w:type="dxa"/>
          </w:tcPr>
          <w:p w14:paraId="499372BE" w14:textId="77777777" w:rsidR="003E5E9D" w:rsidRDefault="003E5E9D" w:rsidP="003E5E9D">
            <w:pPr>
              <w:spacing w:line="360" w:lineRule="auto"/>
              <w:jc w:val="both"/>
              <w:rPr>
                <w:sz w:val="24"/>
                <w:szCs w:val="24"/>
              </w:rPr>
            </w:pPr>
            <w:r>
              <w:rPr>
                <w:sz w:val="24"/>
                <w:szCs w:val="24"/>
              </w:rPr>
              <w:t>2017</w:t>
            </w:r>
          </w:p>
        </w:tc>
        <w:tc>
          <w:tcPr>
            <w:tcW w:w="752" w:type="dxa"/>
          </w:tcPr>
          <w:p w14:paraId="38A5B033" w14:textId="77777777" w:rsidR="003E5E9D" w:rsidRDefault="003E5E9D" w:rsidP="003E5E9D">
            <w:pPr>
              <w:spacing w:line="360" w:lineRule="auto"/>
              <w:jc w:val="both"/>
              <w:rPr>
                <w:sz w:val="24"/>
                <w:szCs w:val="24"/>
              </w:rPr>
            </w:pPr>
            <w:r>
              <w:rPr>
                <w:sz w:val="24"/>
                <w:szCs w:val="24"/>
              </w:rPr>
              <w:t>2018</w:t>
            </w:r>
          </w:p>
        </w:tc>
        <w:tc>
          <w:tcPr>
            <w:tcW w:w="752" w:type="dxa"/>
          </w:tcPr>
          <w:p w14:paraId="476571D0" w14:textId="77777777" w:rsidR="003E5E9D" w:rsidRDefault="003E5E9D" w:rsidP="003E5E9D">
            <w:pPr>
              <w:spacing w:line="360" w:lineRule="auto"/>
              <w:jc w:val="both"/>
              <w:rPr>
                <w:sz w:val="24"/>
                <w:szCs w:val="24"/>
              </w:rPr>
            </w:pPr>
            <w:r>
              <w:rPr>
                <w:sz w:val="24"/>
                <w:szCs w:val="24"/>
              </w:rPr>
              <w:t>2019</w:t>
            </w:r>
          </w:p>
        </w:tc>
        <w:tc>
          <w:tcPr>
            <w:tcW w:w="752" w:type="dxa"/>
          </w:tcPr>
          <w:p w14:paraId="19CC17E0" w14:textId="77777777" w:rsidR="003E5E9D" w:rsidRDefault="003E5E9D" w:rsidP="003E5E9D">
            <w:pPr>
              <w:spacing w:line="360" w:lineRule="auto"/>
              <w:jc w:val="both"/>
              <w:rPr>
                <w:sz w:val="24"/>
                <w:szCs w:val="24"/>
              </w:rPr>
            </w:pPr>
            <w:r>
              <w:rPr>
                <w:sz w:val="24"/>
                <w:szCs w:val="24"/>
              </w:rPr>
              <w:t>2020</w:t>
            </w:r>
          </w:p>
        </w:tc>
      </w:tr>
      <w:tr w:rsidR="003E5E9D" w14:paraId="0E4C470F" w14:textId="77777777" w:rsidTr="003E5E9D">
        <w:tc>
          <w:tcPr>
            <w:tcW w:w="751" w:type="dxa"/>
          </w:tcPr>
          <w:p w14:paraId="70923CC3" w14:textId="77777777" w:rsidR="003E5E9D" w:rsidRDefault="003E5E9D" w:rsidP="003E5E9D">
            <w:pPr>
              <w:spacing w:line="360" w:lineRule="auto"/>
              <w:jc w:val="both"/>
              <w:rPr>
                <w:sz w:val="24"/>
                <w:szCs w:val="24"/>
              </w:rPr>
            </w:pPr>
            <w:r>
              <w:rPr>
                <w:sz w:val="24"/>
                <w:szCs w:val="24"/>
              </w:rPr>
              <w:t>Rank</w:t>
            </w:r>
          </w:p>
        </w:tc>
        <w:tc>
          <w:tcPr>
            <w:tcW w:w="751" w:type="dxa"/>
          </w:tcPr>
          <w:p w14:paraId="3531EE6A" w14:textId="77777777" w:rsidR="003E5E9D" w:rsidRDefault="003E5E9D" w:rsidP="003E5E9D">
            <w:pPr>
              <w:spacing w:line="360" w:lineRule="auto"/>
              <w:jc w:val="both"/>
              <w:rPr>
                <w:sz w:val="24"/>
                <w:szCs w:val="24"/>
              </w:rPr>
            </w:pPr>
            <w:r>
              <w:rPr>
                <w:sz w:val="24"/>
                <w:szCs w:val="24"/>
              </w:rPr>
              <w:t>71</w:t>
            </w:r>
          </w:p>
        </w:tc>
        <w:tc>
          <w:tcPr>
            <w:tcW w:w="751" w:type="dxa"/>
          </w:tcPr>
          <w:p w14:paraId="57942FCC" w14:textId="77777777" w:rsidR="003E5E9D" w:rsidRDefault="003E5E9D" w:rsidP="003E5E9D">
            <w:pPr>
              <w:spacing w:line="360" w:lineRule="auto"/>
              <w:jc w:val="both"/>
              <w:rPr>
                <w:sz w:val="24"/>
                <w:szCs w:val="24"/>
              </w:rPr>
            </w:pPr>
            <w:r>
              <w:rPr>
                <w:sz w:val="24"/>
                <w:szCs w:val="24"/>
              </w:rPr>
              <w:t>72</w:t>
            </w:r>
          </w:p>
        </w:tc>
        <w:tc>
          <w:tcPr>
            <w:tcW w:w="751" w:type="dxa"/>
          </w:tcPr>
          <w:p w14:paraId="6AFA9666" w14:textId="77777777" w:rsidR="003E5E9D" w:rsidRDefault="003E5E9D" w:rsidP="003E5E9D">
            <w:pPr>
              <w:spacing w:line="360" w:lineRule="auto"/>
              <w:jc w:val="both"/>
              <w:rPr>
                <w:sz w:val="24"/>
                <w:szCs w:val="24"/>
              </w:rPr>
            </w:pPr>
            <w:r>
              <w:rPr>
                <w:sz w:val="24"/>
                <w:szCs w:val="24"/>
              </w:rPr>
              <w:t>182</w:t>
            </w:r>
          </w:p>
        </w:tc>
        <w:tc>
          <w:tcPr>
            <w:tcW w:w="751" w:type="dxa"/>
          </w:tcPr>
          <w:p w14:paraId="2A68B979" w14:textId="77777777" w:rsidR="003E5E9D" w:rsidRDefault="003E5E9D" w:rsidP="003E5E9D">
            <w:pPr>
              <w:spacing w:line="360" w:lineRule="auto"/>
              <w:jc w:val="both"/>
              <w:rPr>
                <w:sz w:val="24"/>
                <w:szCs w:val="24"/>
              </w:rPr>
            </w:pPr>
            <w:r>
              <w:rPr>
                <w:sz w:val="24"/>
                <w:szCs w:val="24"/>
              </w:rPr>
              <w:t>185</w:t>
            </w:r>
          </w:p>
        </w:tc>
        <w:tc>
          <w:tcPr>
            <w:tcW w:w="751" w:type="dxa"/>
          </w:tcPr>
          <w:p w14:paraId="0EA01886" w14:textId="77777777" w:rsidR="003E5E9D" w:rsidRDefault="003E5E9D" w:rsidP="003E5E9D">
            <w:pPr>
              <w:spacing w:line="360" w:lineRule="auto"/>
              <w:jc w:val="both"/>
              <w:rPr>
                <w:sz w:val="24"/>
                <w:szCs w:val="24"/>
              </w:rPr>
            </w:pPr>
            <w:r>
              <w:rPr>
                <w:sz w:val="24"/>
                <w:szCs w:val="24"/>
              </w:rPr>
              <w:t>189</w:t>
            </w:r>
          </w:p>
        </w:tc>
        <w:tc>
          <w:tcPr>
            <w:tcW w:w="751" w:type="dxa"/>
          </w:tcPr>
          <w:p w14:paraId="2ED97DAF" w14:textId="77777777" w:rsidR="003E5E9D" w:rsidRDefault="003E5E9D" w:rsidP="003E5E9D">
            <w:pPr>
              <w:spacing w:line="360" w:lineRule="auto"/>
              <w:jc w:val="both"/>
              <w:rPr>
                <w:sz w:val="24"/>
                <w:szCs w:val="24"/>
              </w:rPr>
            </w:pPr>
            <w:r>
              <w:rPr>
                <w:sz w:val="24"/>
                <w:szCs w:val="24"/>
              </w:rPr>
              <w:t>188</w:t>
            </w:r>
          </w:p>
        </w:tc>
        <w:tc>
          <w:tcPr>
            <w:tcW w:w="751" w:type="dxa"/>
          </w:tcPr>
          <w:p w14:paraId="68B77478" w14:textId="77777777" w:rsidR="003E5E9D" w:rsidRDefault="003E5E9D" w:rsidP="003E5E9D">
            <w:pPr>
              <w:spacing w:line="360" w:lineRule="auto"/>
              <w:jc w:val="both"/>
              <w:rPr>
                <w:sz w:val="24"/>
                <w:szCs w:val="24"/>
              </w:rPr>
            </w:pPr>
            <w:r>
              <w:rPr>
                <w:sz w:val="24"/>
                <w:szCs w:val="24"/>
              </w:rPr>
              <w:t>189</w:t>
            </w:r>
          </w:p>
        </w:tc>
        <w:tc>
          <w:tcPr>
            <w:tcW w:w="752" w:type="dxa"/>
          </w:tcPr>
          <w:p w14:paraId="60FC0DE3" w14:textId="77777777" w:rsidR="003E5E9D" w:rsidRDefault="003E5E9D" w:rsidP="003E5E9D">
            <w:pPr>
              <w:spacing w:line="360" w:lineRule="auto"/>
              <w:jc w:val="both"/>
              <w:rPr>
                <w:sz w:val="24"/>
                <w:szCs w:val="24"/>
              </w:rPr>
            </w:pPr>
            <w:r>
              <w:rPr>
                <w:sz w:val="24"/>
                <w:szCs w:val="24"/>
              </w:rPr>
              <w:t>187</w:t>
            </w:r>
          </w:p>
        </w:tc>
        <w:tc>
          <w:tcPr>
            <w:tcW w:w="752" w:type="dxa"/>
          </w:tcPr>
          <w:p w14:paraId="40ADA5B1" w14:textId="77777777" w:rsidR="003E5E9D" w:rsidRDefault="003E5E9D" w:rsidP="003E5E9D">
            <w:pPr>
              <w:spacing w:line="360" w:lineRule="auto"/>
              <w:jc w:val="both"/>
              <w:rPr>
                <w:sz w:val="24"/>
                <w:szCs w:val="24"/>
              </w:rPr>
            </w:pPr>
            <w:r>
              <w:rPr>
                <w:sz w:val="24"/>
                <w:szCs w:val="24"/>
              </w:rPr>
              <w:t>185</w:t>
            </w:r>
          </w:p>
        </w:tc>
        <w:tc>
          <w:tcPr>
            <w:tcW w:w="752" w:type="dxa"/>
          </w:tcPr>
          <w:p w14:paraId="60BA442D" w14:textId="77777777" w:rsidR="003E5E9D" w:rsidRDefault="003E5E9D" w:rsidP="003E5E9D">
            <w:pPr>
              <w:spacing w:line="360" w:lineRule="auto"/>
              <w:jc w:val="both"/>
              <w:rPr>
                <w:sz w:val="24"/>
                <w:szCs w:val="24"/>
              </w:rPr>
            </w:pPr>
            <w:r>
              <w:rPr>
                <w:sz w:val="24"/>
                <w:szCs w:val="24"/>
              </w:rPr>
              <w:t>179</w:t>
            </w:r>
          </w:p>
        </w:tc>
        <w:tc>
          <w:tcPr>
            <w:tcW w:w="752" w:type="dxa"/>
          </w:tcPr>
          <w:p w14:paraId="64D65A1F" w14:textId="77777777" w:rsidR="003E5E9D" w:rsidRDefault="003E5E9D" w:rsidP="003E5E9D">
            <w:pPr>
              <w:spacing w:line="360" w:lineRule="auto"/>
              <w:jc w:val="both"/>
              <w:rPr>
                <w:sz w:val="24"/>
                <w:szCs w:val="24"/>
              </w:rPr>
            </w:pPr>
            <w:r>
              <w:rPr>
                <w:sz w:val="24"/>
                <w:szCs w:val="24"/>
              </w:rPr>
              <w:t>183</w:t>
            </w:r>
          </w:p>
        </w:tc>
      </w:tr>
    </w:tbl>
    <w:p w14:paraId="1F4EBE3A" w14:textId="77777777" w:rsidR="003E5E9D" w:rsidRDefault="003E5E9D" w:rsidP="003E5E9D">
      <w:pPr>
        <w:spacing w:line="360" w:lineRule="auto"/>
        <w:jc w:val="both"/>
        <w:rPr>
          <w:rFonts w:ascii="Times New Roman" w:hAnsi="Times New Roman" w:cs="Times New Roman"/>
          <w:sz w:val="20"/>
          <w:szCs w:val="20"/>
        </w:rPr>
      </w:pPr>
      <w:r>
        <w:rPr>
          <w:sz w:val="24"/>
          <w:szCs w:val="24"/>
        </w:rPr>
        <w:tab/>
        <w:t xml:space="preserve">                                                                                                                      </w:t>
      </w:r>
      <w:r w:rsidRPr="00915F44">
        <w:rPr>
          <w:rFonts w:ascii="Times New Roman" w:hAnsi="Times New Roman" w:cs="Times New Roman"/>
          <w:sz w:val="20"/>
          <w:szCs w:val="20"/>
        </w:rPr>
        <w:t>Source: World Bank</w:t>
      </w:r>
      <w:r>
        <w:rPr>
          <w:rFonts w:ascii="Times New Roman" w:hAnsi="Times New Roman" w:cs="Times New Roman"/>
          <w:sz w:val="20"/>
          <w:szCs w:val="20"/>
        </w:rPr>
        <w:t xml:space="preserve"> </w:t>
      </w:r>
    </w:p>
    <w:p w14:paraId="2AE47E41" w14:textId="77777777" w:rsidR="007042BB" w:rsidRDefault="007042BB" w:rsidP="003E5E9D">
      <w:pPr>
        <w:spacing w:line="360" w:lineRule="auto"/>
        <w:jc w:val="both"/>
        <w:rPr>
          <w:rFonts w:ascii="Times New Roman" w:hAnsi="Times New Roman" w:cs="Times New Roman"/>
          <w:sz w:val="20"/>
          <w:szCs w:val="20"/>
        </w:rPr>
      </w:pPr>
      <w:r>
        <w:rPr>
          <w:noProof/>
        </w:rPr>
        <w:drawing>
          <wp:inline distT="0" distB="0" distL="0" distR="0" wp14:anchorId="5E071D6F" wp14:editId="520107DC">
            <wp:extent cx="4572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ACC4C85" w14:textId="77777777" w:rsidR="003E5E9D" w:rsidRPr="00915F44" w:rsidRDefault="003E5E9D" w:rsidP="003E5E9D">
      <w:pPr>
        <w:spacing w:line="360" w:lineRule="auto"/>
        <w:jc w:val="both"/>
        <w:rPr>
          <w:rFonts w:ascii="Times New Roman" w:hAnsi="Times New Roman" w:cs="Times New Roman"/>
          <w:sz w:val="20"/>
          <w:szCs w:val="20"/>
        </w:rPr>
      </w:pPr>
      <w:r>
        <w:rPr>
          <w:sz w:val="24"/>
          <w:szCs w:val="24"/>
        </w:rPr>
        <w:t>The table shows that the “Getting credit” rank of Bangladesh was 71th in 2010 out of 190 countries which is quite good position compared to others ranking. But in 2012, Bangladesh’s position in this ranking went above 180 and continued to lag in the ranking until 2018. In 2019, it started to move forward in the ranking.</w:t>
      </w:r>
    </w:p>
    <w:p w14:paraId="2AA05A0B" w14:textId="77777777" w:rsidR="003838CB" w:rsidRDefault="003838CB" w:rsidP="00251DF4">
      <w:pPr>
        <w:rPr>
          <w:rFonts w:ascii="Times New Roman" w:hAnsi="Times New Roman" w:cs="Times New Roman"/>
          <w:b/>
          <w:sz w:val="28"/>
          <w:szCs w:val="28"/>
        </w:rPr>
      </w:pPr>
      <w:bookmarkStart w:id="45" w:name="_Toc158284289"/>
    </w:p>
    <w:p w14:paraId="64AB15A9" w14:textId="77777777" w:rsidR="003838CB" w:rsidRDefault="003838CB" w:rsidP="00251DF4">
      <w:pPr>
        <w:rPr>
          <w:rFonts w:ascii="Times New Roman" w:hAnsi="Times New Roman" w:cs="Times New Roman"/>
          <w:b/>
          <w:sz w:val="28"/>
          <w:szCs w:val="28"/>
        </w:rPr>
      </w:pPr>
    </w:p>
    <w:p w14:paraId="126AE10B" w14:textId="77777777" w:rsidR="003838CB" w:rsidRDefault="003838CB" w:rsidP="00251DF4">
      <w:pPr>
        <w:rPr>
          <w:rFonts w:ascii="Times New Roman" w:hAnsi="Times New Roman" w:cs="Times New Roman"/>
          <w:b/>
          <w:sz w:val="28"/>
          <w:szCs w:val="28"/>
        </w:rPr>
      </w:pPr>
    </w:p>
    <w:p w14:paraId="29482502" w14:textId="77777777" w:rsidR="003838CB" w:rsidRDefault="003838CB" w:rsidP="00251DF4">
      <w:pPr>
        <w:rPr>
          <w:rFonts w:ascii="Times New Roman" w:hAnsi="Times New Roman" w:cs="Times New Roman"/>
          <w:b/>
          <w:sz w:val="28"/>
          <w:szCs w:val="28"/>
        </w:rPr>
      </w:pPr>
    </w:p>
    <w:p w14:paraId="4FC0988A" w14:textId="77777777" w:rsidR="003838CB" w:rsidRDefault="003838CB" w:rsidP="00251DF4">
      <w:pPr>
        <w:rPr>
          <w:rFonts w:ascii="Times New Roman" w:hAnsi="Times New Roman" w:cs="Times New Roman"/>
          <w:b/>
          <w:sz w:val="28"/>
          <w:szCs w:val="28"/>
        </w:rPr>
      </w:pPr>
    </w:p>
    <w:p w14:paraId="2AA8C5AB" w14:textId="77777777" w:rsidR="003838CB" w:rsidRDefault="003838CB" w:rsidP="00251DF4">
      <w:pPr>
        <w:rPr>
          <w:rFonts w:ascii="Times New Roman" w:hAnsi="Times New Roman" w:cs="Times New Roman"/>
          <w:b/>
          <w:sz w:val="28"/>
          <w:szCs w:val="28"/>
        </w:rPr>
      </w:pPr>
    </w:p>
    <w:p w14:paraId="27B3FB4D" w14:textId="77777777" w:rsidR="003838CB" w:rsidRDefault="003838CB" w:rsidP="00251DF4">
      <w:pPr>
        <w:rPr>
          <w:rFonts w:ascii="Times New Roman" w:hAnsi="Times New Roman" w:cs="Times New Roman"/>
          <w:b/>
          <w:sz w:val="28"/>
          <w:szCs w:val="28"/>
        </w:rPr>
      </w:pPr>
    </w:p>
    <w:p w14:paraId="3EBC8C12" w14:textId="77777777" w:rsidR="003838CB" w:rsidRDefault="003838CB" w:rsidP="00251DF4">
      <w:pPr>
        <w:rPr>
          <w:rFonts w:ascii="Times New Roman" w:hAnsi="Times New Roman" w:cs="Times New Roman"/>
          <w:b/>
          <w:sz w:val="28"/>
          <w:szCs w:val="28"/>
        </w:rPr>
      </w:pPr>
    </w:p>
    <w:p w14:paraId="625652DF" w14:textId="77777777" w:rsidR="003838CB" w:rsidRDefault="003838CB" w:rsidP="00251DF4">
      <w:pPr>
        <w:rPr>
          <w:rFonts w:ascii="Times New Roman" w:hAnsi="Times New Roman" w:cs="Times New Roman"/>
          <w:b/>
          <w:sz w:val="28"/>
          <w:szCs w:val="28"/>
        </w:rPr>
      </w:pPr>
    </w:p>
    <w:p w14:paraId="24B62807" w14:textId="77777777" w:rsidR="003838CB" w:rsidRDefault="003838CB" w:rsidP="00251DF4">
      <w:pPr>
        <w:rPr>
          <w:rFonts w:ascii="Times New Roman" w:hAnsi="Times New Roman" w:cs="Times New Roman"/>
          <w:b/>
          <w:sz w:val="28"/>
          <w:szCs w:val="28"/>
        </w:rPr>
      </w:pPr>
    </w:p>
    <w:p w14:paraId="7B2A6769" w14:textId="77777777" w:rsidR="00E43832" w:rsidRDefault="00E43832" w:rsidP="00251DF4">
      <w:pPr>
        <w:rPr>
          <w:rFonts w:ascii="Times New Roman" w:hAnsi="Times New Roman" w:cs="Times New Roman"/>
          <w:b/>
          <w:sz w:val="28"/>
          <w:szCs w:val="28"/>
        </w:rPr>
      </w:pPr>
    </w:p>
    <w:p w14:paraId="24CE234D" w14:textId="77777777" w:rsidR="003E5E9D" w:rsidRPr="009245CF" w:rsidRDefault="0051302B" w:rsidP="009245CF">
      <w:pPr>
        <w:pStyle w:val="Heading3"/>
        <w:rPr>
          <w:rFonts w:ascii="Times New Roman" w:hAnsi="Times New Roman" w:cs="Times New Roman"/>
          <w:b/>
          <w:color w:val="000000" w:themeColor="text1"/>
          <w:sz w:val="28"/>
        </w:rPr>
      </w:pPr>
      <w:bookmarkStart w:id="46" w:name="_Toc188634157"/>
      <w:r w:rsidRPr="009245CF">
        <w:rPr>
          <w:rFonts w:ascii="Times New Roman" w:hAnsi="Times New Roman" w:cs="Times New Roman"/>
          <w:b/>
          <w:color w:val="000000" w:themeColor="text1"/>
          <w:sz w:val="28"/>
        </w:rPr>
        <w:lastRenderedPageBreak/>
        <w:t xml:space="preserve">2.1.2.6 </w:t>
      </w:r>
      <w:r w:rsidR="003E5E9D" w:rsidRPr="009245CF">
        <w:rPr>
          <w:rFonts w:ascii="Times New Roman" w:hAnsi="Times New Roman" w:cs="Times New Roman"/>
          <w:b/>
          <w:color w:val="000000" w:themeColor="text1"/>
          <w:sz w:val="28"/>
        </w:rPr>
        <w:t>Protecting investors (rank)</w:t>
      </w:r>
      <w:bookmarkEnd w:id="45"/>
      <w:bookmarkEnd w:id="46"/>
    </w:p>
    <w:tbl>
      <w:tblPr>
        <w:tblStyle w:val="TableGrid"/>
        <w:tblW w:w="0" w:type="auto"/>
        <w:tblInd w:w="-185" w:type="dxa"/>
        <w:tblLook w:val="04A0" w:firstRow="1" w:lastRow="0" w:firstColumn="1" w:lastColumn="0" w:noHBand="0" w:noVBand="1"/>
      </w:tblPr>
      <w:tblGrid>
        <w:gridCol w:w="936"/>
        <w:gridCol w:w="751"/>
        <w:gridCol w:w="751"/>
        <w:gridCol w:w="751"/>
        <w:gridCol w:w="751"/>
        <w:gridCol w:w="751"/>
        <w:gridCol w:w="751"/>
        <w:gridCol w:w="751"/>
        <w:gridCol w:w="751"/>
        <w:gridCol w:w="752"/>
        <w:gridCol w:w="752"/>
        <w:gridCol w:w="752"/>
      </w:tblGrid>
      <w:tr w:rsidR="003E5E9D" w14:paraId="5CD757E8" w14:textId="77777777" w:rsidTr="003E5E9D">
        <w:tc>
          <w:tcPr>
            <w:tcW w:w="936" w:type="dxa"/>
          </w:tcPr>
          <w:p w14:paraId="132D1A11" w14:textId="77777777" w:rsidR="003E5E9D" w:rsidRDefault="003E5E9D" w:rsidP="003E5E9D">
            <w:pPr>
              <w:spacing w:line="360" w:lineRule="auto"/>
              <w:jc w:val="both"/>
              <w:rPr>
                <w:sz w:val="24"/>
                <w:szCs w:val="24"/>
              </w:rPr>
            </w:pPr>
            <w:r>
              <w:rPr>
                <w:sz w:val="24"/>
                <w:szCs w:val="24"/>
              </w:rPr>
              <w:t>Year</w:t>
            </w:r>
          </w:p>
        </w:tc>
        <w:tc>
          <w:tcPr>
            <w:tcW w:w="751" w:type="dxa"/>
          </w:tcPr>
          <w:p w14:paraId="444DB087" w14:textId="77777777" w:rsidR="003E5E9D" w:rsidRDefault="003E5E9D" w:rsidP="003E5E9D">
            <w:pPr>
              <w:spacing w:line="360" w:lineRule="auto"/>
              <w:jc w:val="both"/>
              <w:rPr>
                <w:sz w:val="24"/>
                <w:szCs w:val="24"/>
              </w:rPr>
            </w:pPr>
            <w:r>
              <w:rPr>
                <w:sz w:val="24"/>
                <w:szCs w:val="24"/>
              </w:rPr>
              <w:t>2010</w:t>
            </w:r>
          </w:p>
        </w:tc>
        <w:tc>
          <w:tcPr>
            <w:tcW w:w="751" w:type="dxa"/>
          </w:tcPr>
          <w:p w14:paraId="737A0747" w14:textId="77777777" w:rsidR="003E5E9D" w:rsidRDefault="003E5E9D" w:rsidP="003E5E9D">
            <w:pPr>
              <w:spacing w:line="360" w:lineRule="auto"/>
              <w:jc w:val="both"/>
              <w:rPr>
                <w:sz w:val="24"/>
                <w:szCs w:val="24"/>
              </w:rPr>
            </w:pPr>
            <w:r>
              <w:rPr>
                <w:sz w:val="24"/>
                <w:szCs w:val="24"/>
              </w:rPr>
              <w:t>2011</w:t>
            </w:r>
          </w:p>
        </w:tc>
        <w:tc>
          <w:tcPr>
            <w:tcW w:w="751" w:type="dxa"/>
          </w:tcPr>
          <w:p w14:paraId="2B761FA3" w14:textId="77777777" w:rsidR="003E5E9D" w:rsidRDefault="003E5E9D" w:rsidP="003E5E9D">
            <w:pPr>
              <w:spacing w:line="360" w:lineRule="auto"/>
              <w:jc w:val="both"/>
              <w:rPr>
                <w:sz w:val="24"/>
                <w:szCs w:val="24"/>
              </w:rPr>
            </w:pPr>
            <w:r>
              <w:rPr>
                <w:sz w:val="24"/>
                <w:szCs w:val="24"/>
              </w:rPr>
              <w:t>2012</w:t>
            </w:r>
          </w:p>
        </w:tc>
        <w:tc>
          <w:tcPr>
            <w:tcW w:w="751" w:type="dxa"/>
          </w:tcPr>
          <w:p w14:paraId="6DA878F8" w14:textId="77777777" w:rsidR="003E5E9D" w:rsidRDefault="003E5E9D" w:rsidP="003E5E9D">
            <w:pPr>
              <w:spacing w:line="360" w:lineRule="auto"/>
              <w:jc w:val="both"/>
              <w:rPr>
                <w:sz w:val="24"/>
                <w:szCs w:val="24"/>
              </w:rPr>
            </w:pPr>
            <w:r>
              <w:rPr>
                <w:sz w:val="24"/>
                <w:szCs w:val="24"/>
              </w:rPr>
              <w:t>2013</w:t>
            </w:r>
          </w:p>
        </w:tc>
        <w:tc>
          <w:tcPr>
            <w:tcW w:w="751" w:type="dxa"/>
          </w:tcPr>
          <w:p w14:paraId="7335AA3E" w14:textId="77777777" w:rsidR="003E5E9D" w:rsidRDefault="003E5E9D" w:rsidP="003E5E9D">
            <w:pPr>
              <w:spacing w:line="360" w:lineRule="auto"/>
              <w:jc w:val="both"/>
              <w:rPr>
                <w:sz w:val="24"/>
                <w:szCs w:val="24"/>
              </w:rPr>
            </w:pPr>
            <w:r>
              <w:rPr>
                <w:sz w:val="24"/>
                <w:szCs w:val="24"/>
              </w:rPr>
              <w:t>2014</w:t>
            </w:r>
          </w:p>
        </w:tc>
        <w:tc>
          <w:tcPr>
            <w:tcW w:w="751" w:type="dxa"/>
          </w:tcPr>
          <w:p w14:paraId="6CD0F8F1" w14:textId="77777777" w:rsidR="003E5E9D" w:rsidRDefault="003E5E9D" w:rsidP="003E5E9D">
            <w:pPr>
              <w:spacing w:line="360" w:lineRule="auto"/>
              <w:jc w:val="both"/>
              <w:rPr>
                <w:sz w:val="24"/>
                <w:szCs w:val="24"/>
              </w:rPr>
            </w:pPr>
            <w:r>
              <w:rPr>
                <w:sz w:val="24"/>
                <w:szCs w:val="24"/>
              </w:rPr>
              <w:t>2015</w:t>
            </w:r>
          </w:p>
        </w:tc>
        <w:tc>
          <w:tcPr>
            <w:tcW w:w="751" w:type="dxa"/>
          </w:tcPr>
          <w:p w14:paraId="27EB2F76" w14:textId="77777777" w:rsidR="003E5E9D" w:rsidRDefault="003E5E9D" w:rsidP="003E5E9D">
            <w:pPr>
              <w:spacing w:line="360" w:lineRule="auto"/>
              <w:jc w:val="both"/>
              <w:rPr>
                <w:sz w:val="24"/>
                <w:szCs w:val="24"/>
              </w:rPr>
            </w:pPr>
            <w:r>
              <w:rPr>
                <w:sz w:val="24"/>
                <w:szCs w:val="24"/>
              </w:rPr>
              <w:t>2016</w:t>
            </w:r>
          </w:p>
        </w:tc>
        <w:tc>
          <w:tcPr>
            <w:tcW w:w="751" w:type="dxa"/>
          </w:tcPr>
          <w:p w14:paraId="048889BA" w14:textId="77777777" w:rsidR="003E5E9D" w:rsidRDefault="003E5E9D" w:rsidP="003E5E9D">
            <w:pPr>
              <w:spacing w:line="360" w:lineRule="auto"/>
              <w:jc w:val="both"/>
              <w:rPr>
                <w:sz w:val="24"/>
                <w:szCs w:val="24"/>
              </w:rPr>
            </w:pPr>
            <w:r>
              <w:rPr>
                <w:sz w:val="24"/>
                <w:szCs w:val="24"/>
              </w:rPr>
              <w:t>2017</w:t>
            </w:r>
          </w:p>
        </w:tc>
        <w:tc>
          <w:tcPr>
            <w:tcW w:w="752" w:type="dxa"/>
          </w:tcPr>
          <w:p w14:paraId="05185F78" w14:textId="77777777" w:rsidR="003E5E9D" w:rsidRDefault="003E5E9D" w:rsidP="003E5E9D">
            <w:pPr>
              <w:spacing w:line="360" w:lineRule="auto"/>
              <w:jc w:val="both"/>
              <w:rPr>
                <w:sz w:val="24"/>
                <w:szCs w:val="24"/>
              </w:rPr>
            </w:pPr>
            <w:r>
              <w:rPr>
                <w:sz w:val="24"/>
                <w:szCs w:val="24"/>
              </w:rPr>
              <w:t>2018</w:t>
            </w:r>
          </w:p>
        </w:tc>
        <w:tc>
          <w:tcPr>
            <w:tcW w:w="752" w:type="dxa"/>
          </w:tcPr>
          <w:p w14:paraId="1313293B" w14:textId="77777777" w:rsidR="003E5E9D" w:rsidRDefault="003E5E9D" w:rsidP="003E5E9D">
            <w:pPr>
              <w:spacing w:line="360" w:lineRule="auto"/>
              <w:jc w:val="both"/>
              <w:rPr>
                <w:sz w:val="24"/>
                <w:szCs w:val="24"/>
              </w:rPr>
            </w:pPr>
            <w:r>
              <w:rPr>
                <w:sz w:val="24"/>
                <w:szCs w:val="24"/>
              </w:rPr>
              <w:t>2019</w:t>
            </w:r>
          </w:p>
        </w:tc>
        <w:tc>
          <w:tcPr>
            <w:tcW w:w="752" w:type="dxa"/>
          </w:tcPr>
          <w:p w14:paraId="61217D78" w14:textId="77777777" w:rsidR="003E5E9D" w:rsidRDefault="003E5E9D" w:rsidP="003E5E9D">
            <w:pPr>
              <w:spacing w:line="360" w:lineRule="auto"/>
              <w:jc w:val="both"/>
              <w:rPr>
                <w:sz w:val="24"/>
                <w:szCs w:val="24"/>
              </w:rPr>
            </w:pPr>
            <w:r>
              <w:rPr>
                <w:sz w:val="24"/>
                <w:szCs w:val="24"/>
              </w:rPr>
              <w:t>2020</w:t>
            </w:r>
          </w:p>
        </w:tc>
      </w:tr>
      <w:tr w:rsidR="003E5E9D" w14:paraId="5659CAFD" w14:textId="77777777" w:rsidTr="003E5E9D">
        <w:tc>
          <w:tcPr>
            <w:tcW w:w="936" w:type="dxa"/>
          </w:tcPr>
          <w:p w14:paraId="4C544E06" w14:textId="77777777" w:rsidR="003E5E9D" w:rsidRDefault="003E5E9D" w:rsidP="003E5E9D">
            <w:pPr>
              <w:spacing w:line="360" w:lineRule="auto"/>
              <w:jc w:val="both"/>
              <w:rPr>
                <w:sz w:val="24"/>
                <w:szCs w:val="24"/>
              </w:rPr>
            </w:pPr>
            <w:r>
              <w:rPr>
                <w:sz w:val="24"/>
                <w:szCs w:val="24"/>
              </w:rPr>
              <w:t>Rank</w:t>
            </w:r>
          </w:p>
        </w:tc>
        <w:tc>
          <w:tcPr>
            <w:tcW w:w="751" w:type="dxa"/>
          </w:tcPr>
          <w:p w14:paraId="594227DA" w14:textId="77777777" w:rsidR="003E5E9D" w:rsidRDefault="003E5E9D" w:rsidP="003E5E9D">
            <w:pPr>
              <w:spacing w:line="360" w:lineRule="auto"/>
              <w:jc w:val="both"/>
              <w:rPr>
                <w:sz w:val="24"/>
                <w:szCs w:val="24"/>
              </w:rPr>
            </w:pPr>
            <w:r>
              <w:rPr>
                <w:sz w:val="24"/>
                <w:szCs w:val="24"/>
              </w:rPr>
              <w:t>20</w:t>
            </w:r>
          </w:p>
        </w:tc>
        <w:tc>
          <w:tcPr>
            <w:tcW w:w="751" w:type="dxa"/>
          </w:tcPr>
          <w:p w14:paraId="59FFB0B5" w14:textId="77777777" w:rsidR="003E5E9D" w:rsidRDefault="003E5E9D" w:rsidP="003E5E9D">
            <w:pPr>
              <w:spacing w:line="360" w:lineRule="auto"/>
              <w:jc w:val="both"/>
              <w:rPr>
                <w:sz w:val="24"/>
                <w:szCs w:val="24"/>
              </w:rPr>
            </w:pPr>
            <w:r>
              <w:rPr>
                <w:sz w:val="24"/>
                <w:szCs w:val="24"/>
              </w:rPr>
              <w:t>20</w:t>
            </w:r>
          </w:p>
        </w:tc>
        <w:tc>
          <w:tcPr>
            <w:tcW w:w="751" w:type="dxa"/>
          </w:tcPr>
          <w:p w14:paraId="412AF9C7" w14:textId="77777777" w:rsidR="003E5E9D" w:rsidRDefault="003E5E9D" w:rsidP="003E5E9D">
            <w:pPr>
              <w:spacing w:line="360" w:lineRule="auto"/>
              <w:jc w:val="both"/>
              <w:rPr>
                <w:sz w:val="24"/>
                <w:szCs w:val="24"/>
              </w:rPr>
            </w:pPr>
            <w:r>
              <w:rPr>
                <w:sz w:val="24"/>
                <w:szCs w:val="24"/>
              </w:rPr>
              <w:t>24</w:t>
            </w:r>
          </w:p>
        </w:tc>
        <w:tc>
          <w:tcPr>
            <w:tcW w:w="751" w:type="dxa"/>
          </w:tcPr>
          <w:p w14:paraId="28BD21F5" w14:textId="77777777" w:rsidR="003E5E9D" w:rsidRDefault="003E5E9D" w:rsidP="003E5E9D">
            <w:pPr>
              <w:spacing w:line="360" w:lineRule="auto"/>
              <w:jc w:val="both"/>
              <w:rPr>
                <w:sz w:val="24"/>
                <w:szCs w:val="24"/>
              </w:rPr>
            </w:pPr>
            <w:r>
              <w:rPr>
                <w:sz w:val="24"/>
                <w:szCs w:val="24"/>
              </w:rPr>
              <w:t>25</w:t>
            </w:r>
          </w:p>
        </w:tc>
        <w:tc>
          <w:tcPr>
            <w:tcW w:w="751" w:type="dxa"/>
          </w:tcPr>
          <w:p w14:paraId="7ACC8599" w14:textId="77777777" w:rsidR="003E5E9D" w:rsidRDefault="003E5E9D" w:rsidP="003E5E9D">
            <w:pPr>
              <w:spacing w:line="360" w:lineRule="auto"/>
              <w:jc w:val="both"/>
              <w:rPr>
                <w:sz w:val="24"/>
                <w:szCs w:val="24"/>
              </w:rPr>
            </w:pPr>
            <w:r>
              <w:rPr>
                <w:sz w:val="24"/>
                <w:szCs w:val="24"/>
              </w:rPr>
              <w:t>22</w:t>
            </w:r>
          </w:p>
        </w:tc>
        <w:tc>
          <w:tcPr>
            <w:tcW w:w="751" w:type="dxa"/>
          </w:tcPr>
          <w:p w14:paraId="132E375F" w14:textId="77777777" w:rsidR="003E5E9D" w:rsidRDefault="003E5E9D" w:rsidP="003E5E9D">
            <w:pPr>
              <w:spacing w:line="360" w:lineRule="auto"/>
              <w:jc w:val="both"/>
              <w:rPr>
                <w:sz w:val="24"/>
                <w:szCs w:val="24"/>
              </w:rPr>
            </w:pPr>
            <w:r>
              <w:rPr>
                <w:sz w:val="24"/>
                <w:szCs w:val="24"/>
              </w:rPr>
              <w:t>43</w:t>
            </w:r>
          </w:p>
        </w:tc>
        <w:tc>
          <w:tcPr>
            <w:tcW w:w="751" w:type="dxa"/>
          </w:tcPr>
          <w:p w14:paraId="6F0EE37E" w14:textId="77777777" w:rsidR="003E5E9D" w:rsidRDefault="003E5E9D" w:rsidP="003E5E9D">
            <w:pPr>
              <w:spacing w:line="360" w:lineRule="auto"/>
              <w:jc w:val="both"/>
              <w:rPr>
                <w:sz w:val="24"/>
                <w:szCs w:val="24"/>
              </w:rPr>
            </w:pPr>
            <w:r>
              <w:rPr>
                <w:sz w:val="24"/>
                <w:szCs w:val="24"/>
              </w:rPr>
              <w:t>88</w:t>
            </w:r>
          </w:p>
        </w:tc>
        <w:tc>
          <w:tcPr>
            <w:tcW w:w="751" w:type="dxa"/>
          </w:tcPr>
          <w:p w14:paraId="293A4A84" w14:textId="77777777" w:rsidR="003E5E9D" w:rsidRDefault="003E5E9D" w:rsidP="003E5E9D">
            <w:pPr>
              <w:spacing w:line="360" w:lineRule="auto"/>
              <w:jc w:val="both"/>
              <w:rPr>
                <w:sz w:val="24"/>
                <w:szCs w:val="24"/>
              </w:rPr>
            </w:pPr>
            <w:r>
              <w:rPr>
                <w:sz w:val="24"/>
                <w:szCs w:val="24"/>
              </w:rPr>
              <w:t>70</w:t>
            </w:r>
          </w:p>
        </w:tc>
        <w:tc>
          <w:tcPr>
            <w:tcW w:w="752" w:type="dxa"/>
          </w:tcPr>
          <w:p w14:paraId="3C49799A" w14:textId="77777777" w:rsidR="003E5E9D" w:rsidRDefault="003E5E9D" w:rsidP="003E5E9D">
            <w:pPr>
              <w:spacing w:line="360" w:lineRule="auto"/>
              <w:jc w:val="both"/>
              <w:rPr>
                <w:sz w:val="24"/>
                <w:szCs w:val="24"/>
              </w:rPr>
            </w:pPr>
            <w:r>
              <w:rPr>
                <w:sz w:val="24"/>
                <w:szCs w:val="24"/>
              </w:rPr>
              <w:t>76</w:t>
            </w:r>
          </w:p>
        </w:tc>
        <w:tc>
          <w:tcPr>
            <w:tcW w:w="752" w:type="dxa"/>
          </w:tcPr>
          <w:p w14:paraId="69CAE601" w14:textId="77777777" w:rsidR="003E5E9D" w:rsidRDefault="003E5E9D" w:rsidP="003E5E9D">
            <w:pPr>
              <w:spacing w:line="360" w:lineRule="auto"/>
              <w:jc w:val="both"/>
              <w:rPr>
                <w:sz w:val="24"/>
                <w:szCs w:val="24"/>
              </w:rPr>
            </w:pPr>
            <w:r>
              <w:rPr>
                <w:sz w:val="24"/>
                <w:szCs w:val="24"/>
              </w:rPr>
              <w:t>89</w:t>
            </w:r>
          </w:p>
        </w:tc>
        <w:tc>
          <w:tcPr>
            <w:tcW w:w="752" w:type="dxa"/>
          </w:tcPr>
          <w:p w14:paraId="27E6A522" w14:textId="77777777" w:rsidR="003E5E9D" w:rsidRDefault="003E5E9D" w:rsidP="003E5E9D">
            <w:pPr>
              <w:spacing w:line="360" w:lineRule="auto"/>
              <w:jc w:val="both"/>
              <w:rPr>
                <w:sz w:val="24"/>
                <w:szCs w:val="24"/>
              </w:rPr>
            </w:pPr>
            <w:r>
              <w:rPr>
                <w:sz w:val="24"/>
                <w:szCs w:val="24"/>
              </w:rPr>
              <w:t>87</w:t>
            </w:r>
          </w:p>
        </w:tc>
      </w:tr>
    </w:tbl>
    <w:p w14:paraId="4DCD2A3F" w14:textId="77777777" w:rsidR="003E5E9D" w:rsidRDefault="003E5E9D" w:rsidP="003E5E9D">
      <w:pPr>
        <w:spacing w:line="360" w:lineRule="auto"/>
        <w:jc w:val="both"/>
        <w:rPr>
          <w:rFonts w:ascii="Times New Roman" w:hAnsi="Times New Roman" w:cs="Times New Roman"/>
          <w:sz w:val="20"/>
          <w:szCs w:val="20"/>
        </w:rPr>
      </w:pPr>
      <w:r>
        <w:rPr>
          <w:sz w:val="24"/>
          <w:szCs w:val="24"/>
        </w:rPr>
        <w:tab/>
        <w:t xml:space="preserve">                                                                                                                       </w:t>
      </w:r>
      <w:r w:rsidRPr="00290D9D">
        <w:rPr>
          <w:rFonts w:ascii="Times New Roman" w:hAnsi="Times New Roman" w:cs="Times New Roman"/>
          <w:sz w:val="20"/>
          <w:szCs w:val="20"/>
        </w:rPr>
        <w:t>Source: World Bank</w:t>
      </w:r>
    </w:p>
    <w:p w14:paraId="52DA80A9" w14:textId="77777777" w:rsidR="007042BB" w:rsidRPr="00290D9D" w:rsidRDefault="007042BB" w:rsidP="003E5E9D">
      <w:pPr>
        <w:spacing w:line="360" w:lineRule="auto"/>
        <w:jc w:val="both"/>
        <w:rPr>
          <w:rFonts w:ascii="Times New Roman" w:hAnsi="Times New Roman" w:cs="Times New Roman"/>
          <w:sz w:val="20"/>
          <w:szCs w:val="20"/>
        </w:rPr>
      </w:pPr>
      <w:r>
        <w:rPr>
          <w:noProof/>
        </w:rPr>
        <w:drawing>
          <wp:inline distT="0" distB="0" distL="0" distR="0" wp14:anchorId="0C976947" wp14:editId="27AE80EB">
            <wp:extent cx="4572000" cy="27432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386C211" w14:textId="77777777" w:rsidR="00C93B61" w:rsidRPr="00251DF4" w:rsidRDefault="003E5E9D" w:rsidP="003E5E9D">
      <w:pPr>
        <w:spacing w:line="360" w:lineRule="auto"/>
        <w:jc w:val="both"/>
        <w:rPr>
          <w:sz w:val="24"/>
          <w:szCs w:val="24"/>
        </w:rPr>
      </w:pPr>
      <w:r>
        <w:rPr>
          <w:sz w:val="24"/>
          <w:szCs w:val="24"/>
        </w:rPr>
        <w:t>From the table we can see that, Bangladesh held a very good position at the “Protecting investors” rank in 2010 which was 20</w:t>
      </w:r>
      <w:r w:rsidRPr="002523C4">
        <w:rPr>
          <w:sz w:val="24"/>
          <w:szCs w:val="24"/>
          <w:vertAlign w:val="superscript"/>
        </w:rPr>
        <w:t>th</w:t>
      </w:r>
      <w:r>
        <w:rPr>
          <w:sz w:val="24"/>
          <w:szCs w:val="24"/>
        </w:rPr>
        <w:t>. Since then, Bangladesh’s ranking has only slipped. And ultimately it reached 89</w:t>
      </w:r>
      <w:r w:rsidRPr="002523C4">
        <w:rPr>
          <w:sz w:val="24"/>
          <w:szCs w:val="24"/>
          <w:vertAlign w:val="superscript"/>
        </w:rPr>
        <w:t>th</w:t>
      </w:r>
      <w:r>
        <w:rPr>
          <w:sz w:val="24"/>
          <w:szCs w:val="24"/>
        </w:rPr>
        <w:t xml:space="preserve"> position in 2020.</w:t>
      </w:r>
    </w:p>
    <w:p w14:paraId="03CFC485" w14:textId="77777777" w:rsidR="003838CB" w:rsidRDefault="003838CB" w:rsidP="00251DF4">
      <w:pPr>
        <w:rPr>
          <w:rFonts w:ascii="Times New Roman" w:hAnsi="Times New Roman" w:cs="Times New Roman"/>
          <w:b/>
          <w:sz w:val="28"/>
          <w:szCs w:val="28"/>
        </w:rPr>
      </w:pPr>
      <w:bookmarkStart w:id="47" w:name="_Toc158284290"/>
    </w:p>
    <w:p w14:paraId="54B2DA96" w14:textId="77777777" w:rsidR="003838CB" w:rsidRDefault="003838CB" w:rsidP="00251DF4">
      <w:pPr>
        <w:rPr>
          <w:rFonts w:ascii="Times New Roman" w:hAnsi="Times New Roman" w:cs="Times New Roman"/>
          <w:b/>
          <w:sz w:val="28"/>
          <w:szCs w:val="28"/>
        </w:rPr>
      </w:pPr>
    </w:p>
    <w:p w14:paraId="6C789624" w14:textId="77777777" w:rsidR="003838CB" w:rsidRDefault="003838CB" w:rsidP="00251DF4">
      <w:pPr>
        <w:rPr>
          <w:rFonts w:ascii="Times New Roman" w:hAnsi="Times New Roman" w:cs="Times New Roman"/>
          <w:b/>
          <w:sz w:val="28"/>
          <w:szCs w:val="28"/>
        </w:rPr>
      </w:pPr>
    </w:p>
    <w:p w14:paraId="6924C143" w14:textId="77777777" w:rsidR="003838CB" w:rsidRDefault="003838CB" w:rsidP="00251DF4">
      <w:pPr>
        <w:rPr>
          <w:rFonts w:ascii="Times New Roman" w:hAnsi="Times New Roman" w:cs="Times New Roman"/>
          <w:b/>
          <w:sz w:val="28"/>
          <w:szCs w:val="28"/>
        </w:rPr>
      </w:pPr>
    </w:p>
    <w:p w14:paraId="42170D9E" w14:textId="77777777" w:rsidR="003838CB" w:rsidRDefault="003838CB" w:rsidP="00251DF4">
      <w:pPr>
        <w:rPr>
          <w:rFonts w:ascii="Times New Roman" w:hAnsi="Times New Roman" w:cs="Times New Roman"/>
          <w:b/>
          <w:sz w:val="28"/>
          <w:szCs w:val="28"/>
        </w:rPr>
      </w:pPr>
    </w:p>
    <w:p w14:paraId="09723DEB" w14:textId="77777777" w:rsidR="003838CB" w:rsidRDefault="003838CB" w:rsidP="00251DF4">
      <w:pPr>
        <w:rPr>
          <w:rFonts w:ascii="Times New Roman" w:hAnsi="Times New Roman" w:cs="Times New Roman"/>
          <w:b/>
          <w:sz w:val="28"/>
          <w:szCs w:val="28"/>
        </w:rPr>
      </w:pPr>
    </w:p>
    <w:p w14:paraId="7EBE19D6" w14:textId="77777777" w:rsidR="003838CB" w:rsidRDefault="003838CB" w:rsidP="00251DF4">
      <w:pPr>
        <w:rPr>
          <w:rFonts w:ascii="Times New Roman" w:hAnsi="Times New Roman" w:cs="Times New Roman"/>
          <w:b/>
          <w:sz w:val="28"/>
          <w:szCs w:val="28"/>
        </w:rPr>
      </w:pPr>
    </w:p>
    <w:p w14:paraId="5DF23328" w14:textId="77777777" w:rsidR="003838CB" w:rsidRDefault="003838CB" w:rsidP="00251DF4">
      <w:pPr>
        <w:rPr>
          <w:rFonts w:ascii="Times New Roman" w:hAnsi="Times New Roman" w:cs="Times New Roman"/>
          <w:b/>
          <w:sz w:val="28"/>
          <w:szCs w:val="28"/>
        </w:rPr>
      </w:pPr>
    </w:p>
    <w:p w14:paraId="2FA16EA8" w14:textId="77777777" w:rsidR="003838CB" w:rsidRDefault="003838CB" w:rsidP="00251DF4">
      <w:pPr>
        <w:rPr>
          <w:rFonts w:ascii="Times New Roman" w:hAnsi="Times New Roman" w:cs="Times New Roman"/>
          <w:b/>
          <w:sz w:val="28"/>
          <w:szCs w:val="28"/>
        </w:rPr>
      </w:pPr>
    </w:p>
    <w:p w14:paraId="5F1EF6CD" w14:textId="77777777" w:rsidR="003838CB" w:rsidRDefault="003838CB" w:rsidP="00251DF4">
      <w:pPr>
        <w:rPr>
          <w:rFonts w:ascii="Times New Roman" w:hAnsi="Times New Roman" w:cs="Times New Roman"/>
          <w:b/>
          <w:sz w:val="28"/>
          <w:szCs w:val="28"/>
        </w:rPr>
      </w:pPr>
    </w:p>
    <w:p w14:paraId="41EEF329" w14:textId="77777777" w:rsidR="003838CB" w:rsidRDefault="003838CB" w:rsidP="00251DF4">
      <w:pPr>
        <w:rPr>
          <w:rFonts w:ascii="Times New Roman" w:hAnsi="Times New Roman" w:cs="Times New Roman"/>
          <w:b/>
          <w:sz w:val="28"/>
          <w:szCs w:val="28"/>
        </w:rPr>
      </w:pPr>
    </w:p>
    <w:p w14:paraId="06F339D3" w14:textId="77777777" w:rsidR="003838CB" w:rsidRDefault="003838CB" w:rsidP="00251DF4">
      <w:pPr>
        <w:rPr>
          <w:rFonts w:ascii="Times New Roman" w:hAnsi="Times New Roman" w:cs="Times New Roman"/>
          <w:b/>
          <w:sz w:val="28"/>
          <w:szCs w:val="28"/>
        </w:rPr>
      </w:pPr>
    </w:p>
    <w:p w14:paraId="3BFE0388" w14:textId="77777777" w:rsidR="003E5E9D" w:rsidRPr="009245CF" w:rsidRDefault="0051302B" w:rsidP="009245CF">
      <w:pPr>
        <w:pStyle w:val="Heading3"/>
        <w:rPr>
          <w:rFonts w:ascii="Times New Roman" w:hAnsi="Times New Roman" w:cs="Times New Roman"/>
          <w:b/>
          <w:color w:val="000000" w:themeColor="text1"/>
          <w:sz w:val="28"/>
        </w:rPr>
      </w:pPr>
      <w:bookmarkStart w:id="48" w:name="_Toc188634158"/>
      <w:r w:rsidRPr="009245CF">
        <w:rPr>
          <w:rFonts w:ascii="Times New Roman" w:hAnsi="Times New Roman" w:cs="Times New Roman"/>
          <w:b/>
          <w:color w:val="000000" w:themeColor="text1"/>
          <w:sz w:val="28"/>
        </w:rPr>
        <w:lastRenderedPageBreak/>
        <w:t xml:space="preserve">2.1.2.7 </w:t>
      </w:r>
      <w:r w:rsidR="003E5E9D" w:rsidRPr="009245CF">
        <w:rPr>
          <w:rFonts w:ascii="Times New Roman" w:hAnsi="Times New Roman" w:cs="Times New Roman"/>
          <w:b/>
          <w:color w:val="000000" w:themeColor="text1"/>
          <w:sz w:val="28"/>
        </w:rPr>
        <w:t>Paying taxes (rank)</w:t>
      </w:r>
      <w:bookmarkEnd w:id="47"/>
      <w:bookmarkEnd w:id="48"/>
    </w:p>
    <w:tbl>
      <w:tblPr>
        <w:tblStyle w:val="TableGrid"/>
        <w:tblW w:w="0" w:type="auto"/>
        <w:tblLook w:val="04A0" w:firstRow="1" w:lastRow="0" w:firstColumn="1" w:lastColumn="0" w:noHBand="0" w:noVBand="1"/>
      </w:tblPr>
      <w:tblGrid>
        <w:gridCol w:w="751"/>
        <w:gridCol w:w="751"/>
        <w:gridCol w:w="751"/>
        <w:gridCol w:w="751"/>
        <w:gridCol w:w="751"/>
        <w:gridCol w:w="751"/>
        <w:gridCol w:w="751"/>
        <w:gridCol w:w="751"/>
        <w:gridCol w:w="752"/>
        <w:gridCol w:w="752"/>
        <w:gridCol w:w="752"/>
        <w:gridCol w:w="752"/>
      </w:tblGrid>
      <w:tr w:rsidR="003E5E9D" w14:paraId="029E9F45" w14:textId="77777777" w:rsidTr="003E5E9D">
        <w:tc>
          <w:tcPr>
            <w:tcW w:w="751" w:type="dxa"/>
          </w:tcPr>
          <w:p w14:paraId="1ADA54DF" w14:textId="77777777" w:rsidR="003E5E9D" w:rsidRDefault="003E5E9D" w:rsidP="003E5E9D">
            <w:pPr>
              <w:spacing w:line="360" w:lineRule="auto"/>
              <w:jc w:val="both"/>
              <w:rPr>
                <w:sz w:val="24"/>
                <w:szCs w:val="24"/>
              </w:rPr>
            </w:pPr>
            <w:r>
              <w:rPr>
                <w:sz w:val="24"/>
                <w:szCs w:val="24"/>
              </w:rPr>
              <w:t>Year</w:t>
            </w:r>
          </w:p>
        </w:tc>
        <w:tc>
          <w:tcPr>
            <w:tcW w:w="751" w:type="dxa"/>
          </w:tcPr>
          <w:p w14:paraId="44F6A808" w14:textId="77777777" w:rsidR="003E5E9D" w:rsidRDefault="003E5E9D" w:rsidP="003E5E9D">
            <w:pPr>
              <w:spacing w:line="360" w:lineRule="auto"/>
              <w:jc w:val="both"/>
              <w:rPr>
                <w:sz w:val="24"/>
                <w:szCs w:val="24"/>
              </w:rPr>
            </w:pPr>
            <w:r>
              <w:rPr>
                <w:sz w:val="24"/>
                <w:szCs w:val="24"/>
              </w:rPr>
              <w:t>2010</w:t>
            </w:r>
          </w:p>
        </w:tc>
        <w:tc>
          <w:tcPr>
            <w:tcW w:w="751" w:type="dxa"/>
          </w:tcPr>
          <w:p w14:paraId="45991D83" w14:textId="77777777" w:rsidR="003E5E9D" w:rsidRDefault="003E5E9D" w:rsidP="003E5E9D">
            <w:pPr>
              <w:spacing w:line="360" w:lineRule="auto"/>
              <w:jc w:val="both"/>
              <w:rPr>
                <w:sz w:val="24"/>
                <w:szCs w:val="24"/>
              </w:rPr>
            </w:pPr>
            <w:r>
              <w:rPr>
                <w:sz w:val="24"/>
                <w:szCs w:val="24"/>
              </w:rPr>
              <w:t>2011</w:t>
            </w:r>
          </w:p>
        </w:tc>
        <w:tc>
          <w:tcPr>
            <w:tcW w:w="751" w:type="dxa"/>
          </w:tcPr>
          <w:p w14:paraId="1E0E05EE" w14:textId="77777777" w:rsidR="003E5E9D" w:rsidRDefault="003E5E9D" w:rsidP="003E5E9D">
            <w:pPr>
              <w:spacing w:line="360" w:lineRule="auto"/>
              <w:jc w:val="both"/>
              <w:rPr>
                <w:sz w:val="24"/>
                <w:szCs w:val="24"/>
              </w:rPr>
            </w:pPr>
            <w:r>
              <w:rPr>
                <w:sz w:val="24"/>
                <w:szCs w:val="24"/>
              </w:rPr>
              <w:t>2012</w:t>
            </w:r>
          </w:p>
        </w:tc>
        <w:tc>
          <w:tcPr>
            <w:tcW w:w="751" w:type="dxa"/>
          </w:tcPr>
          <w:p w14:paraId="1B063F0D" w14:textId="77777777" w:rsidR="003E5E9D" w:rsidRDefault="003E5E9D" w:rsidP="003E5E9D">
            <w:pPr>
              <w:spacing w:line="360" w:lineRule="auto"/>
              <w:jc w:val="both"/>
              <w:rPr>
                <w:sz w:val="24"/>
                <w:szCs w:val="24"/>
              </w:rPr>
            </w:pPr>
            <w:r>
              <w:rPr>
                <w:sz w:val="24"/>
                <w:szCs w:val="24"/>
              </w:rPr>
              <w:t>2013</w:t>
            </w:r>
          </w:p>
        </w:tc>
        <w:tc>
          <w:tcPr>
            <w:tcW w:w="751" w:type="dxa"/>
          </w:tcPr>
          <w:p w14:paraId="59AD830E" w14:textId="77777777" w:rsidR="003E5E9D" w:rsidRDefault="003E5E9D" w:rsidP="003E5E9D">
            <w:pPr>
              <w:spacing w:line="360" w:lineRule="auto"/>
              <w:jc w:val="both"/>
              <w:rPr>
                <w:sz w:val="24"/>
                <w:szCs w:val="24"/>
              </w:rPr>
            </w:pPr>
            <w:r>
              <w:rPr>
                <w:sz w:val="24"/>
                <w:szCs w:val="24"/>
              </w:rPr>
              <w:t>2014</w:t>
            </w:r>
          </w:p>
        </w:tc>
        <w:tc>
          <w:tcPr>
            <w:tcW w:w="751" w:type="dxa"/>
          </w:tcPr>
          <w:p w14:paraId="708985CD" w14:textId="77777777" w:rsidR="003E5E9D" w:rsidRDefault="003E5E9D" w:rsidP="003E5E9D">
            <w:pPr>
              <w:spacing w:line="360" w:lineRule="auto"/>
              <w:jc w:val="both"/>
              <w:rPr>
                <w:sz w:val="24"/>
                <w:szCs w:val="24"/>
              </w:rPr>
            </w:pPr>
            <w:r>
              <w:rPr>
                <w:sz w:val="24"/>
                <w:szCs w:val="24"/>
              </w:rPr>
              <w:t>2015</w:t>
            </w:r>
          </w:p>
        </w:tc>
        <w:tc>
          <w:tcPr>
            <w:tcW w:w="751" w:type="dxa"/>
          </w:tcPr>
          <w:p w14:paraId="66DF01E1" w14:textId="77777777" w:rsidR="003E5E9D" w:rsidRDefault="003E5E9D" w:rsidP="003E5E9D">
            <w:pPr>
              <w:spacing w:line="360" w:lineRule="auto"/>
              <w:jc w:val="both"/>
              <w:rPr>
                <w:sz w:val="24"/>
                <w:szCs w:val="24"/>
              </w:rPr>
            </w:pPr>
            <w:r>
              <w:rPr>
                <w:sz w:val="24"/>
                <w:szCs w:val="24"/>
              </w:rPr>
              <w:t>2016</w:t>
            </w:r>
          </w:p>
        </w:tc>
        <w:tc>
          <w:tcPr>
            <w:tcW w:w="752" w:type="dxa"/>
          </w:tcPr>
          <w:p w14:paraId="1458110C" w14:textId="77777777" w:rsidR="003E5E9D" w:rsidRDefault="003E5E9D" w:rsidP="003E5E9D">
            <w:pPr>
              <w:spacing w:line="360" w:lineRule="auto"/>
              <w:jc w:val="both"/>
              <w:rPr>
                <w:sz w:val="24"/>
                <w:szCs w:val="24"/>
              </w:rPr>
            </w:pPr>
            <w:r>
              <w:rPr>
                <w:sz w:val="24"/>
                <w:szCs w:val="24"/>
              </w:rPr>
              <w:t>2017</w:t>
            </w:r>
          </w:p>
        </w:tc>
        <w:tc>
          <w:tcPr>
            <w:tcW w:w="752" w:type="dxa"/>
          </w:tcPr>
          <w:p w14:paraId="1192B9F3" w14:textId="77777777" w:rsidR="003E5E9D" w:rsidRDefault="003E5E9D" w:rsidP="003E5E9D">
            <w:pPr>
              <w:spacing w:line="360" w:lineRule="auto"/>
              <w:jc w:val="both"/>
              <w:rPr>
                <w:sz w:val="24"/>
                <w:szCs w:val="24"/>
              </w:rPr>
            </w:pPr>
            <w:r>
              <w:rPr>
                <w:sz w:val="24"/>
                <w:szCs w:val="24"/>
              </w:rPr>
              <w:t>2018</w:t>
            </w:r>
          </w:p>
        </w:tc>
        <w:tc>
          <w:tcPr>
            <w:tcW w:w="752" w:type="dxa"/>
          </w:tcPr>
          <w:p w14:paraId="44F468C8" w14:textId="77777777" w:rsidR="003E5E9D" w:rsidRDefault="003E5E9D" w:rsidP="003E5E9D">
            <w:pPr>
              <w:spacing w:line="360" w:lineRule="auto"/>
              <w:jc w:val="both"/>
              <w:rPr>
                <w:sz w:val="24"/>
                <w:szCs w:val="24"/>
              </w:rPr>
            </w:pPr>
            <w:r>
              <w:rPr>
                <w:sz w:val="24"/>
                <w:szCs w:val="24"/>
              </w:rPr>
              <w:t>2019</w:t>
            </w:r>
          </w:p>
        </w:tc>
        <w:tc>
          <w:tcPr>
            <w:tcW w:w="752" w:type="dxa"/>
          </w:tcPr>
          <w:p w14:paraId="6F64A1C3" w14:textId="77777777" w:rsidR="003E5E9D" w:rsidRDefault="003E5E9D" w:rsidP="003E5E9D">
            <w:pPr>
              <w:spacing w:line="360" w:lineRule="auto"/>
              <w:jc w:val="both"/>
              <w:rPr>
                <w:sz w:val="24"/>
                <w:szCs w:val="24"/>
              </w:rPr>
            </w:pPr>
            <w:r>
              <w:rPr>
                <w:sz w:val="24"/>
                <w:szCs w:val="24"/>
              </w:rPr>
              <w:t>2020</w:t>
            </w:r>
          </w:p>
        </w:tc>
      </w:tr>
      <w:tr w:rsidR="003E5E9D" w14:paraId="4892C35D" w14:textId="77777777" w:rsidTr="003E5E9D">
        <w:tc>
          <w:tcPr>
            <w:tcW w:w="751" w:type="dxa"/>
          </w:tcPr>
          <w:p w14:paraId="1A50BD10" w14:textId="77777777" w:rsidR="003E5E9D" w:rsidRDefault="003E5E9D" w:rsidP="003E5E9D">
            <w:pPr>
              <w:spacing w:line="360" w:lineRule="auto"/>
              <w:jc w:val="both"/>
              <w:rPr>
                <w:sz w:val="24"/>
                <w:szCs w:val="24"/>
              </w:rPr>
            </w:pPr>
            <w:r>
              <w:rPr>
                <w:sz w:val="24"/>
                <w:szCs w:val="24"/>
              </w:rPr>
              <w:t>Rank</w:t>
            </w:r>
          </w:p>
        </w:tc>
        <w:tc>
          <w:tcPr>
            <w:tcW w:w="751" w:type="dxa"/>
          </w:tcPr>
          <w:p w14:paraId="2671BBA0" w14:textId="77777777" w:rsidR="003E5E9D" w:rsidRDefault="003E5E9D" w:rsidP="003E5E9D">
            <w:pPr>
              <w:spacing w:line="360" w:lineRule="auto"/>
              <w:jc w:val="both"/>
              <w:rPr>
                <w:sz w:val="24"/>
                <w:szCs w:val="24"/>
              </w:rPr>
            </w:pPr>
            <w:r>
              <w:rPr>
                <w:sz w:val="24"/>
                <w:szCs w:val="24"/>
              </w:rPr>
              <w:t>89</w:t>
            </w:r>
          </w:p>
        </w:tc>
        <w:tc>
          <w:tcPr>
            <w:tcW w:w="751" w:type="dxa"/>
          </w:tcPr>
          <w:p w14:paraId="7437A511" w14:textId="77777777" w:rsidR="003E5E9D" w:rsidRDefault="003E5E9D" w:rsidP="003E5E9D">
            <w:pPr>
              <w:spacing w:line="360" w:lineRule="auto"/>
              <w:jc w:val="both"/>
              <w:rPr>
                <w:sz w:val="24"/>
                <w:szCs w:val="24"/>
              </w:rPr>
            </w:pPr>
            <w:r>
              <w:rPr>
                <w:sz w:val="24"/>
                <w:szCs w:val="24"/>
              </w:rPr>
              <w:t>93</w:t>
            </w:r>
          </w:p>
        </w:tc>
        <w:tc>
          <w:tcPr>
            <w:tcW w:w="751" w:type="dxa"/>
          </w:tcPr>
          <w:p w14:paraId="15C46302" w14:textId="77777777" w:rsidR="003E5E9D" w:rsidRDefault="003E5E9D" w:rsidP="003E5E9D">
            <w:pPr>
              <w:spacing w:line="360" w:lineRule="auto"/>
              <w:jc w:val="both"/>
              <w:rPr>
                <w:sz w:val="24"/>
                <w:szCs w:val="24"/>
              </w:rPr>
            </w:pPr>
            <w:r>
              <w:rPr>
                <w:sz w:val="24"/>
                <w:szCs w:val="24"/>
              </w:rPr>
              <w:t>100</w:t>
            </w:r>
          </w:p>
        </w:tc>
        <w:tc>
          <w:tcPr>
            <w:tcW w:w="751" w:type="dxa"/>
          </w:tcPr>
          <w:p w14:paraId="2A16F182" w14:textId="77777777" w:rsidR="003E5E9D" w:rsidRDefault="003E5E9D" w:rsidP="003E5E9D">
            <w:pPr>
              <w:spacing w:line="360" w:lineRule="auto"/>
              <w:jc w:val="both"/>
              <w:rPr>
                <w:sz w:val="24"/>
                <w:szCs w:val="24"/>
              </w:rPr>
            </w:pPr>
            <w:r>
              <w:rPr>
                <w:sz w:val="24"/>
                <w:szCs w:val="24"/>
              </w:rPr>
              <w:t>97</w:t>
            </w:r>
          </w:p>
        </w:tc>
        <w:tc>
          <w:tcPr>
            <w:tcW w:w="751" w:type="dxa"/>
          </w:tcPr>
          <w:p w14:paraId="4D3BE164" w14:textId="77777777" w:rsidR="003E5E9D" w:rsidRDefault="003E5E9D" w:rsidP="003E5E9D">
            <w:pPr>
              <w:spacing w:line="360" w:lineRule="auto"/>
              <w:jc w:val="both"/>
              <w:rPr>
                <w:sz w:val="24"/>
                <w:szCs w:val="24"/>
              </w:rPr>
            </w:pPr>
            <w:r>
              <w:rPr>
                <w:sz w:val="24"/>
                <w:szCs w:val="24"/>
              </w:rPr>
              <w:t>100</w:t>
            </w:r>
          </w:p>
        </w:tc>
        <w:tc>
          <w:tcPr>
            <w:tcW w:w="751" w:type="dxa"/>
          </w:tcPr>
          <w:p w14:paraId="0D429904" w14:textId="77777777" w:rsidR="003E5E9D" w:rsidRDefault="003E5E9D" w:rsidP="003E5E9D">
            <w:pPr>
              <w:spacing w:line="360" w:lineRule="auto"/>
              <w:jc w:val="both"/>
              <w:rPr>
                <w:sz w:val="24"/>
                <w:szCs w:val="24"/>
              </w:rPr>
            </w:pPr>
            <w:r>
              <w:rPr>
                <w:sz w:val="24"/>
                <w:szCs w:val="24"/>
              </w:rPr>
              <w:t>83</w:t>
            </w:r>
          </w:p>
        </w:tc>
        <w:tc>
          <w:tcPr>
            <w:tcW w:w="751" w:type="dxa"/>
          </w:tcPr>
          <w:p w14:paraId="4EF4E034" w14:textId="77777777" w:rsidR="003E5E9D" w:rsidRDefault="003E5E9D" w:rsidP="003E5E9D">
            <w:pPr>
              <w:spacing w:line="360" w:lineRule="auto"/>
              <w:jc w:val="both"/>
              <w:rPr>
                <w:sz w:val="24"/>
                <w:szCs w:val="24"/>
              </w:rPr>
            </w:pPr>
            <w:r>
              <w:rPr>
                <w:sz w:val="24"/>
                <w:szCs w:val="24"/>
              </w:rPr>
              <w:t>86</w:t>
            </w:r>
          </w:p>
        </w:tc>
        <w:tc>
          <w:tcPr>
            <w:tcW w:w="752" w:type="dxa"/>
          </w:tcPr>
          <w:p w14:paraId="234A1C1C" w14:textId="77777777" w:rsidR="003E5E9D" w:rsidRDefault="003E5E9D" w:rsidP="003E5E9D">
            <w:pPr>
              <w:spacing w:line="360" w:lineRule="auto"/>
              <w:jc w:val="both"/>
              <w:rPr>
                <w:sz w:val="24"/>
                <w:szCs w:val="24"/>
              </w:rPr>
            </w:pPr>
            <w:r>
              <w:rPr>
                <w:sz w:val="24"/>
                <w:szCs w:val="24"/>
              </w:rPr>
              <w:t>151</w:t>
            </w:r>
          </w:p>
        </w:tc>
        <w:tc>
          <w:tcPr>
            <w:tcW w:w="752" w:type="dxa"/>
          </w:tcPr>
          <w:p w14:paraId="6D252341" w14:textId="77777777" w:rsidR="003E5E9D" w:rsidRDefault="003E5E9D" w:rsidP="003E5E9D">
            <w:pPr>
              <w:spacing w:line="360" w:lineRule="auto"/>
              <w:jc w:val="both"/>
              <w:rPr>
                <w:sz w:val="24"/>
                <w:szCs w:val="24"/>
              </w:rPr>
            </w:pPr>
            <w:r>
              <w:rPr>
                <w:sz w:val="24"/>
                <w:szCs w:val="24"/>
              </w:rPr>
              <w:t>152</w:t>
            </w:r>
          </w:p>
        </w:tc>
        <w:tc>
          <w:tcPr>
            <w:tcW w:w="752" w:type="dxa"/>
          </w:tcPr>
          <w:p w14:paraId="44C66096" w14:textId="77777777" w:rsidR="003E5E9D" w:rsidRDefault="003E5E9D" w:rsidP="003E5E9D">
            <w:pPr>
              <w:spacing w:line="360" w:lineRule="auto"/>
              <w:jc w:val="both"/>
              <w:rPr>
                <w:sz w:val="24"/>
                <w:szCs w:val="24"/>
              </w:rPr>
            </w:pPr>
            <w:r>
              <w:rPr>
                <w:sz w:val="24"/>
                <w:szCs w:val="24"/>
              </w:rPr>
              <w:t>151</w:t>
            </w:r>
          </w:p>
        </w:tc>
        <w:tc>
          <w:tcPr>
            <w:tcW w:w="752" w:type="dxa"/>
          </w:tcPr>
          <w:p w14:paraId="09742A98" w14:textId="77777777" w:rsidR="003E5E9D" w:rsidRDefault="003E5E9D" w:rsidP="003E5E9D">
            <w:pPr>
              <w:spacing w:line="360" w:lineRule="auto"/>
              <w:jc w:val="both"/>
              <w:rPr>
                <w:sz w:val="24"/>
                <w:szCs w:val="24"/>
              </w:rPr>
            </w:pPr>
            <w:r>
              <w:rPr>
                <w:sz w:val="24"/>
                <w:szCs w:val="24"/>
              </w:rPr>
              <w:t>153</w:t>
            </w:r>
          </w:p>
        </w:tc>
      </w:tr>
    </w:tbl>
    <w:p w14:paraId="415D9ED3" w14:textId="77777777" w:rsidR="003E5E9D" w:rsidRPr="00C43C2A" w:rsidRDefault="003E5E9D" w:rsidP="003E5E9D">
      <w:pPr>
        <w:spacing w:line="360" w:lineRule="auto"/>
        <w:jc w:val="both"/>
        <w:rPr>
          <w:rFonts w:ascii="Times New Roman" w:hAnsi="Times New Roman" w:cs="Times New Roman"/>
          <w:sz w:val="20"/>
          <w:szCs w:val="20"/>
        </w:rPr>
      </w:pPr>
      <w:r>
        <w:rPr>
          <w:sz w:val="24"/>
          <w:szCs w:val="24"/>
        </w:rPr>
        <w:tab/>
        <w:t xml:space="preserve">                                                                                                                       </w:t>
      </w:r>
      <w:r w:rsidRPr="00C43C2A">
        <w:rPr>
          <w:rFonts w:ascii="Times New Roman" w:hAnsi="Times New Roman" w:cs="Times New Roman"/>
          <w:sz w:val="20"/>
          <w:szCs w:val="20"/>
        </w:rPr>
        <w:t>Source: World Bank</w:t>
      </w:r>
    </w:p>
    <w:p w14:paraId="3FA2EEE7" w14:textId="77777777" w:rsidR="00315C3B" w:rsidRDefault="00315C3B" w:rsidP="003E5E9D">
      <w:pPr>
        <w:spacing w:line="360" w:lineRule="auto"/>
        <w:jc w:val="both"/>
        <w:rPr>
          <w:sz w:val="24"/>
          <w:szCs w:val="24"/>
        </w:rPr>
      </w:pPr>
      <w:r>
        <w:rPr>
          <w:noProof/>
        </w:rPr>
        <w:drawing>
          <wp:inline distT="0" distB="0" distL="0" distR="0" wp14:anchorId="6C946CB8" wp14:editId="151BB546">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B3DD1F" w14:textId="77777777" w:rsidR="003E5E9D" w:rsidRPr="003E5E9D" w:rsidRDefault="003E5E9D" w:rsidP="003E5E9D">
      <w:pPr>
        <w:spacing w:line="360" w:lineRule="auto"/>
        <w:jc w:val="both"/>
        <w:rPr>
          <w:sz w:val="24"/>
          <w:szCs w:val="24"/>
        </w:rPr>
      </w:pPr>
      <w:r>
        <w:rPr>
          <w:sz w:val="24"/>
          <w:szCs w:val="24"/>
        </w:rPr>
        <w:t>The table shows that Bangladesh held the 89</w:t>
      </w:r>
      <w:r w:rsidRPr="006704F0">
        <w:rPr>
          <w:sz w:val="24"/>
          <w:szCs w:val="24"/>
          <w:vertAlign w:val="superscript"/>
        </w:rPr>
        <w:t>th</w:t>
      </w:r>
      <w:r>
        <w:rPr>
          <w:sz w:val="24"/>
          <w:szCs w:val="24"/>
        </w:rPr>
        <w:t xml:space="preserve"> position in “Paying taxes” rank in 2010 out of 190 countries. In this ranking, Bangladesh has been falling behind every year. Bangladesh is ranked 151</w:t>
      </w:r>
      <w:r w:rsidRPr="00D8106D">
        <w:rPr>
          <w:sz w:val="24"/>
          <w:szCs w:val="24"/>
          <w:vertAlign w:val="superscript"/>
        </w:rPr>
        <w:t>st</w:t>
      </w:r>
      <w:r>
        <w:rPr>
          <w:sz w:val="24"/>
          <w:szCs w:val="24"/>
        </w:rPr>
        <w:t xml:space="preserve"> in 2020 out of 190 countries.</w:t>
      </w:r>
    </w:p>
    <w:p w14:paraId="5736D9DC" w14:textId="77777777" w:rsidR="003838CB" w:rsidRDefault="003838CB" w:rsidP="00251DF4">
      <w:pPr>
        <w:rPr>
          <w:rFonts w:ascii="Times New Roman" w:hAnsi="Times New Roman" w:cs="Times New Roman"/>
          <w:b/>
          <w:sz w:val="28"/>
          <w:szCs w:val="28"/>
        </w:rPr>
      </w:pPr>
      <w:bookmarkStart w:id="49" w:name="_Toc158284291"/>
    </w:p>
    <w:p w14:paraId="6E50A077" w14:textId="77777777" w:rsidR="003838CB" w:rsidRDefault="003838CB" w:rsidP="00251DF4">
      <w:pPr>
        <w:rPr>
          <w:rFonts w:ascii="Times New Roman" w:hAnsi="Times New Roman" w:cs="Times New Roman"/>
          <w:b/>
          <w:sz w:val="28"/>
          <w:szCs w:val="28"/>
        </w:rPr>
      </w:pPr>
    </w:p>
    <w:p w14:paraId="2628E361" w14:textId="77777777" w:rsidR="003838CB" w:rsidRDefault="003838CB" w:rsidP="00251DF4">
      <w:pPr>
        <w:rPr>
          <w:rFonts w:ascii="Times New Roman" w:hAnsi="Times New Roman" w:cs="Times New Roman"/>
          <w:b/>
          <w:sz w:val="28"/>
          <w:szCs w:val="28"/>
        </w:rPr>
      </w:pPr>
    </w:p>
    <w:p w14:paraId="09A7B451" w14:textId="77777777" w:rsidR="003838CB" w:rsidRDefault="003838CB" w:rsidP="00251DF4">
      <w:pPr>
        <w:rPr>
          <w:rFonts w:ascii="Times New Roman" w:hAnsi="Times New Roman" w:cs="Times New Roman"/>
          <w:b/>
          <w:sz w:val="28"/>
          <w:szCs w:val="28"/>
        </w:rPr>
      </w:pPr>
    </w:p>
    <w:p w14:paraId="01BD441F" w14:textId="77777777" w:rsidR="003838CB" w:rsidRDefault="003838CB" w:rsidP="00251DF4">
      <w:pPr>
        <w:rPr>
          <w:rFonts w:ascii="Times New Roman" w:hAnsi="Times New Roman" w:cs="Times New Roman"/>
          <w:b/>
          <w:sz w:val="28"/>
          <w:szCs w:val="28"/>
        </w:rPr>
      </w:pPr>
    </w:p>
    <w:p w14:paraId="54EB11AF" w14:textId="77777777" w:rsidR="003838CB" w:rsidRDefault="003838CB" w:rsidP="00251DF4">
      <w:pPr>
        <w:rPr>
          <w:rFonts w:ascii="Times New Roman" w:hAnsi="Times New Roman" w:cs="Times New Roman"/>
          <w:b/>
          <w:sz w:val="28"/>
          <w:szCs w:val="28"/>
        </w:rPr>
      </w:pPr>
    </w:p>
    <w:p w14:paraId="591237CC" w14:textId="77777777" w:rsidR="003838CB" w:rsidRDefault="003838CB" w:rsidP="00251DF4">
      <w:pPr>
        <w:rPr>
          <w:rFonts w:ascii="Times New Roman" w:hAnsi="Times New Roman" w:cs="Times New Roman"/>
          <w:b/>
          <w:sz w:val="28"/>
          <w:szCs w:val="28"/>
        </w:rPr>
      </w:pPr>
    </w:p>
    <w:p w14:paraId="2AF37A0F" w14:textId="77777777" w:rsidR="003838CB" w:rsidRDefault="003838CB" w:rsidP="00251DF4">
      <w:pPr>
        <w:rPr>
          <w:rFonts w:ascii="Times New Roman" w:hAnsi="Times New Roman" w:cs="Times New Roman"/>
          <w:b/>
          <w:sz w:val="28"/>
          <w:szCs w:val="28"/>
        </w:rPr>
      </w:pPr>
    </w:p>
    <w:p w14:paraId="599E48F8" w14:textId="77777777" w:rsidR="003838CB" w:rsidRDefault="003838CB" w:rsidP="00251DF4">
      <w:pPr>
        <w:rPr>
          <w:rFonts w:ascii="Times New Roman" w:hAnsi="Times New Roman" w:cs="Times New Roman"/>
          <w:b/>
          <w:sz w:val="28"/>
          <w:szCs w:val="28"/>
        </w:rPr>
      </w:pPr>
    </w:p>
    <w:p w14:paraId="286242CA" w14:textId="77777777" w:rsidR="003838CB" w:rsidRDefault="003838CB" w:rsidP="00251DF4">
      <w:pPr>
        <w:rPr>
          <w:rFonts w:ascii="Times New Roman" w:hAnsi="Times New Roman" w:cs="Times New Roman"/>
          <w:b/>
          <w:sz w:val="28"/>
          <w:szCs w:val="28"/>
        </w:rPr>
      </w:pPr>
    </w:p>
    <w:p w14:paraId="5CA8FA0D" w14:textId="77777777" w:rsidR="003838CB" w:rsidRDefault="003838CB" w:rsidP="00251DF4">
      <w:pPr>
        <w:rPr>
          <w:rFonts w:ascii="Times New Roman" w:hAnsi="Times New Roman" w:cs="Times New Roman"/>
          <w:b/>
          <w:sz w:val="28"/>
          <w:szCs w:val="28"/>
        </w:rPr>
      </w:pPr>
    </w:p>
    <w:p w14:paraId="598DA72D" w14:textId="77777777" w:rsidR="003838CB" w:rsidRDefault="003838CB" w:rsidP="00251DF4">
      <w:pPr>
        <w:rPr>
          <w:rFonts w:ascii="Times New Roman" w:hAnsi="Times New Roman" w:cs="Times New Roman"/>
          <w:b/>
          <w:sz w:val="28"/>
          <w:szCs w:val="28"/>
        </w:rPr>
      </w:pPr>
    </w:p>
    <w:p w14:paraId="2A535D1D" w14:textId="77777777" w:rsidR="003E5E9D" w:rsidRPr="009245CF" w:rsidRDefault="0051302B" w:rsidP="009245CF">
      <w:pPr>
        <w:pStyle w:val="Heading3"/>
        <w:rPr>
          <w:rFonts w:ascii="Times New Roman" w:hAnsi="Times New Roman" w:cs="Times New Roman"/>
          <w:b/>
          <w:color w:val="000000" w:themeColor="text1"/>
          <w:sz w:val="28"/>
        </w:rPr>
      </w:pPr>
      <w:bookmarkStart w:id="50" w:name="_Toc188634159"/>
      <w:r w:rsidRPr="009245CF">
        <w:rPr>
          <w:rFonts w:ascii="Times New Roman" w:hAnsi="Times New Roman" w:cs="Times New Roman"/>
          <w:b/>
          <w:color w:val="000000" w:themeColor="text1"/>
          <w:sz w:val="28"/>
        </w:rPr>
        <w:lastRenderedPageBreak/>
        <w:t xml:space="preserve">2.1.2.8 </w:t>
      </w:r>
      <w:r w:rsidR="003E5E9D" w:rsidRPr="009245CF">
        <w:rPr>
          <w:rFonts w:ascii="Times New Roman" w:hAnsi="Times New Roman" w:cs="Times New Roman"/>
          <w:b/>
          <w:color w:val="000000" w:themeColor="text1"/>
          <w:sz w:val="28"/>
        </w:rPr>
        <w:t>Trading across borders (rank)</w:t>
      </w:r>
      <w:bookmarkEnd w:id="49"/>
      <w:bookmarkEnd w:id="50"/>
    </w:p>
    <w:tbl>
      <w:tblPr>
        <w:tblStyle w:val="TableGrid"/>
        <w:tblW w:w="0" w:type="auto"/>
        <w:tblLook w:val="04A0" w:firstRow="1" w:lastRow="0" w:firstColumn="1" w:lastColumn="0" w:noHBand="0" w:noVBand="1"/>
      </w:tblPr>
      <w:tblGrid>
        <w:gridCol w:w="751"/>
        <w:gridCol w:w="751"/>
        <w:gridCol w:w="751"/>
        <w:gridCol w:w="751"/>
        <w:gridCol w:w="751"/>
        <w:gridCol w:w="751"/>
        <w:gridCol w:w="751"/>
        <w:gridCol w:w="751"/>
        <w:gridCol w:w="752"/>
        <w:gridCol w:w="752"/>
        <w:gridCol w:w="752"/>
        <w:gridCol w:w="752"/>
      </w:tblGrid>
      <w:tr w:rsidR="003E5E9D" w14:paraId="57BCC12C" w14:textId="77777777" w:rsidTr="003E5E9D">
        <w:tc>
          <w:tcPr>
            <w:tcW w:w="751" w:type="dxa"/>
          </w:tcPr>
          <w:p w14:paraId="5B27ED5C" w14:textId="77777777" w:rsidR="003E5E9D" w:rsidRDefault="003E5E9D" w:rsidP="003E5E9D">
            <w:pPr>
              <w:spacing w:line="360" w:lineRule="auto"/>
              <w:jc w:val="both"/>
              <w:rPr>
                <w:sz w:val="24"/>
                <w:szCs w:val="24"/>
              </w:rPr>
            </w:pPr>
            <w:r>
              <w:rPr>
                <w:sz w:val="24"/>
                <w:szCs w:val="24"/>
              </w:rPr>
              <w:t>Year</w:t>
            </w:r>
          </w:p>
        </w:tc>
        <w:tc>
          <w:tcPr>
            <w:tcW w:w="751" w:type="dxa"/>
          </w:tcPr>
          <w:p w14:paraId="25C9DBBC" w14:textId="77777777" w:rsidR="003E5E9D" w:rsidRDefault="003E5E9D" w:rsidP="003E5E9D">
            <w:pPr>
              <w:spacing w:line="360" w:lineRule="auto"/>
              <w:jc w:val="both"/>
              <w:rPr>
                <w:sz w:val="24"/>
                <w:szCs w:val="24"/>
              </w:rPr>
            </w:pPr>
            <w:r>
              <w:rPr>
                <w:sz w:val="24"/>
                <w:szCs w:val="24"/>
              </w:rPr>
              <w:t>2010</w:t>
            </w:r>
          </w:p>
        </w:tc>
        <w:tc>
          <w:tcPr>
            <w:tcW w:w="751" w:type="dxa"/>
          </w:tcPr>
          <w:p w14:paraId="4BFF71B2" w14:textId="77777777" w:rsidR="003E5E9D" w:rsidRDefault="003E5E9D" w:rsidP="003E5E9D">
            <w:pPr>
              <w:spacing w:line="360" w:lineRule="auto"/>
              <w:jc w:val="both"/>
              <w:rPr>
                <w:sz w:val="24"/>
                <w:szCs w:val="24"/>
              </w:rPr>
            </w:pPr>
            <w:r>
              <w:rPr>
                <w:sz w:val="24"/>
                <w:szCs w:val="24"/>
              </w:rPr>
              <w:t>2011</w:t>
            </w:r>
          </w:p>
        </w:tc>
        <w:tc>
          <w:tcPr>
            <w:tcW w:w="751" w:type="dxa"/>
          </w:tcPr>
          <w:p w14:paraId="21B98E8F" w14:textId="77777777" w:rsidR="003E5E9D" w:rsidRDefault="003E5E9D" w:rsidP="003E5E9D">
            <w:pPr>
              <w:spacing w:line="360" w:lineRule="auto"/>
              <w:jc w:val="both"/>
              <w:rPr>
                <w:sz w:val="24"/>
                <w:szCs w:val="24"/>
              </w:rPr>
            </w:pPr>
            <w:r>
              <w:rPr>
                <w:sz w:val="24"/>
                <w:szCs w:val="24"/>
              </w:rPr>
              <w:t>2012</w:t>
            </w:r>
          </w:p>
        </w:tc>
        <w:tc>
          <w:tcPr>
            <w:tcW w:w="751" w:type="dxa"/>
          </w:tcPr>
          <w:p w14:paraId="669ED612" w14:textId="77777777" w:rsidR="003E5E9D" w:rsidRDefault="003E5E9D" w:rsidP="003E5E9D">
            <w:pPr>
              <w:spacing w:line="360" w:lineRule="auto"/>
              <w:jc w:val="both"/>
              <w:rPr>
                <w:sz w:val="24"/>
                <w:szCs w:val="24"/>
              </w:rPr>
            </w:pPr>
            <w:r>
              <w:rPr>
                <w:sz w:val="24"/>
                <w:szCs w:val="24"/>
              </w:rPr>
              <w:t>2013</w:t>
            </w:r>
          </w:p>
        </w:tc>
        <w:tc>
          <w:tcPr>
            <w:tcW w:w="751" w:type="dxa"/>
          </w:tcPr>
          <w:p w14:paraId="76874D5F" w14:textId="77777777" w:rsidR="003E5E9D" w:rsidRDefault="003E5E9D" w:rsidP="003E5E9D">
            <w:pPr>
              <w:spacing w:line="360" w:lineRule="auto"/>
              <w:jc w:val="both"/>
              <w:rPr>
                <w:sz w:val="24"/>
                <w:szCs w:val="24"/>
              </w:rPr>
            </w:pPr>
            <w:r>
              <w:rPr>
                <w:sz w:val="24"/>
                <w:szCs w:val="24"/>
              </w:rPr>
              <w:t>2014</w:t>
            </w:r>
          </w:p>
        </w:tc>
        <w:tc>
          <w:tcPr>
            <w:tcW w:w="751" w:type="dxa"/>
          </w:tcPr>
          <w:p w14:paraId="3FB037BD" w14:textId="77777777" w:rsidR="003E5E9D" w:rsidRDefault="003E5E9D" w:rsidP="003E5E9D">
            <w:pPr>
              <w:spacing w:line="360" w:lineRule="auto"/>
              <w:jc w:val="both"/>
              <w:rPr>
                <w:sz w:val="24"/>
                <w:szCs w:val="24"/>
              </w:rPr>
            </w:pPr>
            <w:r>
              <w:rPr>
                <w:sz w:val="24"/>
                <w:szCs w:val="24"/>
              </w:rPr>
              <w:t>2015</w:t>
            </w:r>
          </w:p>
        </w:tc>
        <w:tc>
          <w:tcPr>
            <w:tcW w:w="751" w:type="dxa"/>
          </w:tcPr>
          <w:p w14:paraId="66571BCF" w14:textId="77777777" w:rsidR="003E5E9D" w:rsidRDefault="003E5E9D" w:rsidP="003E5E9D">
            <w:pPr>
              <w:spacing w:line="360" w:lineRule="auto"/>
              <w:jc w:val="both"/>
              <w:rPr>
                <w:sz w:val="24"/>
                <w:szCs w:val="24"/>
              </w:rPr>
            </w:pPr>
            <w:r>
              <w:rPr>
                <w:sz w:val="24"/>
                <w:szCs w:val="24"/>
              </w:rPr>
              <w:t>2016</w:t>
            </w:r>
          </w:p>
        </w:tc>
        <w:tc>
          <w:tcPr>
            <w:tcW w:w="752" w:type="dxa"/>
          </w:tcPr>
          <w:p w14:paraId="36D2BF59" w14:textId="77777777" w:rsidR="003E5E9D" w:rsidRDefault="003E5E9D" w:rsidP="003E5E9D">
            <w:pPr>
              <w:spacing w:line="360" w:lineRule="auto"/>
              <w:jc w:val="both"/>
              <w:rPr>
                <w:sz w:val="24"/>
                <w:szCs w:val="24"/>
              </w:rPr>
            </w:pPr>
            <w:r>
              <w:rPr>
                <w:sz w:val="24"/>
                <w:szCs w:val="24"/>
              </w:rPr>
              <w:t>2017</w:t>
            </w:r>
          </w:p>
        </w:tc>
        <w:tc>
          <w:tcPr>
            <w:tcW w:w="752" w:type="dxa"/>
          </w:tcPr>
          <w:p w14:paraId="4E03896E" w14:textId="77777777" w:rsidR="003E5E9D" w:rsidRDefault="003E5E9D" w:rsidP="003E5E9D">
            <w:pPr>
              <w:spacing w:line="360" w:lineRule="auto"/>
              <w:jc w:val="both"/>
              <w:rPr>
                <w:sz w:val="24"/>
                <w:szCs w:val="24"/>
              </w:rPr>
            </w:pPr>
            <w:r>
              <w:rPr>
                <w:sz w:val="24"/>
                <w:szCs w:val="24"/>
              </w:rPr>
              <w:t>2018</w:t>
            </w:r>
          </w:p>
        </w:tc>
        <w:tc>
          <w:tcPr>
            <w:tcW w:w="752" w:type="dxa"/>
          </w:tcPr>
          <w:p w14:paraId="78BC2177" w14:textId="77777777" w:rsidR="003E5E9D" w:rsidRDefault="003E5E9D" w:rsidP="003E5E9D">
            <w:pPr>
              <w:spacing w:line="360" w:lineRule="auto"/>
              <w:jc w:val="both"/>
              <w:rPr>
                <w:sz w:val="24"/>
                <w:szCs w:val="24"/>
              </w:rPr>
            </w:pPr>
            <w:r>
              <w:rPr>
                <w:sz w:val="24"/>
                <w:szCs w:val="24"/>
              </w:rPr>
              <w:t>2019</w:t>
            </w:r>
          </w:p>
        </w:tc>
        <w:tc>
          <w:tcPr>
            <w:tcW w:w="752" w:type="dxa"/>
          </w:tcPr>
          <w:p w14:paraId="645CD0A2" w14:textId="77777777" w:rsidR="003E5E9D" w:rsidRDefault="003E5E9D" w:rsidP="003E5E9D">
            <w:pPr>
              <w:spacing w:line="360" w:lineRule="auto"/>
              <w:jc w:val="both"/>
              <w:rPr>
                <w:sz w:val="24"/>
                <w:szCs w:val="24"/>
              </w:rPr>
            </w:pPr>
            <w:r>
              <w:rPr>
                <w:sz w:val="24"/>
                <w:szCs w:val="24"/>
              </w:rPr>
              <w:t>2020</w:t>
            </w:r>
          </w:p>
        </w:tc>
      </w:tr>
      <w:tr w:rsidR="003E5E9D" w14:paraId="57514BE7" w14:textId="77777777" w:rsidTr="003E5E9D">
        <w:tc>
          <w:tcPr>
            <w:tcW w:w="751" w:type="dxa"/>
          </w:tcPr>
          <w:p w14:paraId="7F4BAB84" w14:textId="77777777" w:rsidR="003E5E9D" w:rsidRDefault="003E5E9D" w:rsidP="003E5E9D">
            <w:pPr>
              <w:spacing w:line="360" w:lineRule="auto"/>
              <w:jc w:val="both"/>
              <w:rPr>
                <w:sz w:val="24"/>
                <w:szCs w:val="24"/>
              </w:rPr>
            </w:pPr>
            <w:r>
              <w:rPr>
                <w:sz w:val="24"/>
                <w:szCs w:val="24"/>
              </w:rPr>
              <w:t>Rank</w:t>
            </w:r>
          </w:p>
        </w:tc>
        <w:tc>
          <w:tcPr>
            <w:tcW w:w="751" w:type="dxa"/>
          </w:tcPr>
          <w:p w14:paraId="14FFF4CC" w14:textId="77777777" w:rsidR="003E5E9D" w:rsidRDefault="003E5E9D" w:rsidP="003E5E9D">
            <w:pPr>
              <w:spacing w:line="360" w:lineRule="auto"/>
              <w:jc w:val="both"/>
              <w:rPr>
                <w:sz w:val="24"/>
                <w:szCs w:val="24"/>
              </w:rPr>
            </w:pPr>
            <w:r>
              <w:rPr>
                <w:sz w:val="24"/>
                <w:szCs w:val="24"/>
              </w:rPr>
              <w:t>107</w:t>
            </w:r>
          </w:p>
        </w:tc>
        <w:tc>
          <w:tcPr>
            <w:tcW w:w="751" w:type="dxa"/>
          </w:tcPr>
          <w:p w14:paraId="3A5EE3BE" w14:textId="77777777" w:rsidR="003E5E9D" w:rsidRDefault="003E5E9D" w:rsidP="003E5E9D">
            <w:pPr>
              <w:spacing w:line="360" w:lineRule="auto"/>
              <w:jc w:val="both"/>
              <w:rPr>
                <w:sz w:val="24"/>
                <w:szCs w:val="24"/>
              </w:rPr>
            </w:pPr>
            <w:r>
              <w:rPr>
                <w:sz w:val="24"/>
                <w:szCs w:val="24"/>
              </w:rPr>
              <w:t>112</w:t>
            </w:r>
          </w:p>
        </w:tc>
        <w:tc>
          <w:tcPr>
            <w:tcW w:w="751" w:type="dxa"/>
          </w:tcPr>
          <w:p w14:paraId="6553BB40" w14:textId="77777777" w:rsidR="003E5E9D" w:rsidRDefault="003E5E9D" w:rsidP="003E5E9D">
            <w:pPr>
              <w:spacing w:line="360" w:lineRule="auto"/>
              <w:jc w:val="both"/>
              <w:rPr>
                <w:sz w:val="24"/>
                <w:szCs w:val="24"/>
              </w:rPr>
            </w:pPr>
            <w:r>
              <w:rPr>
                <w:sz w:val="24"/>
                <w:szCs w:val="24"/>
              </w:rPr>
              <w:t>115</w:t>
            </w:r>
          </w:p>
        </w:tc>
        <w:tc>
          <w:tcPr>
            <w:tcW w:w="751" w:type="dxa"/>
          </w:tcPr>
          <w:p w14:paraId="58436E2D" w14:textId="77777777" w:rsidR="003E5E9D" w:rsidRDefault="003E5E9D" w:rsidP="003E5E9D">
            <w:pPr>
              <w:spacing w:line="360" w:lineRule="auto"/>
              <w:jc w:val="both"/>
              <w:rPr>
                <w:sz w:val="24"/>
                <w:szCs w:val="24"/>
              </w:rPr>
            </w:pPr>
            <w:r>
              <w:rPr>
                <w:sz w:val="24"/>
                <w:szCs w:val="24"/>
              </w:rPr>
              <w:t>119</w:t>
            </w:r>
          </w:p>
        </w:tc>
        <w:tc>
          <w:tcPr>
            <w:tcW w:w="751" w:type="dxa"/>
          </w:tcPr>
          <w:p w14:paraId="2DE68BB7" w14:textId="77777777" w:rsidR="003E5E9D" w:rsidRDefault="003E5E9D" w:rsidP="003E5E9D">
            <w:pPr>
              <w:spacing w:line="360" w:lineRule="auto"/>
              <w:jc w:val="both"/>
              <w:rPr>
                <w:sz w:val="24"/>
                <w:szCs w:val="24"/>
              </w:rPr>
            </w:pPr>
            <w:r>
              <w:rPr>
                <w:sz w:val="24"/>
                <w:szCs w:val="24"/>
              </w:rPr>
              <w:t>130</w:t>
            </w:r>
          </w:p>
        </w:tc>
        <w:tc>
          <w:tcPr>
            <w:tcW w:w="751" w:type="dxa"/>
          </w:tcPr>
          <w:p w14:paraId="008ABD62" w14:textId="77777777" w:rsidR="003E5E9D" w:rsidRDefault="003E5E9D" w:rsidP="003E5E9D">
            <w:pPr>
              <w:spacing w:line="360" w:lineRule="auto"/>
              <w:jc w:val="both"/>
              <w:rPr>
                <w:sz w:val="24"/>
                <w:szCs w:val="24"/>
              </w:rPr>
            </w:pPr>
            <w:r>
              <w:rPr>
                <w:sz w:val="24"/>
                <w:szCs w:val="24"/>
              </w:rPr>
              <w:t>140</w:t>
            </w:r>
          </w:p>
        </w:tc>
        <w:tc>
          <w:tcPr>
            <w:tcW w:w="751" w:type="dxa"/>
          </w:tcPr>
          <w:p w14:paraId="658FFA2B" w14:textId="77777777" w:rsidR="003E5E9D" w:rsidRDefault="003E5E9D" w:rsidP="003E5E9D">
            <w:pPr>
              <w:spacing w:line="360" w:lineRule="auto"/>
              <w:jc w:val="both"/>
              <w:rPr>
                <w:sz w:val="24"/>
                <w:szCs w:val="24"/>
              </w:rPr>
            </w:pPr>
            <w:r>
              <w:rPr>
                <w:sz w:val="24"/>
                <w:szCs w:val="24"/>
              </w:rPr>
              <w:t>172</w:t>
            </w:r>
          </w:p>
        </w:tc>
        <w:tc>
          <w:tcPr>
            <w:tcW w:w="752" w:type="dxa"/>
          </w:tcPr>
          <w:p w14:paraId="5F7D2BD9" w14:textId="77777777" w:rsidR="003E5E9D" w:rsidRDefault="003E5E9D" w:rsidP="003E5E9D">
            <w:pPr>
              <w:spacing w:line="360" w:lineRule="auto"/>
              <w:jc w:val="both"/>
              <w:rPr>
                <w:sz w:val="24"/>
                <w:szCs w:val="24"/>
              </w:rPr>
            </w:pPr>
            <w:r>
              <w:rPr>
                <w:sz w:val="24"/>
                <w:szCs w:val="24"/>
              </w:rPr>
              <w:t>173</w:t>
            </w:r>
          </w:p>
        </w:tc>
        <w:tc>
          <w:tcPr>
            <w:tcW w:w="752" w:type="dxa"/>
          </w:tcPr>
          <w:p w14:paraId="6007FC2C" w14:textId="77777777" w:rsidR="003E5E9D" w:rsidRDefault="003E5E9D" w:rsidP="003E5E9D">
            <w:pPr>
              <w:spacing w:line="360" w:lineRule="auto"/>
              <w:jc w:val="both"/>
              <w:rPr>
                <w:sz w:val="24"/>
                <w:szCs w:val="24"/>
              </w:rPr>
            </w:pPr>
            <w:r>
              <w:rPr>
                <w:sz w:val="24"/>
                <w:szCs w:val="24"/>
              </w:rPr>
              <w:t>173</w:t>
            </w:r>
          </w:p>
        </w:tc>
        <w:tc>
          <w:tcPr>
            <w:tcW w:w="752" w:type="dxa"/>
          </w:tcPr>
          <w:p w14:paraId="2D6203BF" w14:textId="77777777" w:rsidR="003E5E9D" w:rsidRDefault="003E5E9D" w:rsidP="003E5E9D">
            <w:pPr>
              <w:spacing w:line="360" w:lineRule="auto"/>
              <w:jc w:val="both"/>
              <w:rPr>
                <w:sz w:val="24"/>
                <w:szCs w:val="24"/>
              </w:rPr>
            </w:pPr>
            <w:r>
              <w:rPr>
                <w:sz w:val="24"/>
                <w:szCs w:val="24"/>
              </w:rPr>
              <w:t>176</w:t>
            </w:r>
          </w:p>
        </w:tc>
        <w:tc>
          <w:tcPr>
            <w:tcW w:w="752" w:type="dxa"/>
          </w:tcPr>
          <w:p w14:paraId="24366F1C" w14:textId="77777777" w:rsidR="003E5E9D" w:rsidRDefault="003E5E9D" w:rsidP="003E5E9D">
            <w:pPr>
              <w:spacing w:line="360" w:lineRule="auto"/>
              <w:jc w:val="both"/>
              <w:rPr>
                <w:sz w:val="24"/>
                <w:szCs w:val="24"/>
              </w:rPr>
            </w:pPr>
            <w:r>
              <w:rPr>
                <w:sz w:val="24"/>
                <w:szCs w:val="24"/>
              </w:rPr>
              <w:t>175</w:t>
            </w:r>
          </w:p>
        </w:tc>
      </w:tr>
    </w:tbl>
    <w:p w14:paraId="64D9C8BD" w14:textId="77777777" w:rsidR="003E5E9D" w:rsidRDefault="003E5E9D" w:rsidP="003E5E9D">
      <w:pPr>
        <w:spacing w:line="360" w:lineRule="auto"/>
        <w:jc w:val="both"/>
        <w:rPr>
          <w:rFonts w:ascii="Times New Roman" w:hAnsi="Times New Roman" w:cs="Times New Roman"/>
          <w:sz w:val="20"/>
          <w:szCs w:val="20"/>
        </w:rPr>
      </w:pPr>
      <w:r w:rsidRPr="00485DC2">
        <w:rPr>
          <w:rFonts w:ascii="Times New Roman" w:hAnsi="Times New Roman" w:cs="Times New Roman"/>
          <w:sz w:val="20"/>
          <w:szCs w:val="20"/>
        </w:rPr>
        <w:t xml:space="preserve">             </w:t>
      </w:r>
      <w:r>
        <w:rPr>
          <w:rFonts w:ascii="Times New Roman" w:hAnsi="Times New Roman" w:cs="Times New Roman"/>
          <w:sz w:val="20"/>
          <w:szCs w:val="20"/>
        </w:rPr>
        <w:t xml:space="preserve">                                                                                                                      </w:t>
      </w:r>
      <w:r w:rsidR="00315C3B">
        <w:rPr>
          <w:rFonts w:ascii="Times New Roman" w:hAnsi="Times New Roman" w:cs="Times New Roman"/>
          <w:sz w:val="20"/>
          <w:szCs w:val="20"/>
        </w:rPr>
        <w:t xml:space="preserve">               </w:t>
      </w:r>
      <w:r w:rsidRPr="00485DC2">
        <w:rPr>
          <w:rFonts w:ascii="Times New Roman" w:hAnsi="Times New Roman" w:cs="Times New Roman"/>
          <w:sz w:val="20"/>
          <w:szCs w:val="20"/>
        </w:rPr>
        <w:t>Source: World Bank</w:t>
      </w:r>
    </w:p>
    <w:p w14:paraId="11F6E31D" w14:textId="77777777" w:rsidR="00315C3B" w:rsidRPr="00485DC2" w:rsidRDefault="00315C3B" w:rsidP="003E5E9D">
      <w:pPr>
        <w:spacing w:line="360" w:lineRule="auto"/>
        <w:jc w:val="both"/>
        <w:rPr>
          <w:rFonts w:ascii="Times New Roman" w:hAnsi="Times New Roman" w:cs="Times New Roman"/>
          <w:sz w:val="20"/>
          <w:szCs w:val="20"/>
        </w:rPr>
      </w:pPr>
      <w:r>
        <w:rPr>
          <w:noProof/>
        </w:rPr>
        <w:drawing>
          <wp:inline distT="0" distB="0" distL="0" distR="0" wp14:anchorId="6305FD98" wp14:editId="77DE8EC6">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738AF4" w14:textId="77777777" w:rsidR="003E5E9D" w:rsidRDefault="003E5E9D" w:rsidP="003E5E9D">
      <w:pPr>
        <w:spacing w:line="360" w:lineRule="auto"/>
        <w:jc w:val="both"/>
        <w:rPr>
          <w:sz w:val="24"/>
          <w:szCs w:val="24"/>
        </w:rPr>
      </w:pPr>
      <w:r>
        <w:rPr>
          <w:sz w:val="24"/>
          <w:szCs w:val="24"/>
        </w:rPr>
        <w:t>The table shows that Bangladesh held the 107</w:t>
      </w:r>
      <w:r w:rsidRPr="00590946">
        <w:rPr>
          <w:sz w:val="24"/>
          <w:szCs w:val="24"/>
          <w:vertAlign w:val="superscript"/>
        </w:rPr>
        <w:t>th</w:t>
      </w:r>
      <w:r>
        <w:rPr>
          <w:sz w:val="24"/>
          <w:szCs w:val="24"/>
        </w:rPr>
        <w:t xml:space="preserve"> position in the “Trading across borders” rank out of 190 countries in 2010. Since then, Bangladesh has only gone backward in the “Trading across borders” ranking. In 2020, Bangladesh moved to the 176</w:t>
      </w:r>
      <w:r w:rsidRPr="003905C4">
        <w:rPr>
          <w:sz w:val="24"/>
          <w:szCs w:val="24"/>
          <w:vertAlign w:val="superscript"/>
        </w:rPr>
        <w:t>th</w:t>
      </w:r>
      <w:r>
        <w:rPr>
          <w:sz w:val="24"/>
          <w:szCs w:val="24"/>
        </w:rPr>
        <w:t xml:space="preserve"> position.</w:t>
      </w:r>
    </w:p>
    <w:p w14:paraId="36A68E0E" w14:textId="77777777" w:rsidR="00224155" w:rsidRDefault="00224155" w:rsidP="00251DF4">
      <w:pPr>
        <w:rPr>
          <w:rFonts w:ascii="Times New Roman" w:hAnsi="Times New Roman" w:cs="Times New Roman"/>
          <w:b/>
          <w:sz w:val="28"/>
          <w:szCs w:val="28"/>
        </w:rPr>
      </w:pPr>
      <w:bookmarkStart w:id="51" w:name="_Toc158284292"/>
    </w:p>
    <w:p w14:paraId="2EA479A4" w14:textId="77777777" w:rsidR="00224155" w:rsidRDefault="00224155" w:rsidP="00251DF4">
      <w:pPr>
        <w:rPr>
          <w:rFonts w:ascii="Times New Roman" w:hAnsi="Times New Roman" w:cs="Times New Roman"/>
          <w:b/>
          <w:sz w:val="28"/>
          <w:szCs w:val="28"/>
        </w:rPr>
      </w:pPr>
    </w:p>
    <w:p w14:paraId="76DB5826" w14:textId="77777777" w:rsidR="003838CB" w:rsidRDefault="003838CB" w:rsidP="00251DF4">
      <w:pPr>
        <w:rPr>
          <w:rFonts w:ascii="Times New Roman" w:hAnsi="Times New Roman" w:cs="Times New Roman"/>
          <w:b/>
          <w:sz w:val="28"/>
          <w:szCs w:val="28"/>
        </w:rPr>
      </w:pPr>
    </w:p>
    <w:p w14:paraId="57D1A642" w14:textId="77777777" w:rsidR="003838CB" w:rsidRDefault="003838CB" w:rsidP="00251DF4">
      <w:pPr>
        <w:rPr>
          <w:rFonts w:ascii="Times New Roman" w:hAnsi="Times New Roman" w:cs="Times New Roman"/>
          <w:b/>
          <w:sz w:val="28"/>
          <w:szCs w:val="28"/>
        </w:rPr>
      </w:pPr>
    </w:p>
    <w:p w14:paraId="20E426F1" w14:textId="77777777" w:rsidR="003838CB" w:rsidRDefault="003838CB" w:rsidP="00251DF4">
      <w:pPr>
        <w:rPr>
          <w:rFonts w:ascii="Times New Roman" w:hAnsi="Times New Roman" w:cs="Times New Roman"/>
          <w:b/>
          <w:sz w:val="28"/>
          <w:szCs w:val="28"/>
        </w:rPr>
      </w:pPr>
    </w:p>
    <w:p w14:paraId="6BB6B3C8" w14:textId="77777777" w:rsidR="003838CB" w:rsidRDefault="003838CB" w:rsidP="00251DF4">
      <w:pPr>
        <w:rPr>
          <w:rFonts w:ascii="Times New Roman" w:hAnsi="Times New Roman" w:cs="Times New Roman"/>
          <w:b/>
          <w:sz w:val="28"/>
          <w:szCs w:val="28"/>
        </w:rPr>
      </w:pPr>
    </w:p>
    <w:p w14:paraId="5B1BDD64" w14:textId="77777777" w:rsidR="003838CB" w:rsidRDefault="003838CB" w:rsidP="00251DF4">
      <w:pPr>
        <w:rPr>
          <w:rFonts w:ascii="Times New Roman" w:hAnsi="Times New Roman" w:cs="Times New Roman"/>
          <w:b/>
          <w:sz w:val="28"/>
          <w:szCs w:val="28"/>
        </w:rPr>
      </w:pPr>
    </w:p>
    <w:p w14:paraId="57092828" w14:textId="77777777" w:rsidR="003838CB" w:rsidRDefault="003838CB" w:rsidP="00251DF4">
      <w:pPr>
        <w:rPr>
          <w:rFonts w:ascii="Times New Roman" w:hAnsi="Times New Roman" w:cs="Times New Roman"/>
          <w:b/>
          <w:sz w:val="28"/>
          <w:szCs w:val="28"/>
        </w:rPr>
      </w:pPr>
    </w:p>
    <w:p w14:paraId="155676C7" w14:textId="77777777" w:rsidR="003838CB" w:rsidRDefault="003838CB" w:rsidP="00251DF4">
      <w:pPr>
        <w:rPr>
          <w:rFonts w:ascii="Times New Roman" w:hAnsi="Times New Roman" w:cs="Times New Roman"/>
          <w:b/>
          <w:sz w:val="28"/>
          <w:szCs w:val="28"/>
        </w:rPr>
      </w:pPr>
    </w:p>
    <w:p w14:paraId="31176784" w14:textId="77777777" w:rsidR="003838CB" w:rsidRDefault="003838CB" w:rsidP="00251DF4">
      <w:pPr>
        <w:rPr>
          <w:rFonts w:ascii="Times New Roman" w:hAnsi="Times New Roman" w:cs="Times New Roman"/>
          <w:b/>
          <w:sz w:val="28"/>
          <w:szCs w:val="28"/>
        </w:rPr>
      </w:pPr>
    </w:p>
    <w:p w14:paraId="69EB07C5" w14:textId="77777777" w:rsidR="003838CB" w:rsidRDefault="003838CB" w:rsidP="00251DF4">
      <w:pPr>
        <w:rPr>
          <w:rFonts w:ascii="Times New Roman" w:hAnsi="Times New Roman" w:cs="Times New Roman"/>
          <w:b/>
          <w:sz w:val="28"/>
          <w:szCs w:val="28"/>
        </w:rPr>
      </w:pPr>
    </w:p>
    <w:p w14:paraId="78960214" w14:textId="77777777" w:rsidR="003838CB" w:rsidRDefault="003838CB" w:rsidP="00251DF4">
      <w:pPr>
        <w:rPr>
          <w:rFonts w:ascii="Times New Roman" w:hAnsi="Times New Roman" w:cs="Times New Roman"/>
          <w:b/>
          <w:sz w:val="28"/>
          <w:szCs w:val="28"/>
        </w:rPr>
      </w:pPr>
    </w:p>
    <w:p w14:paraId="2DDAC096" w14:textId="77777777" w:rsidR="003E5E9D" w:rsidRPr="009245CF" w:rsidRDefault="0051302B" w:rsidP="009245CF">
      <w:pPr>
        <w:pStyle w:val="Heading3"/>
        <w:rPr>
          <w:rFonts w:ascii="Times New Roman" w:hAnsi="Times New Roman" w:cs="Times New Roman"/>
          <w:b/>
          <w:color w:val="000000" w:themeColor="text1"/>
          <w:sz w:val="28"/>
        </w:rPr>
      </w:pPr>
      <w:bookmarkStart w:id="52" w:name="_Toc188634160"/>
      <w:r w:rsidRPr="009245CF">
        <w:rPr>
          <w:rFonts w:ascii="Times New Roman" w:hAnsi="Times New Roman" w:cs="Times New Roman"/>
          <w:b/>
          <w:color w:val="000000" w:themeColor="text1"/>
          <w:sz w:val="28"/>
        </w:rPr>
        <w:lastRenderedPageBreak/>
        <w:t xml:space="preserve">2.1.2.9 </w:t>
      </w:r>
      <w:r w:rsidR="003E5E9D" w:rsidRPr="009245CF">
        <w:rPr>
          <w:rFonts w:ascii="Times New Roman" w:hAnsi="Times New Roman" w:cs="Times New Roman"/>
          <w:b/>
          <w:color w:val="000000" w:themeColor="text1"/>
          <w:sz w:val="28"/>
        </w:rPr>
        <w:t>Enforcing contracts (rank)</w:t>
      </w:r>
      <w:bookmarkEnd w:id="51"/>
      <w:bookmarkEnd w:id="52"/>
    </w:p>
    <w:tbl>
      <w:tblPr>
        <w:tblStyle w:val="TableGrid"/>
        <w:tblW w:w="0" w:type="auto"/>
        <w:tblLook w:val="04A0" w:firstRow="1" w:lastRow="0" w:firstColumn="1" w:lastColumn="0" w:noHBand="0" w:noVBand="1"/>
      </w:tblPr>
      <w:tblGrid>
        <w:gridCol w:w="751"/>
        <w:gridCol w:w="751"/>
        <w:gridCol w:w="751"/>
        <w:gridCol w:w="751"/>
        <w:gridCol w:w="751"/>
        <w:gridCol w:w="751"/>
        <w:gridCol w:w="751"/>
        <w:gridCol w:w="751"/>
        <w:gridCol w:w="752"/>
        <w:gridCol w:w="752"/>
        <w:gridCol w:w="752"/>
        <w:gridCol w:w="752"/>
      </w:tblGrid>
      <w:tr w:rsidR="003E5E9D" w14:paraId="43F4326E" w14:textId="77777777" w:rsidTr="003E5E9D">
        <w:tc>
          <w:tcPr>
            <w:tcW w:w="751" w:type="dxa"/>
          </w:tcPr>
          <w:p w14:paraId="3C1B1621" w14:textId="77777777" w:rsidR="003E5E9D" w:rsidRDefault="003E5E9D" w:rsidP="003E5E9D">
            <w:pPr>
              <w:spacing w:line="360" w:lineRule="auto"/>
              <w:jc w:val="both"/>
              <w:rPr>
                <w:sz w:val="24"/>
                <w:szCs w:val="24"/>
              </w:rPr>
            </w:pPr>
            <w:r>
              <w:rPr>
                <w:sz w:val="24"/>
                <w:szCs w:val="24"/>
              </w:rPr>
              <w:t>Year</w:t>
            </w:r>
          </w:p>
        </w:tc>
        <w:tc>
          <w:tcPr>
            <w:tcW w:w="751" w:type="dxa"/>
          </w:tcPr>
          <w:p w14:paraId="762CCF72" w14:textId="77777777" w:rsidR="003E5E9D" w:rsidRDefault="003E5E9D" w:rsidP="003E5E9D">
            <w:pPr>
              <w:spacing w:line="360" w:lineRule="auto"/>
              <w:jc w:val="both"/>
              <w:rPr>
                <w:sz w:val="24"/>
                <w:szCs w:val="24"/>
              </w:rPr>
            </w:pPr>
            <w:r>
              <w:rPr>
                <w:sz w:val="24"/>
                <w:szCs w:val="24"/>
              </w:rPr>
              <w:t>2010</w:t>
            </w:r>
          </w:p>
        </w:tc>
        <w:tc>
          <w:tcPr>
            <w:tcW w:w="751" w:type="dxa"/>
          </w:tcPr>
          <w:p w14:paraId="301F31FD" w14:textId="77777777" w:rsidR="003E5E9D" w:rsidRDefault="003E5E9D" w:rsidP="003E5E9D">
            <w:pPr>
              <w:spacing w:line="360" w:lineRule="auto"/>
              <w:jc w:val="both"/>
              <w:rPr>
                <w:sz w:val="24"/>
                <w:szCs w:val="24"/>
              </w:rPr>
            </w:pPr>
            <w:r>
              <w:rPr>
                <w:sz w:val="24"/>
                <w:szCs w:val="24"/>
              </w:rPr>
              <w:t>2011</w:t>
            </w:r>
          </w:p>
        </w:tc>
        <w:tc>
          <w:tcPr>
            <w:tcW w:w="751" w:type="dxa"/>
          </w:tcPr>
          <w:p w14:paraId="37CD8E34" w14:textId="77777777" w:rsidR="003E5E9D" w:rsidRDefault="003E5E9D" w:rsidP="003E5E9D">
            <w:pPr>
              <w:spacing w:line="360" w:lineRule="auto"/>
              <w:jc w:val="both"/>
              <w:rPr>
                <w:sz w:val="24"/>
                <w:szCs w:val="24"/>
              </w:rPr>
            </w:pPr>
            <w:r>
              <w:rPr>
                <w:sz w:val="24"/>
                <w:szCs w:val="24"/>
              </w:rPr>
              <w:t>2012</w:t>
            </w:r>
          </w:p>
        </w:tc>
        <w:tc>
          <w:tcPr>
            <w:tcW w:w="751" w:type="dxa"/>
          </w:tcPr>
          <w:p w14:paraId="63D52BD1" w14:textId="77777777" w:rsidR="003E5E9D" w:rsidRDefault="003E5E9D" w:rsidP="003E5E9D">
            <w:pPr>
              <w:spacing w:line="360" w:lineRule="auto"/>
              <w:jc w:val="both"/>
              <w:rPr>
                <w:sz w:val="24"/>
                <w:szCs w:val="24"/>
              </w:rPr>
            </w:pPr>
            <w:r>
              <w:rPr>
                <w:sz w:val="24"/>
                <w:szCs w:val="24"/>
              </w:rPr>
              <w:t>2013</w:t>
            </w:r>
          </w:p>
        </w:tc>
        <w:tc>
          <w:tcPr>
            <w:tcW w:w="751" w:type="dxa"/>
          </w:tcPr>
          <w:p w14:paraId="03FEE358" w14:textId="77777777" w:rsidR="003E5E9D" w:rsidRDefault="003E5E9D" w:rsidP="003E5E9D">
            <w:pPr>
              <w:spacing w:line="360" w:lineRule="auto"/>
              <w:jc w:val="both"/>
              <w:rPr>
                <w:sz w:val="24"/>
                <w:szCs w:val="24"/>
              </w:rPr>
            </w:pPr>
            <w:r>
              <w:rPr>
                <w:sz w:val="24"/>
                <w:szCs w:val="24"/>
              </w:rPr>
              <w:t>2014</w:t>
            </w:r>
          </w:p>
        </w:tc>
        <w:tc>
          <w:tcPr>
            <w:tcW w:w="751" w:type="dxa"/>
          </w:tcPr>
          <w:p w14:paraId="64646874" w14:textId="77777777" w:rsidR="003E5E9D" w:rsidRDefault="003E5E9D" w:rsidP="003E5E9D">
            <w:pPr>
              <w:spacing w:line="360" w:lineRule="auto"/>
              <w:jc w:val="both"/>
              <w:rPr>
                <w:sz w:val="24"/>
                <w:szCs w:val="24"/>
              </w:rPr>
            </w:pPr>
            <w:r>
              <w:rPr>
                <w:sz w:val="24"/>
                <w:szCs w:val="24"/>
              </w:rPr>
              <w:t>2015</w:t>
            </w:r>
          </w:p>
        </w:tc>
        <w:tc>
          <w:tcPr>
            <w:tcW w:w="751" w:type="dxa"/>
          </w:tcPr>
          <w:p w14:paraId="7B0820E6" w14:textId="77777777" w:rsidR="003E5E9D" w:rsidRDefault="003E5E9D" w:rsidP="003E5E9D">
            <w:pPr>
              <w:spacing w:line="360" w:lineRule="auto"/>
              <w:jc w:val="both"/>
              <w:rPr>
                <w:sz w:val="24"/>
                <w:szCs w:val="24"/>
              </w:rPr>
            </w:pPr>
            <w:r>
              <w:rPr>
                <w:sz w:val="24"/>
                <w:szCs w:val="24"/>
              </w:rPr>
              <w:t>2016</w:t>
            </w:r>
          </w:p>
        </w:tc>
        <w:tc>
          <w:tcPr>
            <w:tcW w:w="752" w:type="dxa"/>
          </w:tcPr>
          <w:p w14:paraId="01E313F1" w14:textId="77777777" w:rsidR="003E5E9D" w:rsidRDefault="003E5E9D" w:rsidP="003E5E9D">
            <w:pPr>
              <w:spacing w:line="360" w:lineRule="auto"/>
              <w:jc w:val="both"/>
              <w:rPr>
                <w:sz w:val="24"/>
                <w:szCs w:val="24"/>
              </w:rPr>
            </w:pPr>
            <w:r>
              <w:rPr>
                <w:sz w:val="24"/>
                <w:szCs w:val="24"/>
              </w:rPr>
              <w:t>2017</w:t>
            </w:r>
          </w:p>
        </w:tc>
        <w:tc>
          <w:tcPr>
            <w:tcW w:w="752" w:type="dxa"/>
          </w:tcPr>
          <w:p w14:paraId="7F80A5BE" w14:textId="77777777" w:rsidR="003E5E9D" w:rsidRDefault="003E5E9D" w:rsidP="003E5E9D">
            <w:pPr>
              <w:spacing w:line="360" w:lineRule="auto"/>
              <w:jc w:val="both"/>
              <w:rPr>
                <w:sz w:val="24"/>
                <w:szCs w:val="24"/>
              </w:rPr>
            </w:pPr>
            <w:r>
              <w:rPr>
                <w:sz w:val="24"/>
                <w:szCs w:val="24"/>
              </w:rPr>
              <w:t>2018</w:t>
            </w:r>
          </w:p>
        </w:tc>
        <w:tc>
          <w:tcPr>
            <w:tcW w:w="752" w:type="dxa"/>
          </w:tcPr>
          <w:p w14:paraId="056355C7" w14:textId="77777777" w:rsidR="003E5E9D" w:rsidRDefault="003E5E9D" w:rsidP="003E5E9D">
            <w:pPr>
              <w:spacing w:line="360" w:lineRule="auto"/>
              <w:jc w:val="both"/>
              <w:rPr>
                <w:sz w:val="24"/>
                <w:szCs w:val="24"/>
              </w:rPr>
            </w:pPr>
            <w:r>
              <w:rPr>
                <w:sz w:val="24"/>
                <w:szCs w:val="24"/>
              </w:rPr>
              <w:t>2019</w:t>
            </w:r>
          </w:p>
        </w:tc>
        <w:tc>
          <w:tcPr>
            <w:tcW w:w="752" w:type="dxa"/>
          </w:tcPr>
          <w:p w14:paraId="4EDE5F20" w14:textId="77777777" w:rsidR="003E5E9D" w:rsidRDefault="003E5E9D" w:rsidP="003E5E9D">
            <w:pPr>
              <w:spacing w:line="360" w:lineRule="auto"/>
              <w:jc w:val="both"/>
              <w:rPr>
                <w:sz w:val="24"/>
                <w:szCs w:val="24"/>
              </w:rPr>
            </w:pPr>
            <w:r>
              <w:rPr>
                <w:sz w:val="24"/>
                <w:szCs w:val="24"/>
              </w:rPr>
              <w:t>2020</w:t>
            </w:r>
          </w:p>
        </w:tc>
      </w:tr>
      <w:tr w:rsidR="003E5E9D" w14:paraId="59D6A251" w14:textId="77777777" w:rsidTr="003E5E9D">
        <w:tc>
          <w:tcPr>
            <w:tcW w:w="751" w:type="dxa"/>
          </w:tcPr>
          <w:p w14:paraId="0A3F7DB5" w14:textId="77777777" w:rsidR="003E5E9D" w:rsidRDefault="003E5E9D" w:rsidP="003E5E9D">
            <w:pPr>
              <w:spacing w:line="360" w:lineRule="auto"/>
              <w:jc w:val="both"/>
              <w:rPr>
                <w:sz w:val="24"/>
                <w:szCs w:val="24"/>
              </w:rPr>
            </w:pPr>
            <w:r>
              <w:rPr>
                <w:sz w:val="24"/>
                <w:szCs w:val="24"/>
              </w:rPr>
              <w:t>Rank</w:t>
            </w:r>
          </w:p>
        </w:tc>
        <w:tc>
          <w:tcPr>
            <w:tcW w:w="751" w:type="dxa"/>
          </w:tcPr>
          <w:p w14:paraId="40C630C4" w14:textId="77777777" w:rsidR="003E5E9D" w:rsidRDefault="003E5E9D" w:rsidP="003E5E9D">
            <w:pPr>
              <w:spacing w:line="360" w:lineRule="auto"/>
              <w:jc w:val="both"/>
              <w:rPr>
                <w:sz w:val="24"/>
                <w:szCs w:val="24"/>
              </w:rPr>
            </w:pPr>
            <w:r>
              <w:rPr>
                <w:sz w:val="24"/>
                <w:szCs w:val="24"/>
              </w:rPr>
              <w:t>180</w:t>
            </w:r>
          </w:p>
        </w:tc>
        <w:tc>
          <w:tcPr>
            <w:tcW w:w="751" w:type="dxa"/>
          </w:tcPr>
          <w:p w14:paraId="0E49A8E5" w14:textId="77777777" w:rsidR="003E5E9D" w:rsidRDefault="003E5E9D" w:rsidP="003E5E9D">
            <w:pPr>
              <w:spacing w:line="360" w:lineRule="auto"/>
              <w:jc w:val="both"/>
              <w:rPr>
                <w:sz w:val="24"/>
                <w:szCs w:val="24"/>
              </w:rPr>
            </w:pPr>
            <w:r>
              <w:rPr>
                <w:sz w:val="24"/>
                <w:szCs w:val="24"/>
              </w:rPr>
              <w:t>179</w:t>
            </w:r>
          </w:p>
        </w:tc>
        <w:tc>
          <w:tcPr>
            <w:tcW w:w="751" w:type="dxa"/>
          </w:tcPr>
          <w:p w14:paraId="3AE11CED" w14:textId="77777777" w:rsidR="003E5E9D" w:rsidRDefault="003E5E9D" w:rsidP="003E5E9D">
            <w:pPr>
              <w:spacing w:line="360" w:lineRule="auto"/>
              <w:jc w:val="both"/>
              <w:rPr>
                <w:sz w:val="24"/>
                <w:szCs w:val="24"/>
              </w:rPr>
            </w:pPr>
            <w:r>
              <w:rPr>
                <w:sz w:val="24"/>
                <w:szCs w:val="24"/>
              </w:rPr>
              <w:t>180</w:t>
            </w:r>
          </w:p>
        </w:tc>
        <w:tc>
          <w:tcPr>
            <w:tcW w:w="751" w:type="dxa"/>
          </w:tcPr>
          <w:p w14:paraId="691F91BA" w14:textId="77777777" w:rsidR="003E5E9D" w:rsidRDefault="003E5E9D" w:rsidP="003E5E9D">
            <w:pPr>
              <w:spacing w:line="360" w:lineRule="auto"/>
              <w:jc w:val="both"/>
              <w:rPr>
                <w:sz w:val="24"/>
                <w:szCs w:val="24"/>
              </w:rPr>
            </w:pPr>
            <w:r>
              <w:rPr>
                <w:sz w:val="24"/>
                <w:szCs w:val="24"/>
              </w:rPr>
              <w:t>182</w:t>
            </w:r>
          </w:p>
        </w:tc>
        <w:tc>
          <w:tcPr>
            <w:tcW w:w="751" w:type="dxa"/>
          </w:tcPr>
          <w:p w14:paraId="7B268068" w14:textId="77777777" w:rsidR="003E5E9D" w:rsidRDefault="003E5E9D" w:rsidP="003E5E9D">
            <w:pPr>
              <w:spacing w:line="360" w:lineRule="auto"/>
              <w:jc w:val="both"/>
              <w:rPr>
                <w:sz w:val="24"/>
                <w:szCs w:val="24"/>
              </w:rPr>
            </w:pPr>
            <w:r>
              <w:rPr>
                <w:sz w:val="24"/>
                <w:szCs w:val="24"/>
              </w:rPr>
              <w:t>185</w:t>
            </w:r>
          </w:p>
        </w:tc>
        <w:tc>
          <w:tcPr>
            <w:tcW w:w="751" w:type="dxa"/>
          </w:tcPr>
          <w:p w14:paraId="0F190EF2" w14:textId="77777777" w:rsidR="003E5E9D" w:rsidRDefault="003E5E9D" w:rsidP="003E5E9D">
            <w:pPr>
              <w:spacing w:line="360" w:lineRule="auto"/>
              <w:jc w:val="both"/>
              <w:rPr>
                <w:sz w:val="24"/>
                <w:szCs w:val="24"/>
              </w:rPr>
            </w:pPr>
            <w:r>
              <w:rPr>
                <w:sz w:val="24"/>
                <w:szCs w:val="24"/>
              </w:rPr>
              <w:t>188</w:t>
            </w:r>
          </w:p>
        </w:tc>
        <w:tc>
          <w:tcPr>
            <w:tcW w:w="751" w:type="dxa"/>
          </w:tcPr>
          <w:p w14:paraId="4F5F0273" w14:textId="77777777" w:rsidR="003E5E9D" w:rsidRDefault="003E5E9D" w:rsidP="003E5E9D">
            <w:pPr>
              <w:spacing w:line="360" w:lineRule="auto"/>
              <w:jc w:val="both"/>
              <w:rPr>
                <w:sz w:val="24"/>
                <w:szCs w:val="24"/>
              </w:rPr>
            </w:pPr>
            <w:r>
              <w:rPr>
                <w:sz w:val="24"/>
                <w:szCs w:val="24"/>
              </w:rPr>
              <w:t>188</w:t>
            </w:r>
          </w:p>
        </w:tc>
        <w:tc>
          <w:tcPr>
            <w:tcW w:w="752" w:type="dxa"/>
          </w:tcPr>
          <w:p w14:paraId="0AEDD9E3" w14:textId="77777777" w:rsidR="003E5E9D" w:rsidRDefault="003E5E9D" w:rsidP="003E5E9D">
            <w:pPr>
              <w:spacing w:line="360" w:lineRule="auto"/>
              <w:jc w:val="both"/>
              <w:rPr>
                <w:sz w:val="24"/>
                <w:szCs w:val="24"/>
              </w:rPr>
            </w:pPr>
            <w:r>
              <w:rPr>
                <w:sz w:val="24"/>
                <w:szCs w:val="24"/>
              </w:rPr>
              <w:t>189</w:t>
            </w:r>
          </w:p>
        </w:tc>
        <w:tc>
          <w:tcPr>
            <w:tcW w:w="752" w:type="dxa"/>
          </w:tcPr>
          <w:p w14:paraId="61CC805A" w14:textId="77777777" w:rsidR="003E5E9D" w:rsidRDefault="003E5E9D" w:rsidP="003E5E9D">
            <w:pPr>
              <w:spacing w:line="360" w:lineRule="auto"/>
              <w:jc w:val="both"/>
              <w:rPr>
                <w:sz w:val="24"/>
                <w:szCs w:val="24"/>
              </w:rPr>
            </w:pPr>
            <w:r>
              <w:rPr>
                <w:sz w:val="24"/>
                <w:szCs w:val="24"/>
              </w:rPr>
              <w:t>111</w:t>
            </w:r>
          </w:p>
        </w:tc>
        <w:tc>
          <w:tcPr>
            <w:tcW w:w="752" w:type="dxa"/>
          </w:tcPr>
          <w:p w14:paraId="7D64E0F2" w14:textId="77777777" w:rsidR="003E5E9D" w:rsidRDefault="003E5E9D" w:rsidP="003E5E9D">
            <w:pPr>
              <w:spacing w:line="360" w:lineRule="auto"/>
              <w:jc w:val="both"/>
              <w:rPr>
                <w:sz w:val="24"/>
                <w:szCs w:val="24"/>
              </w:rPr>
            </w:pPr>
            <w:r>
              <w:rPr>
                <w:sz w:val="24"/>
                <w:szCs w:val="24"/>
              </w:rPr>
              <w:t>189</w:t>
            </w:r>
          </w:p>
        </w:tc>
        <w:tc>
          <w:tcPr>
            <w:tcW w:w="752" w:type="dxa"/>
          </w:tcPr>
          <w:p w14:paraId="2216A578" w14:textId="77777777" w:rsidR="003E5E9D" w:rsidRDefault="003E5E9D" w:rsidP="003E5E9D">
            <w:pPr>
              <w:spacing w:line="360" w:lineRule="auto"/>
              <w:jc w:val="both"/>
              <w:rPr>
                <w:sz w:val="24"/>
                <w:szCs w:val="24"/>
              </w:rPr>
            </w:pPr>
            <w:r>
              <w:rPr>
                <w:sz w:val="24"/>
                <w:szCs w:val="24"/>
              </w:rPr>
              <w:t>187</w:t>
            </w:r>
          </w:p>
        </w:tc>
      </w:tr>
    </w:tbl>
    <w:p w14:paraId="1A1DE055" w14:textId="77777777" w:rsidR="003E5E9D" w:rsidRDefault="003E5E9D" w:rsidP="003E5E9D">
      <w:pPr>
        <w:spacing w:line="360" w:lineRule="auto"/>
        <w:jc w:val="both"/>
        <w:rPr>
          <w:rFonts w:ascii="Times New Roman" w:hAnsi="Times New Roman" w:cs="Times New Roman"/>
          <w:sz w:val="20"/>
          <w:szCs w:val="20"/>
        </w:rPr>
      </w:pPr>
      <w:r>
        <w:rPr>
          <w:sz w:val="24"/>
          <w:szCs w:val="24"/>
        </w:rPr>
        <w:t xml:space="preserve">                                                                                                                     </w:t>
      </w:r>
      <w:r w:rsidR="00315C3B">
        <w:rPr>
          <w:sz w:val="24"/>
          <w:szCs w:val="24"/>
        </w:rPr>
        <w:t xml:space="preserve">                </w:t>
      </w:r>
      <w:r>
        <w:rPr>
          <w:sz w:val="24"/>
          <w:szCs w:val="24"/>
        </w:rPr>
        <w:t xml:space="preserve">  </w:t>
      </w:r>
      <w:r w:rsidRPr="00485DC2">
        <w:rPr>
          <w:rFonts w:ascii="Times New Roman" w:hAnsi="Times New Roman" w:cs="Times New Roman"/>
          <w:sz w:val="20"/>
          <w:szCs w:val="20"/>
        </w:rPr>
        <w:t>Source: World Bank</w:t>
      </w:r>
    </w:p>
    <w:p w14:paraId="0733EDBB" w14:textId="77777777" w:rsidR="00315C3B" w:rsidRPr="00485DC2" w:rsidRDefault="00315C3B" w:rsidP="003E5E9D">
      <w:pPr>
        <w:spacing w:line="360" w:lineRule="auto"/>
        <w:jc w:val="both"/>
        <w:rPr>
          <w:rFonts w:ascii="Times New Roman" w:hAnsi="Times New Roman" w:cs="Times New Roman"/>
          <w:sz w:val="20"/>
          <w:szCs w:val="20"/>
        </w:rPr>
      </w:pPr>
      <w:r>
        <w:rPr>
          <w:noProof/>
        </w:rPr>
        <w:drawing>
          <wp:inline distT="0" distB="0" distL="0" distR="0" wp14:anchorId="30184AFA" wp14:editId="2F0114D7">
            <wp:extent cx="4572000" cy="27432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E33D208" w14:textId="77777777" w:rsidR="003E5E9D" w:rsidRDefault="003E5E9D" w:rsidP="003E5E9D">
      <w:pPr>
        <w:spacing w:line="360" w:lineRule="auto"/>
        <w:jc w:val="both"/>
        <w:rPr>
          <w:sz w:val="24"/>
          <w:szCs w:val="24"/>
        </w:rPr>
      </w:pPr>
      <w:r>
        <w:rPr>
          <w:sz w:val="24"/>
          <w:szCs w:val="24"/>
        </w:rPr>
        <w:t>The table shows that the “Enforcing contracts” rank Bangladesh was 180</w:t>
      </w:r>
      <w:r w:rsidRPr="00C952AB">
        <w:rPr>
          <w:sz w:val="24"/>
          <w:szCs w:val="24"/>
          <w:vertAlign w:val="superscript"/>
        </w:rPr>
        <w:t>th</w:t>
      </w:r>
      <w:r>
        <w:rPr>
          <w:sz w:val="24"/>
          <w:szCs w:val="24"/>
        </w:rPr>
        <w:t xml:space="preserve"> in 2010 out of 190 countries. The following year, Bangladesh came one step ahead in the ranking. Then from 2012 to 2017, it </w:t>
      </w:r>
      <w:proofErr w:type="gramStart"/>
      <w:r>
        <w:rPr>
          <w:sz w:val="24"/>
          <w:szCs w:val="24"/>
        </w:rPr>
        <w:t>fall</w:t>
      </w:r>
      <w:proofErr w:type="gramEnd"/>
      <w:r>
        <w:rPr>
          <w:sz w:val="24"/>
          <w:szCs w:val="24"/>
        </w:rPr>
        <w:t xml:space="preserve"> back again in the ranking. In 2018, Bangladesh came a long way in the ranking which is 111</w:t>
      </w:r>
      <w:r w:rsidRPr="00FE0498">
        <w:rPr>
          <w:sz w:val="24"/>
          <w:szCs w:val="24"/>
          <w:vertAlign w:val="superscript"/>
        </w:rPr>
        <w:t>th</w:t>
      </w:r>
      <w:r>
        <w:rPr>
          <w:sz w:val="24"/>
          <w:szCs w:val="24"/>
        </w:rPr>
        <w:t>. Since 2019, it has been falling behind again in the ranking.</w:t>
      </w:r>
    </w:p>
    <w:p w14:paraId="550D7876" w14:textId="77777777" w:rsidR="003E5E9D" w:rsidRDefault="003E5E9D" w:rsidP="003E5E9D">
      <w:pPr>
        <w:spacing w:line="360" w:lineRule="auto"/>
        <w:jc w:val="both"/>
        <w:rPr>
          <w:sz w:val="24"/>
          <w:szCs w:val="24"/>
        </w:rPr>
      </w:pPr>
    </w:p>
    <w:p w14:paraId="00D334F1" w14:textId="77777777" w:rsidR="003E5E9D" w:rsidRDefault="003E5E9D" w:rsidP="003E5E9D">
      <w:pPr>
        <w:spacing w:line="360" w:lineRule="auto"/>
        <w:jc w:val="both"/>
        <w:rPr>
          <w:sz w:val="24"/>
          <w:szCs w:val="24"/>
        </w:rPr>
      </w:pPr>
    </w:p>
    <w:p w14:paraId="41A2AE82" w14:textId="77777777" w:rsidR="003838CB" w:rsidRDefault="003838CB" w:rsidP="00251DF4">
      <w:pPr>
        <w:rPr>
          <w:rFonts w:ascii="Times New Roman" w:hAnsi="Times New Roman" w:cs="Times New Roman"/>
          <w:b/>
          <w:sz w:val="32"/>
          <w:szCs w:val="32"/>
        </w:rPr>
      </w:pPr>
      <w:bookmarkStart w:id="53" w:name="_Toc158284293"/>
    </w:p>
    <w:p w14:paraId="190D8A78" w14:textId="77777777" w:rsidR="003838CB" w:rsidRDefault="003838CB" w:rsidP="00251DF4">
      <w:pPr>
        <w:rPr>
          <w:rFonts w:ascii="Times New Roman" w:hAnsi="Times New Roman" w:cs="Times New Roman"/>
          <w:b/>
          <w:sz w:val="32"/>
          <w:szCs w:val="32"/>
        </w:rPr>
      </w:pPr>
    </w:p>
    <w:p w14:paraId="3785E959" w14:textId="77777777" w:rsidR="003838CB" w:rsidRDefault="003838CB" w:rsidP="00251DF4">
      <w:pPr>
        <w:rPr>
          <w:rFonts w:ascii="Times New Roman" w:hAnsi="Times New Roman" w:cs="Times New Roman"/>
          <w:b/>
          <w:sz w:val="32"/>
          <w:szCs w:val="32"/>
        </w:rPr>
      </w:pPr>
    </w:p>
    <w:p w14:paraId="2755C750" w14:textId="77777777" w:rsidR="003838CB" w:rsidRDefault="003838CB" w:rsidP="00251DF4">
      <w:pPr>
        <w:rPr>
          <w:rFonts w:ascii="Times New Roman" w:hAnsi="Times New Roman" w:cs="Times New Roman"/>
          <w:b/>
          <w:sz w:val="32"/>
          <w:szCs w:val="32"/>
        </w:rPr>
      </w:pPr>
    </w:p>
    <w:p w14:paraId="20CC0295" w14:textId="77777777" w:rsidR="003838CB" w:rsidRDefault="003838CB" w:rsidP="00251DF4">
      <w:pPr>
        <w:rPr>
          <w:rFonts w:ascii="Times New Roman" w:hAnsi="Times New Roman" w:cs="Times New Roman"/>
          <w:b/>
          <w:sz w:val="32"/>
          <w:szCs w:val="32"/>
        </w:rPr>
      </w:pPr>
    </w:p>
    <w:p w14:paraId="4D8BE2A6" w14:textId="77777777" w:rsidR="003838CB" w:rsidRDefault="003838CB" w:rsidP="00251DF4">
      <w:pPr>
        <w:rPr>
          <w:rFonts w:ascii="Times New Roman" w:hAnsi="Times New Roman" w:cs="Times New Roman"/>
          <w:b/>
          <w:sz w:val="32"/>
          <w:szCs w:val="32"/>
        </w:rPr>
      </w:pPr>
    </w:p>
    <w:p w14:paraId="0A82CFF4" w14:textId="77777777" w:rsidR="003838CB" w:rsidRDefault="003838CB" w:rsidP="00251DF4">
      <w:pPr>
        <w:rPr>
          <w:rFonts w:ascii="Times New Roman" w:hAnsi="Times New Roman" w:cs="Times New Roman"/>
          <w:b/>
          <w:sz w:val="32"/>
          <w:szCs w:val="32"/>
        </w:rPr>
      </w:pPr>
    </w:p>
    <w:p w14:paraId="5770685B" w14:textId="77777777" w:rsidR="003838CB" w:rsidRDefault="003838CB" w:rsidP="00251DF4">
      <w:pPr>
        <w:rPr>
          <w:rFonts w:ascii="Times New Roman" w:hAnsi="Times New Roman" w:cs="Times New Roman"/>
          <w:b/>
          <w:sz w:val="32"/>
          <w:szCs w:val="32"/>
        </w:rPr>
      </w:pPr>
    </w:p>
    <w:p w14:paraId="0E60450D" w14:textId="77777777" w:rsidR="00B336E1" w:rsidRPr="005115B0" w:rsidRDefault="006C40FE" w:rsidP="00E43832">
      <w:pPr>
        <w:pStyle w:val="Heading1"/>
        <w:rPr>
          <w:rFonts w:ascii="Times New Roman" w:hAnsi="Times New Roman" w:cs="Times New Roman"/>
          <w:b/>
        </w:rPr>
      </w:pPr>
      <w:bookmarkStart w:id="54" w:name="_Toc188634161"/>
      <w:r>
        <w:rPr>
          <w:rFonts w:ascii="Times New Roman" w:hAnsi="Times New Roman" w:cs="Times New Roman"/>
          <w:b/>
          <w:color w:val="000000" w:themeColor="text1"/>
        </w:rPr>
        <w:lastRenderedPageBreak/>
        <w:t>2.1.3</w:t>
      </w:r>
      <w:r w:rsidR="00377862" w:rsidRPr="005115B0">
        <w:rPr>
          <w:rFonts w:ascii="Times New Roman" w:hAnsi="Times New Roman" w:cs="Times New Roman"/>
          <w:b/>
          <w:color w:val="000000" w:themeColor="text1"/>
        </w:rPr>
        <w:t xml:space="preserve"> </w:t>
      </w:r>
      <w:r w:rsidR="00B336E1" w:rsidRPr="005115B0">
        <w:rPr>
          <w:rFonts w:ascii="Times New Roman" w:hAnsi="Times New Roman" w:cs="Times New Roman"/>
          <w:b/>
          <w:color w:val="000000" w:themeColor="text1"/>
        </w:rPr>
        <w:t>Human Development Indicators</w:t>
      </w:r>
      <w:bookmarkEnd w:id="53"/>
      <w:bookmarkEnd w:id="54"/>
    </w:p>
    <w:p w14:paraId="1E45BCF8" w14:textId="77777777" w:rsidR="00B336E1" w:rsidRPr="009245CF" w:rsidRDefault="0051302B" w:rsidP="009245CF">
      <w:pPr>
        <w:pStyle w:val="Heading3"/>
        <w:rPr>
          <w:rFonts w:ascii="Times New Roman" w:hAnsi="Times New Roman" w:cs="Times New Roman"/>
          <w:b/>
          <w:color w:val="000000" w:themeColor="text1"/>
          <w:sz w:val="28"/>
        </w:rPr>
      </w:pPr>
      <w:bookmarkStart w:id="55" w:name="_Toc158284294"/>
      <w:bookmarkStart w:id="56" w:name="_Toc188634162"/>
      <w:r w:rsidRPr="009245CF">
        <w:rPr>
          <w:rFonts w:ascii="Times New Roman" w:hAnsi="Times New Roman" w:cs="Times New Roman"/>
          <w:b/>
          <w:color w:val="000000" w:themeColor="text1"/>
          <w:sz w:val="28"/>
        </w:rPr>
        <w:t xml:space="preserve">2.1.3.1 </w:t>
      </w:r>
      <w:r w:rsidR="00B336E1" w:rsidRPr="009245CF">
        <w:rPr>
          <w:rFonts w:ascii="Times New Roman" w:hAnsi="Times New Roman" w:cs="Times New Roman"/>
          <w:b/>
          <w:color w:val="000000" w:themeColor="text1"/>
          <w:sz w:val="28"/>
        </w:rPr>
        <w:t>Maternal Mortality Ratio (Estimate per 100000 live</w:t>
      </w:r>
      <w:r w:rsidR="00092C78" w:rsidRPr="009245CF">
        <w:rPr>
          <w:rFonts w:ascii="Times New Roman" w:hAnsi="Times New Roman" w:cs="Times New Roman"/>
          <w:b/>
          <w:color w:val="000000" w:themeColor="text1"/>
          <w:sz w:val="28"/>
        </w:rPr>
        <w:t xml:space="preserve"> births)</w:t>
      </w:r>
      <w:bookmarkEnd w:id="55"/>
      <w:bookmarkEnd w:id="56"/>
      <w:r w:rsidR="00B336E1" w:rsidRPr="009245CF">
        <w:rPr>
          <w:rFonts w:ascii="Times New Roman" w:hAnsi="Times New Roman" w:cs="Times New Roman"/>
          <w:b/>
          <w:color w:val="000000" w:themeColor="text1"/>
          <w:sz w:val="28"/>
        </w:rPr>
        <w:t xml:space="preserve">                                                                             </w:t>
      </w:r>
      <w:r w:rsidR="00092C78" w:rsidRPr="009245CF">
        <w:rPr>
          <w:rFonts w:ascii="Times New Roman" w:hAnsi="Times New Roman" w:cs="Times New Roman"/>
          <w:b/>
          <w:color w:val="000000" w:themeColor="text1"/>
          <w:sz w:val="28"/>
        </w:rPr>
        <w:t xml:space="preserve">   </w:t>
      </w:r>
    </w:p>
    <w:tbl>
      <w:tblPr>
        <w:tblStyle w:val="TableGrid"/>
        <w:tblW w:w="8947" w:type="dxa"/>
        <w:tblLook w:val="04A0" w:firstRow="1" w:lastRow="0" w:firstColumn="1" w:lastColumn="0" w:noHBand="0" w:noVBand="1"/>
      </w:tblPr>
      <w:tblGrid>
        <w:gridCol w:w="887"/>
        <w:gridCol w:w="732"/>
        <w:gridCol w:w="731"/>
        <w:gridCol w:w="733"/>
        <w:gridCol w:w="733"/>
        <w:gridCol w:w="733"/>
        <w:gridCol w:w="733"/>
        <w:gridCol w:w="733"/>
        <w:gridCol w:w="733"/>
        <w:gridCol w:w="733"/>
        <w:gridCol w:w="733"/>
        <w:gridCol w:w="733"/>
      </w:tblGrid>
      <w:tr w:rsidR="00092C78" w14:paraId="1D06CE90" w14:textId="77777777" w:rsidTr="00092C78">
        <w:trPr>
          <w:trHeight w:val="483"/>
        </w:trPr>
        <w:tc>
          <w:tcPr>
            <w:tcW w:w="808" w:type="dxa"/>
          </w:tcPr>
          <w:p w14:paraId="746F473D" w14:textId="77777777" w:rsidR="00092C78" w:rsidRDefault="00092C78" w:rsidP="00092C78">
            <w:pPr>
              <w:spacing w:line="360" w:lineRule="auto"/>
              <w:jc w:val="both"/>
              <w:rPr>
                <w:rFonts w:ascii="Times New Roman" w:hAnsi="Times New Roman" w:cs="Times New Roman"/>
                <w:sz w:val="24"/>
                <w:szCs w:val="24"/>
              </w:rPr>
            </w:pPr>
            <w:r>
              <w:rPr>
                <w:sz w:val="24"/>
                <w:szCs w:val="24"/>
              </w:rPr>
              <w:t>Year</w:t>
            </w:r>
          </w:p>
        </w:tc>
        <w:tc>
          <w:tcPr>
            <w:tcW w:w="740" w:type="dxa"/>
          </w:tcPr>
          <w:p w14:paraId="6C0CE47F" w14:textId="77777777" w:rsidR="00092C78" w:rsidRDefault="00092C78" w:rsidP="00092C78">
            <w:pPr>
              <w:spacing w:line="360" w:lineRule="auto"/>
              <w:jc w:val="center"/>
              <w:rPr>
                <w:sz w:val="24"/>
                <w:szCs w:val="24"/>
              </w:rPr>
            </w:pPr>
            <w:r>
              <w:rPr>
                <w:sz w:val="24"/>
                <w:szCs w:val="24"/>
              </w:rPr>
              <w:t>2010</w:t>
            </w:r>
          </w:p>
        </w:tc>
        <w:tc>
          <w:tcPr>
            <w:tcW w:w="739" w:type="dxa"/>
          </w:tcPr>
          <w:p w14:paraId="45A6C75C" w14:textId="77777777" w:rsidR="00092C78" w:rsidRDefault="00092C78" w:rsidP="00092C78">
            <w:pPr>
              <w:spacing w:line="360" w:lineRule="auto"/>
              <w:jc w:val="center"/>
              <w:rPr>
                <w:sz w:val="24"/>
                <w:szCs w:val="24"/>
              </w:rPr>
            </w:pPr>
            <w:r>
              <w:rPr>
                <w:sz w:val="24"/>
                <w:szCs w:val="24"/>
              </w:rPr>
              <w:t>2011</w:t>
            </w:r>
          </w:p>
        </w:tc>
        <w:tc>
          <w:tcPr>
            <w:tcW w:w="740" w:type="dxa"/>
          </w:tcPr>
          <w:p w14:paraId="2A3AEB91" w14:textId="77777777" w:rsidR="00092C78" w:rsidRDefault="00092C78" w:rsidP="00092C78">
            <w:pPr>
              <w:spacing w:line="360" w:lineRule="auto"/>
              <w:jc w:val="center"/>
              <w:rPr>
                <w:sz w:val="24"/>
                <w:szCs w:val="24"/>
              </w:rPr>
            </w:pPr>
            <w:r>
              <w:rPr>
                <w:sz w:val="24"/>
                <w:szCs w:val="24"/>
              </w:rPr>
              <w:t>2012</w:t>
            </w:r>
          </w:p>
        </w:tc>
        <w:tc>
          <w:tcPr>
            <w:tcW w:w="740" w:type="dxa"/>
          </w:tcPr>
          <w:p w14:paraId="316BD6AB" w14:textId="77777777" w:rsidR="00092C78" w:rsidRDefault="00092C78" w:rsidP="00092C78">
            <w:pPr>
              <w:spacing w:line="360" w:lineRule="auto"/>
              <w:jc w:val="center"/>
              <w:rPr>
                <w:sz w:val="24"/>
                <w:szCs w:val="24"/>
              </w:rPr>
            </w:pPr>
            <w:r>
              <w:rPr>
                <w:sz w:val="24"/>
                <w:szCs w:val="24"/>
              </w:rPr>
              <w:t>2013</w:t>
            </w:r>
          </w:p>
        </w:tc>
        <w:tc>
          <w:tcPr>
            <w:tcW w:w="740" w:type="dxa"/>
          </w:tcPr>
          <w:p w14:paraId="1117326B" w14:textId="77777777" w:rsidR="00092C78" w:rsidRDefault="00092C78" w:rsidP="00092C78">
            <w:pPr>
              <w:spacing w:line="360" w:lineRule="auto"/>
              <w:jc w:val="center"/>
              <w:rPr>
                <w:sz w:val="24"/>
                <w:szCs w:val="24"/>
              </w:rPr>
            </w:pPr>
            <w:r>
              <w:rPr>
                <w:sz w:val="24"/>
                <w:szCs w:val="24"/>
              </w:rPr>
              <w:t>2014</w:t>
            </w:r>
          </w:p>
        </w:tc>
        <w:tc>
          <w:tcPr>
            <w:tcW w:w="740" w:type="dxa"/>
          </w:tcPr>
          <w:p w14:paraId="41F5F39C" w14:textId="77777777" w:rsidR="00092C78" w:rsidRDefault="00092C78" w:rsidP="00092C78">
            <w:pPr>
              <w:spacing w:line="360" w:lineRule="auto"/>
              <w:jc w:val="center"/>
              <w:rPr>
                <w:sz w:val="24"/>
                <w:szCs w:val="24"/>
              </w:rPr>
            </w:pPr>
            <w:r>
              <w:rPr>
                <w:sz w:val="24"/>
                <w:szCs w:val="24"/>
              </w:rPr>
              <w:t>2015</w:t>
            </w:r>
          </w:p>
        </w:tc>
        <w:tc>
          <w:tcPr>
            <w:tcW w:w="740" w:type="dxa"/>
          </w:tcPr>
          <w:p w14:paraId="138F7F1E" w14:textId="77777777" w:rsidR="00092C78" w:rsidRDefault="00092C78" w:rsidP="00092C78">
            <w:pPr>
              <w:spacing w:line="360" w:lineRule="auto"/>
              <w:jc w:val="center"/>
              <w:rPr>
                <w:sz w:val="24"/>
                <w:szCs w:val="24"/>
              </w:rPr>
            </w:pPr>
            <w:r>
              <w:rPr>
                <w:sz w:val="24"/>
                <w:szCs w:val="24"/>
              </w:rPr>
              <w:t>2016</w:t>
            </w:r>
          </w:p>
        </w:tc>
        <w:tc>
          <w:tcPr>
            <w:tcW w:w="740" w:type="dxa"/>
          </w:tcPr>
          <w:p w14:paraId="030C5467" w14:textId="77777777" w:rsidR="00092C78" w:rsidRDefault="00092C78" w:rsidP="00092C78">
            <w:pPr>
              <w:spacing w:line="360" w:lineRule="auto"/>
              <w:jc w:val="center"/>
              <w:rPr>
                <w:sz w:val="24"/>
                <w:szCs w:val="24"/>
              </w:rPr>
            </w:pPr>
            <w:r>
              <w:rPr>
                <w:sz w:val="24"/>
                <w:szCs w:val="24"/>
              </w:rPr>
              <w:t>2017</w:t>
            </w:r>
          </w:p>
        </w:tc>
        <w:tc>
          <w:tcPr>
            <w:tcW w:w="740" w:type="dxa"/>
          </w:tcPr>
          <w:p w14:paraId="0B0EB73B" w14:textId="77777777" w:rsidR="00092C78" w:rsidRDefault="00092C78" w:rsidP="00092C78">
            <w:pPr>
              <w:spacing w:line="360" w:lineRule="auto"/>
              <w:jc w:val="center"/>
              <w:rPr>
                <w:sz w:val="24"/>
                <w:szCs w:val="24"/>
              </w:rPr>
            </w:pPr>
            <w:r>
              <w:rPr>
                <w:sz w:val="24"/>
                <w:szCs w:val="24"/>
              </w:rPr>
              <w:t>2018</w:t>
            </w:r>
          </w:p>
        </w:tc>
        <w:tc>
          <w:tcPr>
            <w:tcW w:w="740" w:type="dxa"/>
          </w:tcPr>
          <w:p w14:paraId="4E9814AC" w14:textId="77777777" w:rsidR="00092C78" w:rsidRDefault="00092C78" w:rsidP="00092C78">
            <w:pPr>
              <w:spacing w:line="360" w:lineRule="auto"/>
              <w:jc w:val="center"/>
              <w:rPr>
                <w:sz w:val="24"/>
                <w:szCs w:val="24"/>
              </w:rPr>
            </w:pPr>
            <w:r>
              <w:rPr>
                <w:sz w:val="24"/>
                <w:szCs w:val="24"/>
              </w:rPr>
              <w:t>2019</w:t>
            </w:r>
          </w:p>
        </w:tc>
        <w:tc>
          <w:tcPr>
            <w:tcW w:w="740" w:type="dxa"/>
          </w:tcPr>
          <w:p w14:paraId="3B5DEAD5" w14:textId="77777777" w:rsidR="00092C78" w:rsidRDefault="00092C78" w:rsidP="00092C78">
            <w:pPr>
              <w:spacing w:line="360" w:lineRule="auto"/>
              <w:jc w:val="center"/>
              <w:rPr>
                <w:sz w:val="24"/>
                <w:szCs w:val="24"/>
              </w:rPr>
            </w:pPr>
            <w:r>
              <w:rPr>
                <w:sz w:val="24"/>
                <w:szCs w:val="24"/>
              </w:rPr>
              <w:t>2020</w:t>
            </w:r>
          </w:p>
        </w:tc>
      </w:tr>
      <w:tr w:rsidR="00B515F1" w14:paraId="5A26F3B4" w14:textId="77777777" w:rsidTr="00092C78">
        <w:trPr>
          <w:trHeight w:val="497"/>
        </w:trPr>
        <w:tc>
          <w:tcPr>
            <w:tcW w:w="808" w:type="dxa"/>
          </w:tcPr>
          <w:p w14:paraId="292F3458" w14:textId="77777777" w:rsidR="00B515F1" w:rsidRDefault="00B515F1" w:rsidP="00B515F1">
            <w:pPr>
              <w:spacing w:line="360" w:lineRule="auto"/>
              <w:jc w:val="both"/>
              <w:rPr>
                <w:rFonts w:ascii="Times New Roman" w:hAnsi="Times New Roman" w:cs="Times New Roman"/>
                <w:sz w:val="24"/>
                <w:szCs w:val="24"/>
              </w:rPr>
            </w:pPr>
            <w:r>
              <w:rPr>
                <w:sz w:val="24"/>
                <w:szCs w:val="24"/>
              </w:rPr>
              <w:t>People</w:t>
            </w:r>
          </w:p>
        </w:tc>
        <w:tc>
          <w:tcPr>
            <w:tcW w:w="740" w:type="dxa"/>
          </w:tcPr>
          <w:p w14:paraId="12F7D921" w14:textId="77777777" w:rsidR="00B515F1" w:rsidRDefault="00B515F1" w:rsidP="00B515F1">
            <w:pPr>
              <w:spacing w:line="360" w:lineRule="auto"/>
              <w:jc w:val="center"/>
              <w:rPr>
                <w:sz w:val="24"/>
                <w:szCs w:val="24"/>
              </w:rPr>
            </w:pPr>
            <w:r>
              <w:rPr>
                <w:sz w:val="24"/>
                <w:szCs w:val="24"/>
              </w:rPr>
              <w:t>301</w:t>
            </w:r>
          </w:p>
        </w:tc>
        <w:tc>
          <w:tcPr>
            <w:tcW w:w="739" w:type="dxa"/>
          </w:tcPr>
          <w:p w14:paraId="49519391" w14:textId="77777777" w:rsidR="00B515F1" w:rsidRDefault="00B515F1" w:rsidP="00B515F1">
            <w:pPr>
              <w:spacing w:line="360" w:lineRule="auto"/>
              <w:jc w:val="center"/>
              <w:rPr>
                <w:sz w:val="24"/>
                <w:szCs w:val="24"/>
              </w:rPr>
            </w:pPr>
            <w:r>
              <w:rPr>
                <w:sz w:val="24"/>
                <w:szCs w:val="24"/>
              </w:rPr>
              <w:t>301</w:t>
            </w:r>
          </w:p>
        </w:tc>
        <w:tc>
          <w:tcPr>
            <w:tcW w:w="740" w:type="dxa"/>
          </w:tcPr>
          <w:p w14:paraId="5996ED94" w14:textId="77777777" w:rsidR="00B515F1" w:rsidRDefault="00B515F1" w:rsidP="00B515F1">
            <w:pPr>
              <w:spacing w:line="360" w:lineRule="auto"/>
              <w:jc w:val="both"/>
              <w:rPr>
                <w:rFonts w:ascii="Times New Roman" w:hAnsi="Times New Roman" w:cs="Times New Roman"/>
                <w:sz w:val="24"/>
                <w:szCs w:val="24"/>
              </w:rPr>
            </w:pPr>
            <w:r>
              <w:rPr>
                <w:sz w:val="24"/>
                <w:szCs w:val="24"/>
              </w:rPr>
              <w:t>237</w:t>
            </w:r>
          </w:p>
        </w:tc>
        <w:tc>
          <w:tcPr>
            <w:tcW w:w="740" w:type="dxa"/>
          </w:tcPr>
          <w:p w14:paraId="0E2520AF" w14:textId="77777777" w:rsidR="00B515F1" w:rsidRDefault="00B515F1" w:rsidP="00B515F1">
            <w:pPr>
              <w:spacing w:line="360" w:lineRule="auto"/>
              <w:jc w:val="center"/>
              <w:rPr>
                <w:sz w:val="24"/>
                <w:szCs w:val="24"/>
              </w:rPr>
            </w:pPr>
            <w:r>
              <w:rPr>
                <w:sz w:val="24"/>
                <w:szCs w:val="24"/>
              </w:rPr>
              <w:t>219</w:t>
            </w:r>
          </w:p>
        </w:tc>
        <w:tc>
          <w:tcPr>
            <w:tcW w:w="740" w:type="dxa"/>
          </w:tcPr>
          <w:p w14:paraId="41638BDA" w14:textId="77777777" w:rsidR="00B515F1" w:rsidRDefault="00B515F1" w:rsidP="00B515F1">
            <w:pPr>
              <w:spacing w:line="360" w:lineRule="auto"/>
              <w:jc w:val="center"/>
              <w:rPr>
                <w:sz w:val="24"/>
                <w:szCs w:val="24"/>
              </w:rPr>
            </w:pPr>
            <w:r>
              <w:rPr>
                <w:sz w:val="24"/>
                <w:szCs w:val="24"/>
              </w:rPr>
              <w:t>219</w:t>
            </w:r>
          </w:p>
        </w:tc>
        <w:tc>
          <w:tcPr>
            <w:tcW w:w="740" w:type="dxa"/>
          </w:tcPr>
          <w:p w14:paraId="22F8FF77" w14:textId="77777777" w:rsidR="00B515F1" w:rsidRDefault="00B515F1" w:rsidP="00B515F1">
            <w:pPr>
              <w:spacing w:line="360" w:lineRule="auto"/>
              <w:jc w:val="both"/>
              <w:rPr>
                <w:rFonts w:ascii="Times New Roman" w:hAnsi="Times New Roman" w:cs="Times New Roman"/>
                <w:sz w:val="24"/>
                <w:szCs w:val="24"/>
              </w:rPr>
            </w:pPr>
            <w:r>
              <w:rPr>
                <w:sz w:val="24"/>
                <w:szCs w:val="24"/>
              </w:rPr>
              <w:t>212</w:t>
            </w:r>
          </w:p>
        </w:tc>
        <w:tc>
          <w:tcPr>
            <w:tcW w:w="740" w:type="dxa"/>
          </w:tcPr>
          <w:p w14:paraId="456D46D5" w14:textId="77777777" w:rsidR="00B515F1" w:rsidRDefault="00B515F1" w:rsidP="00B515F1">
            <w:pPr>
              <w:spacing w:line="360" w:lineRule="auto"/>
              <w:jc w:val="both"/>
              <w:rPr>
                <w:rFonts w:ascii="Times New Roman" w:hAnsi="Times New Roman" w:cs="Times New Roman"/>
                <w:sz w:val="24"/>
                <w:szCs w:val="24"/>
              </w:rPr>
            </w:pPr>
            <w:r>
              <w:rPr>
                <w:sz w:val="24"/>
                <w:szCs w:val="24"/>
              </w:rPr>
              <w:t>196</w:t>
            </w:r>
          </w:p>
        </w:tc>
        <w:tc>
          <w:tcPr>
            <w:tcW w:w="740" w:type="dxa"/>
          </w:tcPr>
          <w:p w14:paraId="0C43219D" w14:textId="77777777" w:rsidR="00B515F1" w:rsidRDefault="00B515F1" w:rsidP="00B515F1">
            <w:pPr>
              <w:spacing w:line="360" w:lineRule="auto"/>
              <w:jc w:val="both"/>
              <w:rPr>
                <w:rFonts w:ascii="Times New Roman" w:hAnsi="Times New Roman" w:cs="Times New Roman"/>
                <w:sz w:val="24"/>
                <w:szCs w:val="24"/>
              </w:rPr>
            </w:pPr>
            <w:r>
              <w:rPr>
                <w:sz w:val="24"/>
                <w:szCs w:val="24"/>
              </w:rPr>
              <w:t>183</w:t>
            </w:r>
          </w:p>
        </w:tc>
        <w:tc>
          <w:tcPr>
            <w:tcW w:w="740" w:type="dxa"/>
          </w:tcPr>
          <w:p w14:paraId="066D3B69" w14:textId="77777777" w:rsidR="00B515F1" w:rsidRDefault="00B515F1" w:rsidP="00B515F1">
            <w:pPr>
              <w:spacing w:line="360" w:lineRule="auto"/>
              <w:jc w:val="both"/>
              <w:rPr>
                <w:rFonts w:ascii="Times New Roman" w:hAnsi="Times New Roman" w:cs="Times New Roman"/>
                <w:sz w:val="24"/>
                <w:szCs w:val="24"/>
              </w:rPr>
            </w:pPr>
            <w:r>
              <w:rPr>
                <w:sz w:val="24"/>
                <w:szCs w:val="24"/>
              </w:rPr>
              <w:t>172</w:t>
            </w:r>
          </w:p>
        </w:tc>
        <w:tc>
          <w:tcPr>
            <w:tcW w:w="740" w:type="dxa"/>
          </w:tcPr>
          <w:p w14:paraId="278CE78A" w14:textId="77777777" w:rsidR="00B515F1" w:rsidRDefault="00092C78" w:rsidP="00B515F1">
            <w:pPr>
              <w:spacing w:line="360" w:lineRule="auto"/>
              <w:jc w:val="both"/>
              <w:rPr>
                <w:rFonts w:ascii="Times New Roman" w:hAnsi="Times New Roman" w:cs="Times New Roman"/>
                <w:sz w:val="24"/>
                <w:szCs w:val="24"/>
              </w:rPr>
            </w:pPr>
            <w:r>
              <w:rPr>
                <w:sz w:val="24"/>
                <w:szCs w:val="24"/>
              </w:rPr>
              <w:t>157</w:t>
            </w:r>
          </w:p>
        </w:tc>
        <w:tc>
          <w:tcPr>
            <w:tcW w:w="740" w:type="dxa"/>
          </w:tcPr>
          <w:p w14:paraId="639B5C0B" w14:textId="77777777" w:rsidR="00B515F1" w:rsidRDefault="00092C78" w:rsidP="00B515F1">
            <w:pPr>
              <w:spacing w:line="360" w:lineRule="auto"/>
              <w:jc w:val="both"/>
              <w:rPr>
                <w:rFonts w:ascii="Times New Roman" w:hAnsi="Times New Roman" w:cs="Times New Roman"/>
                <w:sz w:val="24"/>
                <w:szCs w:val="24"/>
              </w:rPr>
            </w:pPr>
            <w:r>
              <w:rPr>
                <w:sz w:val="24"/>
                <w:szCs w:val="24"/>
              </w:rPr>
              <w:t>123</w:t>
            </w:r>
          </w:p>
        </w:tc>
      </w:tr>
    </w:tbl>
    <w:p w14:paraId="236014D6" w14:textId="77777777" w:rsidR="001A70DC" w:rsidRDefault="00092C78" w:rsidP="00B336E1">
      <w:pPr>
        <w:spacing w:line="360" w:lineRule="auto"/>
        <w:jc w:val="both"/>
        <w:rPr>
          <w:rFonts w:ascii="Times New Roman" w:hAnsi="Times New Roman" w:cs="Times New Roman"/>
          <w:sz w:val="20"/>
          <w:szCs w:val="20"/>
        </w:rPr>
      </w:pPr>
      <w:r>
        <w:rPr>
          <w:sz w:val="24"/>
          <w:szCs w:val="24"/>
        </w:rPr>
        <w:t xml:space="preserve">                                                                                                                                       </w:t>
      </w:r>
      <w:r w:rsidRPr="00092C78">
        <w:rPr>
          <w:rFonts w:ascii="Times New Roman" w:hAnsi="Times New Roman" w:cs="Times New Roman"/>
          <w:sz w:val="20"/>
          <w:szCs w:val="20"/>
        </w:rPr>
        <w:t>Source: World Bank</w:t>
      </w:r>
    </w:p>
    <w:p w14:paraId="380C246B" w14:textId="77777777" w:rsidR="00315C3B" w:rsidRPr="00092C78" w:rsidRDefault="00315C3B" w:rsidP="00B336E1">
      <w:pPr>
        <w:spacing w:line="360" w:lineRule="auto"/>
        <w:jc w:val="both"/>
        <w:rPr>
          <w:rFonts w:ascii="Times New Roman" w:hAnsi="Times New Roman" w:cs="Times New Roman"/>
          <w:sz w:val="20"/>
          <w:szCs w:val="20"/>
        </w:rPr>
      </w:pPr>
      <w:r>
        <w:rPr>
          <w:noProof/>
        </w:rPr>
        <w:drawing>
          <wp:inline distT="0" distB="0" distL="0" distR="0" wp14:anchorId="57894289" wp14:editId="47CA7815">
            <wp:extent cx="4572000" cy="27432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4DDEC12" w14:textId="77777777" w:rsidR="00B336E1" w:rsidRPr="00B336E1" w:rsidRDefault="00B336E1" w:rsidP="00B336E1">
      <w:pPr>
        <w:spacing w:line="360" w:lineRule="auto"/>
        <w:jc w:val="both"/>
        <w:rPr>
          <w:rFonts w:ascii="Times New Roman" w:hAnsi="Times New Roman" w:cs="Times New Roman"/>
          <w:sz w:val="24"/>
          <w:szCs w:val="24"/>
        </w:rPr>
      </w:pPr>
      <w:r w:rsidRPr="00B336E1">
        <w:rPr>
          <w:rFonts w:ascii="Times New Roman" w:hAnsi="Times New Roman" w:cs="Times New Roman"/>
          <w:sz w:val="24"/>
          <w:szCs w:val="24"/>
        </w:rPr>
        <w:t>According to the table, for every 100,000 children born in 2010, 301 moms passed away during childbirth. Every year, this number is declining. Over the past ten years, there has been a decline in the number of deaths, with 123 persons dying in 2020.</w:t>
      </w:r>
    </w:p>
    <w:p w14:paraId="10B64828" w14:textId="77777777" w:rsidR="003838CB" w:rsidRDefault="003838CB" w:rsidP="00251DF4">
      <w:pPr>
        <w:rPr>
          <w:rFonts w:ascii="Times New Roman" w:hAnsi="Times New Roman" w:cs="Times New Roman"/>
          <w:b/>
          <w:sz w:val="28"/>
          <w:szCs w:val="28"/>
        </w:rPr>
      </w:pPr>
      <w:bookmarkStart w:id="57" w:name="_Toc158284295"/>
    </w:p>
    <w:p w14:paraId="3BFAE34C" w14:textId="77777777" w:rsidR="003838CB" w:rsidRDefault="003838CB" w:rsidP="00251DF4">
      <w:pPr>
        <w:rPr>
          <w:rFonts w:ascii="Times New Roman" w:hAnsi="Times New Roman" w:cs="Times New Roman"/>
          <w:b/>
          <w:sz w:val="28"/>
          <w:szCs w:val="28"/>
        </w:rPr>
      </w:pPr>
    </w:p>
    <w:p w14:paraId="22EEC05D" w14:textId="77777777" w:rsidR="003838CB" w:rsidRDefault="003838CB" w:rsidP="00251DF4">
      <w:pPr>
        <w:rPr>
          <w:rFonts w:ascii="Times New Roman" w:hAnsi="Times New Roman" w:cs="Times New Roman"/>
          <w:b/>
          <w:sz w:val="28"/>
          <w:szCs w:val="28"/>
        </w:rPr>
      </w:pPr>
    </w:p>
    <w:p w14:paraId="3C567CE3" w14:textId="77777777" w:rsidR="003838CB" w:rsidRDefault="003838CB" w:rsidP="00251DF4">
      <w:pPr>
        <w:rPr>
          <w:rFonts w:ascii="Times New Roman" w:hAnsi="Times New Roman" w:cs="Times New Roman"/>
          <w:b/>
          <w:sz w:val="28"/>
          <w:szCs w:val="28"/>
        </w:rPr>
      </w:pPr>
    </w:p>
    <w:p w14:paraId="5D01E6C8" w14:textId="77777777" w:rsidR="003838CB" w:rsidRDefault="003838CB" w:rsidP="00251DF4">
      <w:pPr>
        <w:rPr>
          <w:rFonts w:ascii="Times New Roman" w:hAnsi="Times New Roman" w:cs="Times New Roman"/>
          <w:b/>
          <w:sz w:val="28"/>
          <w:szCs w:val="28"/>
        </w:rPr>
      </w:pPr>
    </w:p>
    <w:p w14:paraId="2CFF6A16" w14:textId="77777777" w:rsidR="003838CB" w:rsidRDefault="003838CB" w:rsidP="00251DF4">
      <w:pPr>
        <w:rPr>
          <w:rFonts w:ascii="Times New Roman" w:hAnsi="Times New Roman" w:cs="Times New Roman"/>
          <w:b/>
          <w:sz w:val="28"/>
          <w:szCs w:val="28"/>
        </w:rPr>
      </w:pPr>
    </w:p>
    <w:p w14:paraId="5D95A941" w14:textId="77777777" w:rsidR="003838CB" w:rsidRDefault="003838CB" w:rsidP="00251DF4">
      <w:pPr>
        <w:rPr>
          <w:rFonts w:ascii="Times New Roman" w:hAnsi="Times New Roman" w:cs="Times New Roman"/>
          <w:b/>
          <w:sz w:val="28"/>
          <w:szCs w:val="28"/>
        </w:rPr>
      </w:pPr>
    </w:p>
    <w:p w14:paraId="518B0598" w14:textId="77777777" w:rsidR="003838CB" w:rsidRDefault="003838CB" w:rsidP="00251DF4">
      <w:pPr>
        <w:rPr>
          <w:rFonts w:ascii="Times New Roman" w:hAnsi="Times New Roman" w:cs="Times New Roman"/>
          <w:b/>
          <w:sz w:val="28"/>
          <w:szCs w:val="28"/>
        </w:rPr>
      </w:pPr>
    </w:p>
    <w:p w14:paraId="5D627009" w14:textId="77777777" w:rsidR="003838CB" w:rsidRDefault="003838CB" w:rsidP="00251DF4">
      <w:pPr>
        <w:rPr>
          <w:rFonts w:ascii="Times New Roman" w:hAnsi="Times New Roman" w:cs="Times New Roman"/>
          <w:b/>
          <w:sz w:val="28"/>
          <w:szCs w:val="28"/>
        </w:rPr>
      </w:pPr>
    </w:p>
    <w:p w14:paraId="2470DE9D" w14:textId="77777777" w:rsidR="003838CB" w:rsidRDefault="003838CB" w:rsidP="00251DF4">
      <w:pPr>
        <w:rPr>
          <w:rFonts w:ascii="Times New Roman" w:hAnsi="Times New Roman" w:cs="Times New Roman"/>
          <w:b/>
          <w:sz w:val="28"/>
          <w:szCs w:val="28"/>
        </w:rPr>
      </w:pPr>
    </w:p>
    <w:p w14:paraId="1919029B" w14:textId="77777777" w:rsidR="00E43832" w:rsidRDefault="00E43832" w:rsidP="00251DF4">
      <w:pPr>
        <w:rPr>
          <w:rFonts w:ascii="Times New Roman" w:hAnsi="Times New Roman" w:cs="Times New Roman"/>
          <w:b/>
          <w:sz w:val="28"/>
          <w:szCs w:val="28"/>
        </w:rPr>
      </w:pPr>
    </w:p>
    <w:p w14:paraId="6F85B86A" w14:textId="77777777" w:rsidR="00B336E1" w:rsidRPr="009245CF" w:rsidRDefault="009245CF" w:rsidP="009245CF">
      <w:pPr>
        <w:pStyle w:val="Heading3"/>
        <w:rPr>
          <w:rFonts w:ascii="Times New Roman" w:hAnsi="Times New Roman" w:cs="Times New Roman"/>
          <w:b/>
          <w:color w:val="000000" w:themeColor="text1"/>
          <w:sz w:val="28"/>
          <w:szCs w:val="28"/>
        </w:rPr>
      </w:pPr>
      <w:bookmarkStart w:id="58" w:name="_Toc188634163"/>
      <w:r w:rsidRPr="009245CF">
        <w:rPr>
          <w:rFonts w:ascii="Times New Roman" w:hAnsi="Times New Roman" w:cs="Times New Roman"/>
          <w:b/>
          <w:color w:val="000000" w:themeColor="text1"/>
          <w:sz w:val="28"/>
          <w:szCs w:val="28"/>
        </w:rPr>
        <w:lastRenderedPageBreak/>
        <w:t xml:space="preserve">2.1.3.2 </w:t>
      </w:r>
      <w:r w:rsidR="00B336E1" w:rsidRPr="009245CF">
        <w:rPr>
          <w:rFonts w:ascii="Times New Roman" w:hAnsi="Times New Roman" w:cs="Times New Roman"/>
          <w:b/>
          <w:color w:val="000000" w:themeColor="text1"/>
          <w:sz w:val="28"/>
          <w:szCs w:val="28"/>
        </w:rPr>
        <w:t>Child Mortality Ratio Under Five (estimate per 1000 live births</w:t>
      </w:r>
      <w:r w:rsidR="00092C78" w:rsidRPr="009245CF">
        <w:rPr>
          <w:rFonts w:ascii="Times New Roman" w:hAnsi="Times New Roman" w:cs="Times New Roman"/>
          <w:b/>
          <w:color w:val="000000" w:themeColor="text1"/>
          <w:sz w:val="28"/>
          <w:szCs w:val="28"/>
        </w:rPr>
        <w:t>)</w:t>
      </w:r>
      <w:bookmarkEnd w:id="57"/>
      <w:bookmarkEnd w:id="58"/>
    </w:p>
    <w:tbl>
      <w:tblPr>
        <w:tblStyle w:val="TableGrid"/>
        <w:tblW w:w="9033" w:type="dxa"/>
        <w:tblLook w:val="04A0" w:firstRow="1" w:lastRow="0" w:firstColumn="1" w:lastColumn="0" w:noHBand="0" w:noVBand="1"/>
      </w:tblPr>
      <w:tblGrid>
        <w:gridCol w:w="677"/>
        <w:gridCol w:w="764"/>
        <w:gridCol w:w="764"/>
        <w:gridCol w:w="764"/>
        <w:gridCol w:w="764"/>
        <w:gridCol w:w="764"/>
        <w:gridCol w:w="764"/>
        <w:gridCol w:w="764"/>
        <w:gridCol w:w="764"/>
        <w:gridCol w:w="716"/>
        <w:gridCol w:w="764"/>
        <w:gridCol w:w="764"/>
      </w:tblGrid>
      <w:tr w:rsidR="00092C78" w14:paraId="27D865D5" w14:textId="77777777" w:rsidTr="00092C78">
        <w:trPr>
          <w:trHeight w:val="419"/>
        </w:trPr>
        <w:tc>
          <w:tcPr>
            <w:tcW w:w="677" w:type="dxa"/>
          </w:tcPr>
          <w:p w14:paraId="7800BEFA" w14:textId="77777777" w:rsidR="00092C78" w:rsidRDefault="00092C78" w:rsidP="00092C78">
            <w:pPr>
              <w:spacing w:line="360" w:lineRule="auto"/>
              <w:jc w:val="both"/>
              <w:rPr>
                <w:rFonts w:ascii="Times New Roman" w:hAnsi="Times New Roman" w:cs="Times New Roman"/>
                <w:sz w:val="24"/>
                <w:szCs w:val="24"/>
              </w:rPr>
            </w:pPr>
            <w:r>
              <w:rPr>
                <w:sz w:val="24"/>
                <w:szCs w:val="24"/>
              </w:rPr>
              <w:t>Year</w:t>
            </w:r>
          </w:p>
        </w:tc>
        <w:tc>
          <w:tcPr>
            <w:tcW w:w="764" w:type="dxa"/>
          </w:tcPr>
          <w:p w14:paraId="4FAB826B" w14:textId="77777777" w:rsidR="00092C78" w:rsidRDefault="00092C78" w:rsidP="00092C78">
            <w:pPr>
              <w:spacing w:line="360" w:lineRule="auto"/>
              <w:jc w:val="center"/>
              <w:rPr>
                <w:sz w:val="24"/>
                <w:szCs w:val="24"/>
              </w:rPr>
            </w:pPr>
            <w:r>
              <w:rPr>
                <w:sz w:val="24"/>
                <w:szCs w:val="24"/>
              </w:rPr>
              <w:t>2010</w:t>
            </w:r>
          </w:p>
        </w:tc>
        <w:tc>
          <w:tcPr>
            <w:tcW w:w="764" w:type="dxa"/>
          </w:tcPr>
          <w:p w14:paraId="01B7179E" w14:textId="77777777" w:rsidR="00092C78" w:rsidRDefault="00092C78" w:rsidP="00092C78">
            <w:pPr>
              <w:spacing w:line="360" w:lineRule="auto"/>
              <w:jc w:val="center"/>
              <w:rPr>
                <w:sz w:val="24"/>
                <w:szCs w:val="24"/>
              </w:rPr>
            </w:pPr>
            <w:r>
              <w:rPr>
                <w:sz w:val="24"/>
                <w:szCs w:val="24"/>
              </w:rPr>
              <w:t>2011</w:t>
            </w:r>
          </w:p>
        </w:tc>
        <w:tc>
          <w:tcPr>
            <w:tcW w:w="764" w:type="dxa"/>
          </w:tcPr>
          <w:p w14:paraId="6811CC95" w14:textId="77777777" w:rsidR="00092C78" w:rsidRDefault="00092C78" w:rsidP="00092C78">
            <w:pPr>
              <w:spacing w:line="360" w:lineRule="auto"/>
              <w:jc w:val="center"/>
              <w:rPr>
                <w:sz w:val="24"/>
                <w:szCs w:val="24"/>
              </w:rPr>
            </w:pPr>
            <w:r>
              <w:rPr>
                <w:sz w:val="24"/>
                <w:szCs w:val="24"/>
              </w:rPr>
              <w:t>2012</w:t>
            </w:r>
          </w:p>
        </w:tc>
        <w:tc>
          <w:tcPr>
            <w:tcW w:w="764" w:type="dxa"/>
          </w:tcPr>
          <w:p w14:paraId="0DE25537" w14:textId="77777777" w:rsidR="00092C78" w:rsidRDefault="00092C78" w:rsidP="00092C78">
            <w:pPr>
              <w:spacing w:line="360" w:lineRule="auto"/>
              <w:jc w:val="center"/>
              <w:rPr>
                <w:sz w:val="24"/>
                <w:szCs w:val="24"/>
              </w:rPr>
            </w:pPr>
            <w:r>
              <w:rPr>
                <w:sz w:val="24"/>
                <w:szCs w:val="24"/>
              </w:rPr>
              <w:t>2013</w:t>
            </w:r>
          </w:p>
        </w:tc>
        <w:tc>
          <w:tcPr>
            <w:tcW w:w="764" w:type="dxa"/>
          </w:tcPr>
          <w:p w14:paraId="3EEBC45F" w14:textId="77777777" w:rsidR="00092C78" w:rsidRDefault="00092C78" w:rsidP="00092C78">
            <w:pPr>
              <w:spacing w:line="360" w:lineRule="auto"/>
              <w:jc w:val="center"/>
              <w:rPr>
                <w:sz w:val="24"/>
                <w:szCs w:val="24"/>
              </w:rPr>
            </w:pPr>
            <w:r>
              <w:rPr>
                <w:sz w:val="24"/>
                <w:szCs w:val="24"/>
              </w:rPr>
              <w:t>2014</w:t>
            </w:r>
          </w:p>
        </w:tc>
        <w:tc>
          <w:tcPr>
            <w:tcW w:w="764" w:type="dxa"/>
          </w:tcPr>
          <w:p w14:paraId="75D93C7C" w14:textId="77777777" w:rsidR="00092C78" w:rsidRDefault="00092C78" w:rsidP="00092C78">
            <w:pPr>
              <w:spacing w:line="360" w:lineRule="auto"/>
              <w:jc w:val="center"/>
              <w:rPr>
                <w:sz w:val="24"/>
                <w:szCs w:val="24"/>
              </w:rPr>
            </w:pPr>
            <w:r>
              <w:rPr>
                <w:sz w:val="24"/>
                <w:szCs w:val="24"/>
              </w:rPr>
              <w:t>2015</w:t>
            </w:r>
          </w:p>
        </w:tc>
        <w:tc>
          <w:tcPr>
            <w:tcW w:w="764" w:type="dxa"/>
          </w:tcPr>
          <w:p w14:paraId="29F2684B" w14:textId="77777777" w:rsidR="00092C78" w:rsidRDefault="00092C78" w:rsidP="00092C78">
            <w:pPr>
              <w:spacing w:line="360" w:lineRule="auto"/>
              <w:jc w:val="center"/>
              <w:rPr>
                <w:sz w:val="24"/>
                <w:szCs w:val="24"/>
              </w:rPr>
            </w:pPr>
            <w:r>
              <w:rPr>
                <w:sz w:val="24"/>
                <w:szCs w:val="24"/>
              </w:rPr>
              <w:t>2016</w:t>
            </w:r>
          </w:p>
        </w:tc>
        <w:tc>
          <w:tcPr>
            <w:tcW w:w="764" w:type="dxa"/>
          </w:tcPr>
          <w:p w14:paraId="5397D9D7" w14:textId="77777777" w:rsidR="00092C78" w:rsidRDefault="00092C78" w:rsidP="00092C78">
            <w:pPr>
              <w:spacing w:line="360" w:lineRule="auto"/>
              <w:jc w:val="center"/>
              <w:rPr>
                <w:sz w:val="24"/>
                <w:szCs w:val="24"/>
              </w:rPr>
            </w:pPr>
            <w:r>
              <w:rPr>
                <w:sz w:val="24"/>
                <w:szCs w:val="24"/>
              </w:rPr>
              <w:t>2017</w:t>
            </w:r>
          </w:p>
        </w:tc>
        <w:tc>
          <w:tcPr>
            <w:tcW w:w="716" w:type="dxa"/>
          </w:tcPr>
          <w:p w14:paraId="038CE9B9" w14:textId="77777777" w:rsidR="00092C78" w:rsidRDefault="00092C78" w:rsidP="00092C78">
            <w:pPr>
              <w:spacing w:line="360" w:lineRule="auto"/>
              <w:jc w:val="center"/>
              <w:rPr>
                <w:sz w:val="24"/>
                <w:szCs w:val="24"/>
              </w:rPr>
            </w:pPr>
            <w:r>
              <w:rPr>
                <w:sz w:val="24"/>
                <w:szCs w:val="24"/>
              </w:rPr>
              <w:t>2018</w:t>
            </w:r>
          </w:p>
        </w:tc>
        <w:tc>
          <w:tcPr>
            <w:tcW w:w="764" w:type="dxa"/>
          </w:tcPr>
          <w:p w14:paraId="4FEEFECD" w14:textId="77777777" w:rsidR="00092C78" w:rsidRDefault="00092C78" w:rsidP="00092C78">
            <w:pPr>
              <w:spacing w:line="360" w:lineRule="auto"/>
              <w:jc w:val="center"/>
              <w:rPr>
                <w:sz w:val="24"/>
                <w:szCs w:val="24"/>
              </w:rPr>
            </w:pPr>
            <w:r>
              <w:rPr>
                <w:sz w:val="24"/>
                <w:szCs w:val="24"/>
              </w:rPr>
              <w:t>2019</w:t>
            </w:r>
          </w:p>
        </w:tc>
        <w:tc>
          <w:tcPr>
            <w:tcW w:w="764" w:type="dxa"/>
          </w:tcPr>
          <w:p w14:paraId="1EB1D8D7" w14:textId="77777777" w:rsidR="00092C78" w:rsidRDefault="00092C78" w:rsidP="00092C78">
            <w:pPr>
              <w:spacing w:line="360" w:lineRule="auto"/>
              <w:jc w:val="center"/>
              <w:rPr>
                <w:sz w:val="24"/>
                <w:szCs w:val="24"/>
              </w:rPr>
            </w:pPr>
            <w:r>
              <w:rPr>
                <w:sz w:val="24"/>
                <w:szCs w:val="24"/>
              </w:rPr>
              <w:t>2020</w:t>
            </w:r>
          </w:p>
        </w:tc>
      </w:tr>
      <w:tr w:rsidR="00092C78" w14:paraId="1488E276" w14:textId="77777777" w:rsidTr="00092C78">
        <w:trPr>
          <w:trHeight w:val="419"/>
        </w:trPr>
        <w:tc>
          <w:tcPr>
            <w:tcW w:w="677" w:type="dxa"/>
          </w:tcPr>
          <w:p w14:paraId="33C758EC" w14:textId="77777777" w:rsidR="00092C78" w:rsidRDefault="00092C78" w:rsidP="00092C78">
            <w:pPr>
              <w:spacing w:line="360" w:lineRule="auto"/>
              <w:jc w:val="both"/>
              <w:rPr>
                <w:rFonts w:ascii="Times New Roman" w:hAnsi="Times New Roman" w:cs="Times New Roman"/>
                <w:sz w:val="24"/>
                <w:szCs w:val="24"/>
              </w:rPr>
            </w:pPr>
            <w:r>
              <w:rPr>
                <w:sz w:val="24"/>
                <w:szCs w:val="24"/>
              </w:rPr>
              <w:t>(%)</w:t>
            </w:r>
          </w:p>
        </w:tc>
        <w:tc>
          <w:tcPr>
            <w:tcW w:w="764" w:type="dxa"/>
          </w:tcPr>
          <w:p w14:paraId="01AB2696" w14:textId="77777777" w:rsidR="00092C78" w:rsidRDefault="00092C78" w:rsidP="00092C78">
            <w:pPr>
              <w:spacing w:line="360" w:lineRule="auto"/>
              <w:jc w:val="both"/>
              <w:rPr>
                <w:rFonts w:ascii="Times New Roman" w:hAnsi="Times New Roman" w:cs="Times New Roman"/>
                <w:sz w:val="24"/>
                <w:szCs w:val="24"/>
              </w:rPr>
            </w:pPr>
            <w:r>
              <w:rPr>
                <w:sz w:val="24"/>
                <w:szCs w:val="24"/>
              </w:rPr>
              <w:t>49.15</w:t>
            </w:r>
          </w:p>
        </w:tc>
        <w:tc>
          <w:tcPr>
            <w:tcW w:w="764" w:type="dxa"/>
          </w:tcPr>
          <w:p w14:paraId="1DF3FB98" w14:textId="77777777" w:rsidR="00092C78" w:rsidRDefault="00092C78" w:rsidP="00092C78">
            <w:pPr>
              <w:spacing w:line="360" w:lineRule="auto"/>
              <w:jc w:val="both"/>
              <w:rPr>
                <w:rFonts w:ascii="Times New Roman" w:hAnsi="Times New Roman" w:cs="Times New Roman"/>
                <w:sz w:val="24"/>
                <w:szCs w:val="24"/>
              </w:rPr>
            </w:pPr>
            <w:r>
              <w:rPr>
                <w:sz w:val="24"/>
                <w:szCs w:val="24"/>
              </w:rPr>
              <w:t>46.68</w:t>
            </w:r>
          </w:p>
        </w:tc>
        <w:tc>
          <w:tcPr>
            <w:tcW w:w="764" w:type="dxa"/>
          </w:tcPr>
          <w:p w14:paraId="3407CB6A" w14:textId="77777777" w:rsidR="00092C78" w:rsidRDefault="00092C78" w:rsidP="00092C78">
            <w:pPr>
              <w:spacing w:line="360" w:lineRule="auto"/>
              <w:jc w:val="both"/>
              <w:rPr>
                <w:rFonts w:ascii="Times New Roman" w:hAnsi="Times New Roman" w:cs="Times New Roman"/>
                <w:sz w:val="24"/>
                <w:szCs w:val="24"/>
              </w:rPr>
            </w:pPr>
            <w:r>
              <w:rPr>
                <w:sz w:val="24"/>
                <w:szCs w:val="24"/>
              </w:rPr>
              <w:t>44.35</w:t>
            </w:r>
          </w:p>
        </w:tc>
        <w:tc>
          <w:tcPr>
            <w:tcW w:w="764" w:type="dxa"/>
          </w:tcPr>
          <w:p w14:paraId="2A138025" w14:textId="77777777" w:rsidR="00092C78" w:rsidRDefault="00092C78" w:rsidP="00092C78">
            <w:pPr>
              <w:spacing w:line="360" w:lineRule="auto"/>
              <w:jc w:val="both"/>
              <w:rPr>
                <w:rFonts w:ascii="Times New Roman" w:hAnsi="Times New Roman" w:cs="Times New Roman"/>
                <w:sz w:val="24"/>
                <w:szCs w:val="24"/>
              </w:rPr>
            </w:pPr>
            <w:r>
              <w:rPr>
                <w:sz w:val="24"/>
                <w:szCs w:val="24"/>
              </w:rPr>
              <w:t>42.14</w:t>
            </w:r>
          </w:p>
        </w:tc>
        <w:tc>
          <w:tcPr>
            <w:tcW w:w="764" w:type="dxa"/>
          </w:tcPr>
          <w:p w14:paraId="4927CEBA" w14:textId="77777777" w:rsidR="00092C78" w:rsidRDefault="00092C78" w:rsidP="00092C78">
            <w:pPr>
              <w:spacing w:line="360" w:lineRule="auto"/>
              <w:jc w:val="both"/>
              <w:rPr>
                <w:rFonts w:ascii="Times New Roman" w:hAnsi="Times New Roman" w:cs="Times New Roman"/>
                <w:sz w:val="24"/>
                <w:szCs w:val="24"/>
              </w:rPr>
            </w:pPr>
            <w:r>
              <w:rPr>
                <w:sz w:val="24"/>
                <w:szCs w:val="24"/>
              </w:rPr>
              <w:t>40.02</w:t>
            </w:r>
          </w:p>
        </w:tc>
        <w:tc>
          <w:tcPr>
            <w:tcW w:w="764" w:type="dxa"/>
          </w:tcPr>
          <w:p w14:paraId="173293C2" w14:textId="77777777" w:rsidR="00092C78" w:rsidRDefault="00092C78" w:rsidP="00092C78">
            <w:pPr>
              <w:spacing w:line="360" w:lineRule="auto"/>
              <w:jc w:val="both"/>
              <w:rPr>
                <w:rFonts w:ascii="Times New Roman" w:hAnsi="Times New Roman" w:cs="Times New Roman"/>
                <w:sz w:val="24"/>
                <w:szCs w:val="24"/>
              </w:rPr>
            </w:pPr>
            <w:r>
              <w:rPr>
                <w:sz w:val="24"/>
                <w:szCs w:val="24"/>
              </w:rPr>
              <w:t>37.97</w:t>
            </w:r>
          </w:p>
        </w:tc>
        <w:tc>
          <w:tcPr>
            <w:tcW w:w="764" w:type="dxa"/>
          </w:tcPr>
          <w:p w14:paraId="0A5B3952" w14:textId="77777777" w:rsidR="00092C78" w:rsidRDefault="00092C78" w:rsidP="00092C78">
            <w:pPr>
              <w:spacing w:line="360" w:lineRule="auto"/>
              <w:jc w:val="both"/>
              <w:rPr>
                <w:rFonts w:ascii="Times New Roman" w:hAnsi="Times New Roman" w:cs="Times New Roman"/>
                <w:sz w:val="24"/>
                <w:szCs w:val="24"/>
              </w:rPr>
            </w:pPr>
            <w:r>
              <w:rPr>
                <w:sz w:val="24"/>
                <w:szCs w:val="24"/>
              </w:rPr>
              <w:t>35.99</w:t>
            </w:r>
          </w:p>
        </w:tc>
        <w:tc>
          <w:tcPr>
            <w:tcW w:w="764" w:type="dxa"/>
          </w:tcPr>
          <w:p w14:paraId="68B2A8F9" w14:textId="77777777" w:rsidR="00092C78" w:rsidRDefault="00092C78" w:rsidP="00092C78">
            <w:pPr>
              <w:spacing w:line="360" w:lineRule="auto"/>
              <w:jc w:val="both"/>
              <w:rPr>
                <w:rFonts w:ascii="Times New Roman" w:hAnsi="Times New Roman" w:cs="Times New Roman"/>
                <w:sz w:val="24"/>
                <w:szCs w:val="24"/>
              </w:rPr>
            </w:pPr>
            <w:r>
              <w:rPr>
                <w:sz w:val="24"/>
                <w:szCs w:val="24"/>
              </w:rPr>
              <w:t>34.07</w:t>
            </w:r>
          </w:p>
        </w:tc>
        <w:tc>
          <w:tcPr>
            <w:tcW w:w="716" w:type="dxa"/>
          </w:tcPr>
          <w:p w14:paraId="29093C6A" w14:textId="77777777" w:rsidR="00092C78" w:rsidRDefault="00092C78" w:rsidP="00092C78">
            <w:pPr>
              <w:spacing w:line="360" w:lineRule="auto"/>
              <w:jc w:val="both"/>
              <w:rPr>
                <w:rFonts w:ascii="Times New Roman" w:hAnsi="Times New Roman" w:cs="Times New Roman"/>
                <w:sz w:val="24"/>
                <w:szCs w:val="24"/>
              </w:rPr>
            </w:pPr>
            <w:r>
              <w:rPr>
                <w:sz w:val="24"/>
                <w:szCs w:val="24"/>
              </w:rPr>
              <w:t>32.2</w:t>
            </w:r>
          </w:p>
        </w:tc>
        <w:tc>
          <w:tcPr>
            <w:tcW w:w="764" w:type="dxa"/>
          </w:tcPr>
          <w:p w14:paraId="625F6DD2" w14:textId="77777777" w:rsidR="00092C78" w:rsidRDefault="00092C78" w:rsidP="00092C78">
            <w:pPr>
              <w:spacing w:line="360" w:lineRule="auto"/>
              <w:jc w:val="both"/>
              <w:rPr>
                <w:rFonts w:ascii="Times New Roman" w:hAnsi="Times New Roman" w:cs="Times New Roman"/>
                <w:sz w:val="24"/>
                <w:szCs w:val="24"/>
              </w:rPr>
            </w:pPr>
            <w:r>
              <w:rPr>
                <w:sz w:val="24"/>
                <w:szCs w:val="24"/>
              </w:rPr>
              <w:t>30.42</w:t>
            </w:r>
          </w:p>
        </w:tc>
        <w:tc>
          <w:tcPr>
            <w:tcW w:w="764" w:type="dxa"/>
          </w:tcPr>
          <w:p w14:paraId="0204FDCA" w14:textId="77777777" w:rsidR="00092C78" w:rsidRDefault="00092C78" w:rsidP="00092C78">
            <w:pPr>
              <w:spacing w:line="360" w:lineRule="auto"/>
              <w:jc w:val="both"/>
              <w:rPr>
                <w:rFonts w:ascii="Times New Roman" w:hAnsi="Times New Roman" w:cs="Times New Roman"/>
                <w:sz w:val="24"/>
                <w:szCs w:val="24"/>
              </w:rPr>
            </w:pPr>
            <w:r>
              <w:rPr>
                <w:sz w:val="24"/>
                <w:szCs w:val="24"/>
              </w:rPr>
              <w:t>28.77</w:t>
            </w:r>
          </w:p>
        </w:tc>
      </w:tr>
    </w:tbl>
    <w:p w14:paraId="6264858F" w14:textId="77777777" w:rsidR="001A70DC" w:rsidRDefault="00092C78" w:rsidP="00B336E1">
      <w:pPr>
        <w:spacing w:line="360" w:lineRule="auto"/>
        <w:jc w:val="both"/>
        <w:rPr>
          <w:rFonts w:ascii="Times New Roman" w:hAnsi="Times New Roman" w:cs="Times New Roman"/>
          <w:sz w:val="20"/>
          <w:szCs w:val="20"/>
        </w:rPr>
      </w:pPr>
      <w:r>
        <w:rPr>
          <w:rFonts w:ascii="Times New Roman" w:hAnsi="Times New Roman" w:cs="Times New Roman"/>
          <w:sz w:val="24"/>
          <w:szCs w:val="24"/>
        </w:rPr>
        <w:t xml:space="preserve">                                                                                                            </w:t>
      </w:r>
      <w:r w:rsidR="00F7534F">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0"/>
          <w:szCs w:val="20"/>
        </w:rPr>
        <w:t>Source: UNDP</w:t>
      </w:r>
    </w:p>
    <w:p w14:paraId="4564B4BD" w14:textId="77777777" w:rsidR="00315C3B" w:rsidRPr="00092C78" w:rsidRDefault="00315C3B" w:rsidP="00B336E1">
      <w:pPr>
        <w:spacing w:line="360" w:lineRule="auto"/>
        <w:jc w:val="both"/>
        <w:rPr>
          <w:rFonts w:ascii="Times New Roman" w:hAnsi="Times New Roman" w:cs="Times New Roman"/>
          <w:sz w:val="20"/>
          <w:szCs w:val="20"/>
        </w:rPr>
      </w:pPr>
      <w:r>
        <w:rPr>
          <w:noProof/>
        </w:rPr>
        <w:drawing>
          <wp:inline distT="0" distB="0" distL="0" distR="0" wp14:anchorId="3D6D9033" wp14:editId="2F41D4D0">
            <wp:extent cx="4572000" cy="27432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3767ED1" w14:textId="77777777" w:rsidR="00411247" w:rsidRDefault="00B336E1" w:rsidP="00B336E1">
      <w:pPr>
        <w:spacing w:line="360" w:lineRule="auto"/>
        <w:jc w:val="both"/>
        <w:rPr>
          <w:rFonts w:ascii="Times New Roman" w:hAnsi="Times New Roman" w:cs="Times New Roman"/>
          <w:sz w:val="24"/>
          <w:szCs w:val="24"/>
        </w:rPr>
      </w:pPr>
      <w:r w:rsidRPr="00B336E1">
        <w:rPr>
          <w:rFonts w:ascii="Times New Roman" w:hAnsi="Times New Roman" w:cs="Times New Roman"/>
          <w:sz w:val="24"/>
          <w:szCs w:val="24"/>
        </w:rPr>
        <w:t xml:space="preserve">The table shows that in 2010, the estimated child mortality ratio (per 1000 live births) for children under five was 49.15%. This indicates that 492 children out of every 1000 </w:t>
      </w:r>
      <w:r w:rsidR="00092C78">
        <w:rPr>
          <w:rFonts w:ascii="Times New Roman" w:hAnsi="Times New Roman" w:cs="Times New Roman"/>
          <w:sz w:val="24"/>
          <w:szCs w:val="24"/>
        </w:rPr>
        <w:t>die</w:t>
      </w:r>
      <w:r w:rsidRPr="00B336E1">
        <w:rPr>
          <w:rFonts w:ascii="Times New Roman" w:hAnsi="Times New Roman" w:cs="Times New Roman"/>
          <w:sz w:val="24"/>
          <w:szCs w:val="24"/>
        </w:rPr>
        <w:t xml:space="preserve"> each year. Every year after that, this ratio has been gradually declining. This percentag</w:t>
      </w:r>
      <w:r w:rsidR="00411247">
        <w:rPr>
          <w:rFonts w:ascii="Times New Roman" w:hAnsi="Times New Roman" w:cs="Times New Roman"/>
          <w:sz w:val="24"/>
          <w:szCs w:val="24"/>
        </w:rPr>
        <w:t>e has fallen to 28.77% in 2020.</w:t>
      </w:r>
    </w:p>
    <w:p w14:paraId="33EBEEB2" w14:textId="77777777" w:rsidR="003838CB" w:rsidRDefault="003838CB" w:rsidP="00251DF4">
      <w:pPr>
        <w:rPr>
          <w:rFonts w:ascii="Times New Roman" w:hAnsi="Times New Roman" w:cs="Times New Roman"/>
          <w:b/>
          <w:sz w:val="28"/>
          <w:szCs w:val="28"/>
        </w:rPr>
      </w:pPr>
      <w:bookmarkStart w:id="59" w:name="_Toc158284296"/>
    </w:p>
    <w:p w14:paraId="7D30E32D" w14:textId="77777777" w:rsidR="003838CB" w:rsidRDefault="003838CB" w:rsidP="00251DF4">
      <w:pPr>
        <w:rPr>
          <w:rFonts w:ascii="Times New Roman" w:hAnsi="Times New Roman" w:cs="Times New Roman"/>
          <w:b/>
          <w:sz w:val="28"/>
          <w:szCs w:val="28"/>
        </w:rPr>
      </w:pPr>
    </w:p>
    <w:p w14:paraId="57881E3F" w14:textId="77777777" w:rsidR="003838CB" w:rsidRDefault="003838CB" w:rsidP="00251DF4">
      <w:pPr>
        <w:rPr>
          <w:rFonts w:ascii="Times New Roman" w:hAnsi="Times New Roman" w:cs="Times New Roman"/>
          <w:b/>
          <w:sz w:val="28"/>
          <w:szCs w:val="28"/>
        </w:rPr>
      </w:pPr>
    </w:p>
    <w:p w14:paraId="1BFD3C1E" w14:textId="77777777" w:rsidR="003838CB" w:rsidRDefault="003838CB" w:rsidP="00251DF4">
      <w:pPr>
        <w:rPr>
          <w:rFonts w:ascii="Times New Roman" w:hAnsi="Times New Roman" w:cs="Times New Roman"/>
          <w:b/>
          <w:sz w:val="28"/>
          <w:szCs w:val="28"/>
        </w:rPr>
      </w:pPr>
    </w:p>
    <w:p w14:paraId="5CF80D95" w14:textId="77777777" w:rsidR="003838CB" w:rsidRDefault="003838CB" w:rsidP="00251DF4">
      <w:pPr>
        <w:rPr>
          <w:rFonts w:ascii="Times New Roman" w:hAnsi="Times New Roman" w:cs="Times New Roman"/>
          <w:b/>
          <w:sz w:val="28"/>
          <w:szCs w:val="28"/>
        </w:rPr>
      </w:pPr>
    </w:p>
    <w:p w14:paraId="332E004B" w14:textId="77777777" w:rsidR="003838CB" w:rsidRDefault="003838CB" w:rsidP="00251DF4">
      <w:pPr>
        <w:rPr>
          <w:rFonts w:ascii="Times New Roman" w:hAnsi="Times New Roman" w:cs="Times New Roman"/>
          <w:b/>
          <w:sz w:val="28"/>
          <w:szCs w:val="28"/>
        </w:rPr>
      </w:pPr>
    </w:p>
    <w:p w14:paraId="06CE1E0F" w14:textId="77777777" w:rsidR="003838CB" w:rsidRDefault="003838CB" w:rsidP="00251DF4">
      <w:pPr>
        <w:rPr>
          <w:rFonts w:ascii="Times New Roman" w:hAnsi="Times New Roman" w:cs="Times New Roman"/>
          <w:b/>
          <w:sz w:val="28"/>
          <w:szCs w:val="28"/>
        </w:rPr>
      </w:pPr>
    </w:p>
    <w:p w14:paraId="2C63CCA3" w14:textId="77777777" w:rsidR="003838CB" w:rsidRDefault="003838CB" w:rsidP="00251DF4">
      <w:pPr>
        <w:rPr>
          <w:rFonts w:ascii="Times New Roman" w:hAnsi="Times New Roman" w:cs="Times New Roman"/>
          <w:b/>
          <w:sz w:val="28"/>
          <w:szCs w:val="28"/>
        </w:rPr>
      </w:pPr>
    </w:p>
    <w:p w14:paraId="0BAE62FC" w14:textId="77777777" w:rsidR="003838CB" w:rsidRDefault="003838CB" w:rsidP="00251DF4">
      <w:pPr>
        <w:rPr>
          <w:rFonts w:ascii="Times New Roman" w:hAnsi="Times New Roman" w:cs="Times New Roman"/>
          <w:b/>
          <w:sz w:val="28"/>
          <w:szCs w:val="28"/>
        </w:rPr>
      </w:pPr>
    </w:p>
    <w:p w14:paraId="3C1801E3" w14:textId="77777777" w:rsidR="003838CB" w:rsidRDefault="003838CB" w:rsidP="00251DF4">
      <w:pPr>
        <w:rPr>
          <w:rFonts w:ascii="Times New Roman" w:hAnsi="Times New Roman" w:cs="Times New Roman"/>
          <w:b/>
          <w:sz w:val="28"/>
          <w:szCs w:val="28"/>
        </w:rPr>
      </w:pPr>
    </w:p>
    <w:p w14:paraId="000D3EFB" w14:textId="77777777" w:rsidR="003838CB" w:rsidRDefault="003838CB" w:rsidP="00251DF4">
      <w:pPr>
        <w:rPr>
          <w:rFonts w:ascii="Times New Roman" w:hAnsi="Times New Roman" w:cs="Times New Roman"/>
          <w:b/>
          <w:sz w:val="28"/>
          <w:szCs w:val="28"/>
        </w:rPr>
      </w:pPr>
    </w:p>
    <w:p w14:paraId="1735CAAC" w14:textId="77777777" w:rsidR="00B336E1" w:rsidRPr="009245CF" w:rsidRDefault="0051302B" w:rsidP="009245CF">
      <w:pPr>
        <w:pStyle w:val="Heading3"/>
        <w:rPr>
          <w:rFonts w:ascii="Times New Roman" w:hAnsi="Times New Roman" w:cs="Times New Roman"/>
          <w:b/>
        </w:rPr>
      </w:pPr>
      <w:bookmarkStart w:id="60" w:name="_Toc188634164"/>
      <w:r w:rsidRPr="009245CF">
        <w:rPr>
          <w:rFonts w:ascii="Times New Roman" w:hAnsi="Times New Roman" w:cs="Times New Roman"/>
          <w:b/>
          <w:color w:val="000000" w:themeColor="text1"/>
          <w:sz w:val="28"/>
        </w:rPr>
        <w:lastRenderedPageBreak/>
        <w:t xml:space="preserve">2.1.3.3 </w:t>
      </w:r>
      <w:r w:rsidR="00B336E1" w:rsidRPr="009245CF">
        <w:rPr>
          <w:rFonts w:ascii="Times New Roman" w:hAnsi="Times New Roman" w:cs="Times New Roman"/>
          <w:b/>
          <w:color w:val="000000" w:themeColor="text1"/>
          <w:sz w:val="28"/>
        </w:rPr>
        <w:t xml:space="preserve">Literacy rate, adult total </w:t>
      </w:r>
      <w:r w:rsidR="00BC36E8" w:rsidRPr="009245CF">
        <w:rPr>
          <w:rFonts w:ascii="Times New Roman" w:hAnsi="Times New Roman" w:cs="Times New Roman"/>
          <w:b/>
          <w:color w:val="000000" w:themeColor="text1"/>
          <w:sz w:val="28"/>
        </w:rPr>
        <w:t>(% of people ages 15 and above)</w:t>
      </w:r>
      <w:bookmarkEnd w:id="59"/>
      <w:bookmarkEnd w:id="60"/>
    </w:p>
    <w:tbl>
      <w:tblPr>
        <w:tblStyle w:val="TableGrid"/>
        <w:tblW w:w="8973" w:type="dxa"/>
        <w:tblLook w:val="04A0" w:firstRow="1" w:lastRow="0" w:firstColumn="1" w:lastColumn="0" w:noHBand="0" w:noVBand="1"/>
      </w:tblPr>
      <w:tblGrid>
        <w:gridCol w:w="747"/>
        <w:gridCol w:w="747"/>
        <w:gridCol w:w="747"/>
        <w:gridCol w:w="748"/>
        <w:gridCol w:w="748"/>
        <w:gridCol w:w="748"/>
        <w:gridCol w:w="748"/>
        <w:gridCol w:w="748"/>
        <w:gridCol w:w="748"/>
        <w:gridCol w:w="748"/>
        <w:gridCol w:w="748"/>
        <w:gridCol w:w="748"/>
      </w:tblGrid>
      <w:tr w:rsidR="00BC36E8" w14:paraId="39078CB8" w14:textId="77777777" w:rsidTr="00BC36E8">
        <w:trPr>
          <w:trHeight w:val="473"/>
        </w:trPr>
        <w:tc>
          <w:tcPr>
            <w:tcW w:w="747" w:type="dxa"/>
          </w:tcPr>
          <w:p w14:paraId="05ACF7C4" w14:textId="77777777" w:rsidR="00BC36E8" w:rsidRDefault="00BC36E8" w:rsidP="00BC36E8">
            <w:pPr>
              <w:spacing w:line="360" w:lineRule="auto"/>
              <w:jc w:val="both"/>
              <w:rPr>
                <w:rFonts w:ascii="Times New Roman" w:hAnsi="Times New Roman" w:cs="Times New Roman"/>
                <w:sz w:val="24"/>
                <w:szCs w:val="24"/>
              </w:rPr>
            </w:pPr>
            <w:r>
              <w:rPr>
                <w:sz w:val="24"/>
                <w:szCs w:val="24"/>
              </w:rPr>
              <w:t>Year</w:t>
            </w:r>
          </w:p>
        </w:tc>
        <w:tc>
          <w:tcPr>
            <w:tcW w:w="747" w:type="dxa"/>
          </w:tcPr>
          <w:p w14:paraId="57A9BBB7" w14:textId="77777777" w:rsidR="00BC36E8" w:rsidRDefault="00BC36E8" w:rsidP="00BC36E8">
            <w:pPr>
              <w:spacing w:line="360" w:lineRule="auto"/>
              <w:jc w:val="center"/>
              <w:rPr>
                <w:sz w:val="24"/>
                <w:szCs w:val="24"/>
              </w:rPr>
            </w:pPr>
            <w:r>
              <w:rPr>
                <w:sz w:val="24"/>
                <w:szCs w:val="24"/>
              </w:rPr>
              <w:t>2010</w:t>
            </w:r>
          </w:p>
        </w:tc>
        <w:tc>
          <w:tcPr>
            <w:tcW w:w="747" w:type="dxa"/>
          </w:tcPr>
          <w:p w14:paraId="259334E4" w14:textId="77777777" w:rsidR="00BC36E8" w:rsidRDefault="00BC36E8" w:rsidP="00BC36E8">
            <w:pPr>
              <w:spacing w:line="360" w:lineRule="auto"/>
              <w:jc w:val="center"/>
              <w:rPr>
                <w:sz w:val="24"/>
                <w:szCs w:val="24"/>
              </w:rPr>
            </w:pPr>
            <w:r>
              <w:rPr>
                <w:sz w:val="24"/>
                <w:szCs w:val="24"/>
              </w:rPr>
              <w:t>2011</w:t>
            </w:r>
          </w:p>
        </w:tc>
        <w:tc>
          <w:tcPr>
            <w:tcW w:w="748" w:type="dxa"/>
          </w:tcPr>
          <w:p w14:paraId="1B60D530" w14:textId="77777777" w:rsidR="00BC36E8" w:rsidRDefault="00BC36E8" w:rsidP="00BC36E8">
            <w:pPr>
              <w:spacing w:line="360" w:lineRule="auto"/>
              <w:jc w:val="center"/>
              <w:rPr>
                <w:sz w:val="24"/>
                <w:szCs w:val="24"/>
              </w:rPr>
            </w:pPr>
            <w:r>
              <w:rPr>
                <w:sz w:val="24"/>
                <w:szCs w:val="24"/>
              </w:rPr>
              <w:t>2012</w:t>
            </w:r>
          </w:p>
        </w:tc>
        <w:tc>
          <w:tcPr>
            <w:tcW w:w="748" w:type="dxa"/>
          </w:tcPr>
          <w:p w14:paraId="6CDF5B6A" w14:textId="77777777" w:rsidR="00BC36E8" w:rsidRDefault="00BC36E8" w:rsidP="00BC36E8">
            <w:pPr>
              <w:spacing w:line="360" w:lineRule="auto"/>
              <w:jc w:val="center"/>
              <w:rPr>
                <w:sz w:val="24"/>
                <w:szCs w:val="24"/>
              </w:rPr>
            </w:pPr>
            <w:r>
              <w:rPr>
                <w:sz w:val="24"/>
                <w:szCs w:val="24"/>
              </w:rPr>
              <w:t>2013</w:t>
            </w:r>
          </w:p>
        </w:tc>
        <w:tc>
          <w:tcPr>
            <w:tcW w:w="748" w:type="dxa"/>
          </w:tcPr>
          <w:p w14:paraId="4FC2EE90" w14:textId="77777777" w:rsidR="00BC36E8" w:rsidRDefault="00BC36E8" w:rsidP="00BC36E8">
            <w:pPr>
              <w:spacing w:line="360" w:lineRule="auto"/>
              <w:jc w:val="center"/>
              <w:rPr>
                <w:sz w:val="24"/>
                <w:szCs w:val="24"/>
              </w:rPr>
            </w:pPr>
            <w:r>
              <w:rPr>
                <w:sz w:val="24"/>
                <w:szCs w:val="24"/>
              </w:rPr>
              <w:t>2014</w:t>
            </w:r>
          </w:p>
        </w:tc>
        <w:tc>
          <w:tcPr>
            <w:tcW w:w="748" w:type="dxa"/>
          </w:tcPr>
          <w:p w14:paraId="0446EA4D" w14:textId="77777777" w:rsidR="00BC36E8" w:rsidRDefault="00BC36E8" w:rsidP="00BC36E8">
            <w:pPr>
              <w:spacing w:line="360" w:lineRule="auto"/>
              <w:jc w:val="center"/>
              <w:rPr>
                <w:sz w:val="24"/>
                <w:szCs w:val="24"/>
              </w:rPr>
            </w:pPr>
            <w:r>
              <w:rPr>
                <w:sz w:val="24"/>
                <w:szCs w:val="24"/>
              </w:rPr>
              <w:t>2015</w:t>
            </w:r>
          </w:p>
        </w:tc>
        <w:tc>
          <w:tcPr>
            <w:tcW w:w="748" w:type="dxa"/>
          </w:tcPr>
          <w:p w14:paraId="2F97333D" w14:textId="77777777" w:rsidR="00BC36E8" w:rsidRDefault="00BC36E8" w:rsidP="00BC36E8">
            <w:pPr>
              <w:spacing w:line="360" w:lineRule="auto"/>
              <w:jc w:val="center"/>
              <w:rPr>
                <w:sz w:val="24"/>
                <w:szCs w:val="24"/>
              </w:rPr>
            </w:pPr>
            <w:r>
              <w:rPr>
                <w:sz w:val="24"/>
                <w:szCs w:val="24"/>
              </w:rPr>
              <w:t>2016</w:t>
            </w:r>
          </w:p>
        </w:tc>
        <w:tc>
          <w:tcPr>
            <w:tcW w:w="748" w:type="dxa"/>
          </w:tcPr>
          <w:p w14:paraId="56956587" w14:textId="77777777" w:rsidR="00BC36E8" w:rsidRDefault="00BC36E8" w:rsidP="00BC36E8">
            <w:pPr>
              <w:spacing w:line="360" w:lineRule="auto"/>
              <w:jc w:val="center"/>
              <w:rPr>
                <w:sz w:val="24"/>
                <w:szCs w:val="24"/>
              </w:rPr>
            </w:pPr>
            <w:r>
              <w:rPr>
                <w:sz w:val="24"/>
                <w:szCs w:val="24"/>
              </w:rPr>
              <w:t>2017</w:t>
            </w:r>
          </w:p>
        </w:tc>
        <w:tc>
          <w:tcPr>
            <w:tcW w:w="748" w:type="dxa"/>
          </w:tcPr>
          <w:p w14:paraId="3C64D8FD" w14:textId="77777777" w:rsidR="00BC36E8" w:rsidRDefault="00BC36E8" w:rsidP="00BC36E8">
            <w:pPr>
              <w:spacing w:line="360" w:lineRule="auto"/>
              <w:jc w:val="center"/>
              <w:rPr>
                <w:sz w:val="24"/>
                <w:szCs w:val="24"/>
              </w:rPr>
            </w:pPr>
            <w:r>
              <w:rPr>
                <w:sz w:val="24"/>
                <w:szCs w:val="24"/>
              </w:rPr>
              <w:t>2018</w:t>
            </w:r>
          </w:p>
        </w:tc>
        <w:tc>
          <w:tcPr>
            <w:tcW w:w="748" w:type="dxa"/>
          </w:tcPr>
          <w:p w14:paraId="03E53FCD" w14:textId="77777777" w:rsidR="00BC36E8" w:rsidRDefault="00BC36E8" w:rsidP="00BC36E8">
            <w:pPr>
              <w:spacing w:line="360" w:lineRule="auto"/>
              <w:jc w:val="center"/>
              <w:rPr>
                <w:sz w:val="24"/>
                <w:szCs w:val="24"/>
              </w:rPr>
            </w:pPr>
            <w:r>
              <w:rPr>
                <w:sz w:val="24"/>
                <w:szCs w:val="24"/>
              </w:rPr>
              <w:t>2019</w:t>
            </w:r>
          </w:p>
        </w:tc>
        <w:tc>
          <w:tcPr>
            <w:tcW w:w="748" w:type="dxa"/>
          </w:tcPr>
          <w:p w14:paraId="0CCD3F71" w14:textId="77777777" w:rsidR="00BC36E8" w:rsidRDefault="00BC36E8" w:rsidP="00BC36E8">
            <w:pPr>
              <w:spacing w:line="360" w:lineRule="auto"/>
              <w:jc w:val="center"/>
              <w:rPr>
                <w:sz w:val="24"/>
                <w:szCs w:val="24"/>
              </w:rPr>
            </w:pPr>
            <w:r>
              <w:rPr>
                <w:sz w:val="24"/>
                <w:szCs w:val="24"/>
              </w:rPr>
              <w:t>2020</w:t>
            </w:r>
          </w:p>
        </w:tc>
      </w:tr>
      <w:tr w:rsidR="00BC36E8" w14:paraId="70EDD2A8" w14:textId="77777777" w:rsidTr="00BC36E8">
        <w:trPr>
          <w:trHeight w:val="460"/>
        </w:trPr>
        <w:tc>
          <w:tcPr>
            <w:tcW w:w="747" w:type="dxa"/>
          </w:tcPr>
          <w:p w14:paraId="71AE514C" w14:textId="77777777" w:rsidR="00BC36E8" w:rsidRPr="00BC36E8" w:rsidRDefault="00BC36E8" w:rsidP="00BC36E8">
            <w:pPr>
              <w:spacing w:line="360" w:lineRule="auto"/>
              <w:jc w:val="both"/>
              <w:rPr>
                <w:rFonts w:ascii="Times New Roman" w:hAnsi="Times New Roman" w:cs="Times New Roman"/>
                <w:sz w:val="24"/>
                <w:szCs w:val="24"/>
              </w:rPr>
            </w:pPr>
            <w:r w:rsidRPr="00BC36E8">
              <w:rPr>
                <w:rFonts w:ascii="Times New Roman" w:hAnsi="Times New Roman" w:cs="Times New Roman"/>
                <w:sz w:val="24"/>
                <w:szCs w:val="24"/>
              </w:rPr>
              <w:t>Rate</w:t>
            </w:r>
          </w:p>
        </w:tc>
        <w:tc>
          <w:tcPr>
            <w:tcW w:w="747" w:type="dxa"/>
          </w:tcPr>
          <w:p w14:paraId="4771C460" w14:textId="77777777" w:rsidR="00BC36E8" w:rsidRDefault="00BC36E8" w:rsidP="00BC36E8">
            <w:pPr>
              <w:spacing w:line="360" w:lineRule="auto"/>
              <w:jc w:val="both"/>
              <w:rPr>
                <w:rFonts w:ascii="Times New Roman" w:hAnsi="Times New Roman" w:cs="Times New Roman"/>
                <w:sz w:val="24"/>
                <w:szCs w:val="24"/>
              </w:rPr>
            </w:pPr>
            <w:r>
              <w:rPr>
                <w:sz w:val="24"/>
                <w:szCs w:val="24"/>
              </w:rPr>
              <w:t>56.8</w:t>
            </w:r>
          </w:p>
        </w:tc>
        <w:tc>
          <w:tcPr>
            <w:tcW w:w="747" w:type="dxa"/>
          </w:tcPr>
          <w:p w14:paraId="728762C6" w14:textId="77777777" w:rsidR="00BC36E8" w:rsidRDefault="00BC36E8" w:rsidP="00BC36E8">
            <w:pPr>
              <w:spacing w:line="360" w:lineRule="auto"/>
              <w:jc w:val="both"/>
              <w:rPr>
                <w:rFonts w:ascii="Times New Roman" w:hAnsi="Times New Roman" w:cs="Times New Roman"/>
                <w:sz w:val="24"/>
                <w:szCs w:val="24"/>
              </w:rPr>
            </w:pPr>
            <w:r>
              <w:rPr>
                <w:sz w:val="24"/>
                <w:szCs w:val="24"/>
              </w:rPr>
              <w:t>59</w:t>
            </w:r>
          </w:p>
        </w:tc>
        <w:tc>
          <w:tcPr>
            <w:tcW w:w="748" w:type="dxa"/>
          </w:tcPr>
          <w:p w14:paraId="4EE54635" w14:textId="77777777" w:rsidR="00BC36E8" w:rsidRDefault="00BC36E8" w:rsidP="00BC36E8">
            <w:pPr>
              <w:spacing w:line="360" w:lineRule="auto"/>
              <w:jc w:val="both"/>
              <w:rPr>
                <w:rFonts w:ascii="Times New Roman" w:hAnsi="Times New Roman" w:cs="Times New Roman"/>
                <w:sz w:val="24"/>
                <w:szCs w:val="24"/>
              </w:rPr>
            </w:pPr>
            <w:r>
              <w:rPr>
                <w:sz w:val="24"/>
                <w:szCs w:val="24"/>
              </w:rPr>
              <w:t>58</w:t>
            </w:r>
          </w:p>
        </w:tc>
        <w:tc>
          <w:tcPr>
            <w:tcW w:w="748" w:type="dxa"/>
          </w:tcPr>
          <w:p w14:paraId="4CC337E5" w14:textId="77777777" w:rsidR="00BC36E8" w:rsidRDefault="00BC36E8" w:rsidP="00BC36E8">
            <w:pPr>
              <w:spacing w:line="360" w:lineRule="auto"/>
              <w:jc w:val="center"/>
              <w:rPr>
                <w:sz w:val="24"/>
                <w:szCs w:val="24"/>
              </w:rPr>
            </w:pPr>
            <w:r>
              <w:rPr>
                <w:sz w:val="24"/>
                <w:szCs w:val="24"/>
              </w:rPr>
              <w:t>61</w:t>
            </w:r>
          </w:p>
        </w:tc>
        <w:tc>
          <w:tcPr>
            <w:tcW w:w="748" w:type="dxa"/>
          </w:tcPr>
          <w:p w14:paraId="78442175" w14:textId="77777777" w:rsidR="00BC36E8" w:rsidRDefault="00BC36E8" w:rsidP="00BC36E8">
            <w:pPr>
              <w:spacing w:line="360" w:lineRule="auto"/>
              <w:jc w:val="center"/>
              <w:rPr>
                <w:sz w:val="24"/>
                <w:szCs w:val="24"/>
              </w:rPr>
            </w:pPr>
            <w:r>
              <w:rPr>
                <w:sz w:val="24"/>
                <w:szCs w:val="24"/>
              </w:rPr>
              <w:t>61</w:t>
            </w:r>
          </w:p>
        </w:tc>
        <w:tc>
          <w:tcPr>
            <w:tcW w:w="748" w:type="dxa"/>
          </w:tcPr>
          <w:p w14:paraId="68C47A77" w14:textId="77777777" w:rsidR="00BC36E8" w:rsidRDefault="00BC36E8" w:rsidP="00BC36E8">
            <w:pPr>
              <w:spacing w:line="360" w:lineRule="auto"/>
              <w:jc w:val="center"/>
              <w:rPr>
                <w:sz w:val="24"/>
                <w:szCs w:val="24"/>
              </w:rPr>
            </w:pPr>
            <w:r>
              <w:rPr>
                <w:sz w:val="24"/>
                <w:szCs w:val="24"/>
              </w:rPr>
              <w:t>65</w:t>
            </w:r>
          </w:p>
        </w:tc>
        <w:tc>
          <w:tcPr>
            <w:tcW w:w="748" w:type="dxa"/>
          </w:tcPr>
          <w:p w14:paraId="549B15E6" w14:textId="77777777" w:rsidR="00BC36E8" w:rsidRDefault="00BC36E8" w:rsidP="00BC36E8">
            <w:pPr>
              <w:spacing w:line="360" w:lineRule="auto"/>
              <w:jc w:val="center"/>
              <w:rPr>
                <w:sz w:val="24"/>
                <w:szCs w:val="24"/>
              </w:rPr>
            </w:pPr>
            <w:r>
              <w:rPr>
                <w:sz w:val="24"/>
                <w:szCs w:val="24"/>
              </w:rPr>
              <w:t>73</w:t>
            </w:r>
          </w:p>
        </w:tc>
        <w:tc>
          <w:tcPr>
            <w:tcW w:w="748" w:type="dxa"/>
          </w:tcPr>
          <w:p w14:paraId="5CA3FD42" w14:textId="77777777" w:rsidR="00BC36E8" w:rsidRDefault="00BC36E8" w:rsidP="00BC36E8">
            <w:pPr>
              <w:spacing w:line="360" w:lineRule="auto"/>
              <w:jc w:val="both"/>
              <w:rPr>
                <w:rFonts w:ascii="Times New Roman" w:hAnsi="Times New Roman" w:cs="Times New Roman"/>
                <w:sz w:val="24"/>
                <w:szCs w:val="24"/>
              </w:rPr>
            </w:pPr>
            <w:r>
              <w:rPr>
                <w:sz w:val="24"/>
                <w:szCs w:val="24"/>
              </w:rPr>
              <w:t>73</w:t>
            </w:r>
          </w:p>
        </w:tc>
        <w:tc>
          <w:tcPr>
            <w:tcW w:w="748" w:type="dxa"/>
          </w:tcPr>
          <w:p w14:paraId="1A37AB9D" w14:textId="77777777" w:rsidR="00BC36E8" w:rsidRDefault="00BC36E8" w:rsidP="00BC36E8">
            <w:pPr>
              <w:spacing w:line="360" w:lineRule="auto"/>
              <w:jc w:val="both"/>
              <w:rPr>
                <w:rFonts w:ascii="Times New Roman" w:hAnsi="Times New Roman" w:cs="Times New Roman"/>
                <w:sz w:val="24"/>
                <w:szCs w:val="24"/>
              </w:rPr>
            </w:pPr>
            <w:r>
              <w:rPr>
                <w:rFonts w:ascii="Times New Roman" w:hAnsi="Times New Roman" w:cs="Times New Roman"/>
                <w:sz w:val="24"/>
                <w:szCs w:val="24"/>
              </w:rPr>
              <w:t>74</w:t>
            </w:r>
          </w:p>
        </w:tc>
        <w:tc>
          <w:tcPr>
            <w:tcW w:w="748" w:type="dxa"/>
          </w:tcPr>
          <w:p w14:paraId="64BF6952" w14:textId="77777777" w:rsidR="00BC36E8" w:rsidRDefault="00BC36E8" w:rsidP="00BC36E8">
            <w:pPr>
              <w:spacing w:line="360" w:lineRule="auto"/>
              <w:jc w:val="center"/>
              <w:rPr>
                <w:sz w:val="24"/>
                <w:szCs w:val="24"/>
              </w:rPr>
            </w:pPr>
            <w:r>
              <w:rPr>
                <w:sz w:val="24"/>
                <w:szCs w:val="24"/>
              </w:rPr>
              <w:t>75</w:t>
            </w:r>
          </w:p>
        </w:tc>
        <w:tc>
          <w:tcPr>
            <w:tcW w:w="748" w:type="dxa"/>
          </w:tcPr>
          <w:p w14:paraId="1E384CFA" w14:textId="77777777" w:rsidR="00BC36E8" w:rsidRDefault="00BC36E8" w:rsidP="00BC36E8">
            <w:pPr>
              <w:spacing w:line="360" w:lineRule="auto"/>
              <w:jc w:val="center"/>
              <w:rPr>
                <w:sz w:val="24"/>
                <w:szCs w:val="24"/>
              </w:rPr>
            </w:pPr>
            <w:r>
              <w:rPr>
                <w:sz w:val="24"/>
                <w:szCs w:val="24"/>
              </w:rPr>
              <w:t>75</w:t>
            </w:r>
          </w:p>
        </w:tc>
      </w:tr>
    </w:tbl>
    <w:p w14:paraId="6EB76DF1" w14:textId="77777777" w:rsidR="00BC36E8" w:rsidRDefault="00BC36E8" w:rsidP="00BC36E8">
      <w:pPr>
        <w:spacing w:line="360" w:lineRule="auto"/>
        <w:jc w:val="both"/>
        <w:rPr>
          <w:rFonts w:ascii="Times New Roman" w:hAnsi="Times New Roman" w:cs="Times New Roman"/>
          <w:sz w:val="20"/>
          <w:szCs w:val="20"/>
        </w:rPr>
      </w:pPr>
      <w:r>
        <w:rPr>
          <w:rFonts w:ascii="Times New Roman" w:hAnsi="Times New Roman" w:cs="Times New Roman"/>
          <w:sz w:val="24"/>
          <w:szCs w:val="24"/>
        </w:rPr>
        <w:tab/>
        <w:t xml:space="preserve">                                                                                                          </w:t>
      </w:r>
      <w:r w:rsidR="00F7534F">
        <w:rPr>
          <w:rFonts w:ascii="Times New Roman" w:hAnsi="Times New Roman" w:cs="Times New Roman"/>
          <w:sz w:val="24"/>
          <w:szCs w:val="24"/>
        </w:rPr>
        <w:t xml:space="preserve">    </w:t>
      </w:r>
      <w:r w:rsidRPr="00BC36E8">
        <w:rPr>
          <w:rFonts w:ascii="Times New Roman" w:hAnsi="Times New Roman" w:cs="Times New Roman"/>
          <w:sz w:val="20"/>
          <w:szCs w:val="20"/>
        </w:rPr>
        <w:t>Source: World Bank</w:t>
      </w:r>
    </w:p>
    <w:p w14:paraId="0E019A95" w14:textId="77777777" w:rsidR="00315C3B" w:rsidRPr="00BC36E8" w:rsidRDefault="00315C3B" w:rsidP="00BC36E8">
      <w:pPr>
        <w:spacing w:line="360" w:lineRule="auto"/>
        <w:jc w:val="both"/>
        <w:rPr>
          <w:rFonts w:ascii="Times New Roman" w:hAnsi="Times New Roman" w:cs="Times New Roman"/>
          <w:sz w:val="20"/>
          <w:szCs w:val="20"/>
        </w:rPr>
      </w:pPr>
      <w:r>
        <w:rPr>
          <w:noProof/>
        </w:rPr>
        <w:drawing>
          <wp:inline distT="0" distB="0" distL="0" distR="0" wp14:anchorId="0B8DF2B4" wp14:editId="5FA48D46">
            <wp:extent cx="4572000" cy="27432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940C7C" w14:textId="77777777" w:rsidR="00B336E1" w:rsidRPr="00B336E1" w:rsidRDefault="00B336E1" w:rsidP="00B336E1">
      <w:pPr>
        <w:spacing w:line="360" w:lineRule="auto"/>
        <w:jc w:val="both"/>
        <w:rPr>
          <w:rFonts w:ascii="Times New Roman" w:hAnsi="Times New Roman" w:cs="Times New Roman"/>
          <w:sz w:val="24"/>
          <w:szCs w:val="24"/>
        </w:rPr>
      </w:pPr>
      <w:r w:rsidRPr="00B336E1">
        <w:rPr>
          <w:rFonts w:ascii="Times New Roman" w:hAnsi="Times New Roman" w:cs="Times New Roman"/>
          <w:sz w:val="24"/>
          <w:szCs w:val="24"/>
        </w:rPr>
        <w:t>According to the data, in 2010 the percentage of adults aged 15 and above who were literate was 56.8%. Every year since the rate has gone up. In the years starting in 2016, the growth rate was prominent. By 2020, this percentage is 75%.</w:t>
      </w:r>
    </w:p>
    <w:p w14:paraId="40AFE064" w14:textId="77777777" w:rsidR="008900DC" w:rsidRDefault="008900DC" w:rsidP="00C93B61">
      <w:pPr>
        <w:pStyle w:val="Heading2"/>
      </w:pPr>
      <w:bookmarkStart w:id="61" w:name="_Toc158284297"/>
    </w:p>
    <w:p w14:paraId="3640332C" w14:textId="77777777" w:rsidR="003838CB" w:rsidRDefault="003838CB" w:rsidP="00251DF4">
      <w:pPr>
        <w:rPr>
          <w:rFonts w:ascii="Times New Roman" w:hAnsi="Times New Roman" w:cs="Times New Roman"/>
          <w:b/>
          <w:sz w:val="28"/>
          <w:szCs w:val="28"/>
        </w:rPr>
      </w:pPr>
    </w:p>
    <w:p w14:paraId="57F7E677" w14:textId="77777777" w:rsidR="003838CB" w:rsidRDefault="003838CB" w:rsidP="00251DF4">
      <w:pPr>
        <w:rPr>
          <w:rFonts w:ascii="Times New Roman" w:hAnsi="Times New Roman" w:cs="Times New Roman"/>
          <w:b/>
          <w:sz w:val="28"/>
          <w:szCs w:val="28"/>
        </w:rPr>
      </w:pPr>
    </w:p>
    <w:p w14:paraId="5C514802" w14:textId="77777777" w:rsidR="003838CB" w:rsidRDefault="003838CB" w:rsidP="00251DF4">
      <w:pPr>
        <w:rPr>
          <w:rFonts w:ascii="Times New Roman" w:hAnsi="Times New Roman" w:cs="Times New Roman"/>
          <w:b/>
          <w:sz w:val="28"/>
          <w:szCs w:val="28"/>
        </w:rPr>
      </w:pPr>
    </w:p>
    <w:p w14:paraId="35445A55" w14:textId="77777777" w:rsidR="003838CB" w:rsidRDefault="003838CB" w:rsidP="00251DF4">
      <w:pPr>
        <w:rPr>
          <w:rFonts w:ascii="Times New Roman" w:hAnsi="Times New Roman" w:cs="Times New Roman"/>
          <w:b/>
          <w:sz w:val="28"/>
          <w:szCs w:val="28"/>
        </w:rPr>
      </w:pPr>
    </w:p>
    <w:p w14:paraId="1A4A2E0C" w14:textId="77777777" w:rsidR="003838CB" w:rsidRDefault="003838CB" w:rsidP="00251DF4">
      <w:pPr>
        <w:rPr>
          <w:rFonts w:ascii="Times New Roman" w:hAnsi="Times New Roman" w:cs="Times New Roman"/>
          <w:b/>
          <w:sz w:val="28"/>
          <w:szCs w:val="28"/>
        </w:rPr>
      </w:pPr>
    </w:p>
    <w:p w14:paraId="2AD53A8F" w14:textId="77777777" w:rsidR="003838CB" w:rsidRDefault="003838CB" w:rsidP="00251DF4">
      <w:pPr>
        <w:rPr>
          <w:rFonts w:ascii="Times New Roman" w:hAnsi="Times New Roman" w:cs="Times New Roman"/>
          <w:b/>
          <w:sz w:val="28"/>
          <w:szCs w:val="28"/>
        </w:rPr>
      </w:pPr>
    </w:p>
    <w:p w14:paraId="51343C44" w14:textId="77777777" w:rsidR="003838CB" w:rsidRDefault="003838CB" w:rsidP="00251DF4">
      <w:pPr>
        <w:rPr>
          <w:rFonts w:ascii="Times New Roman" w:hAnsi="Times New Roman" w:cs="Times New Roman"/>
          <w:b/>
          <w:sz w:val="28"/>
          <w:szCs w:val="28"/>
        </w:rPr>
      </w:pPr>
    </w:p>
    <w:p w14:paraId="5BF8DF02" w14:textId="77777777" w:rsidR="003838CB" w:rsidRDefault="003838CB" w:rsidP="00251DF4">
      <w:pPr>
        <w:rPr>
          <w:rFonts w:ascii="Times New Roman" w:hAnsi="Times New Roman" w:cs="Times New Roman"/>
          <w:b/>
          <w:sz w:val="28"/>
          <w:szCs w:val="28"/>
        </w:rPr>
      </w:pPr>
    </w:p>
    <w:p w14:paraId="7590358D" w14:textId="77777777" w:rsidR="003838CB" w:rsidRDefault="003838CB" w:rsidP="00251DF4">
      <w:pPr>
        <w:rPr>
          <w:rFonts w:ascii="Times New Roman" w:hAnsi="Times New Roman" w:cs="Times New Roman"/>
          <w:b/>
          <w:sz w:val="28"/>
          <w:szCs w:val="28"/>
        </w:rPr>
      </w:pPr>
    </w:p>
    <w:p w14:paraId="38635CA8" w14:textId="77777777" w:rsidR="003838CB" w:rsidRDefault="003838CB" w:rsidP="00251DF4">
      <w:pPr>
        <w:rPr>
          <w:rFonts w:ascii="Times New Roman" w:hAnsi="Times New Roman" w:cs="Times New Roman"/>
          <w:b/>
          <w:sz w:val="28"/>
          <w:szCs w:val="28"/>
        </w:rPr>
      </w:pPr>
    </w:p>
    <w:p w14:paraId="56E66B60" w14:textId="77777777" w:rsidR="003838CB" w:rsidRDefault="003838CB" w:rsidP="00251DF4">
      <w:pPr>
        <w:rPr>
          <w:rFonts w:ascii="Times New Roman" w:hAnsi="Times New Roman" w:cs="Times New Roman"/>
          <w:b/>
          <w:sz w:val="28"/>
          <w:szCs w:val="28"/>
        </w:rPr>
      </w:pPr>
    </w:p>
    <w:p w14:paraId="60B2339D" w14:textId="77777777" w:rsidR="00B336E1" w:rsidRPr="009245CF" w:rsidRDefault="0051302B" w:rsidP="009245CF">
      <w:pPr>
        <w:pStyle w:val="Heading3"/>
        <w:rPr>
          <w:rFonts w:ascii="Times New Roman" w:hAnsi="Times New Roman" w:cs="Times New Roman"/>
          <w:b/>
          <w:color w:val="000000" w:themeColor="text1"/>
          <w:sz w:val="28"/>
        </w:rPr>
      </w:pPr>
      <w:bookmarkStart w:id="62" w:name="_Toc188634165"/>
      <w:r w:rsidRPr="009245CF">
        <w:rPr>
          <w:rFonts w:ascii="Times New Roman" w:hAnsi="Times New Roman" w:cs="Times New Roman"/>
          <w:b/>
          <w:color w:val="000000" w:themeColor="text1"/>
          <w:sz w:val="28"/>
        </w:rPr>
        <w:lastRenderedPageBreak/>
        <w:t xml:space="preserve">2.1.3.4 </w:t>
      </w:r>
      <w:r w:rsidR="00B336E1" w:rsidRPr="009245CF">
        <w:rPr>
          <w:rFonts w:ascii="Times New Roman" w:hAnsi="Times New Roman" w:cs="Times New Roman"/>
          <w:b/>
          <w:color w:val="000000" w:themeColor="text1"/>
          <w:sz w:val="28"/>
        </w:rPr>
        <w:t>Life Expectancy at Birth, Total (y</w:t>
      </w:r>
      <w:r w:rsidR="00411247" w:rsidRPr="009245CF">
        <w:rPr>
          <w:rFonts w:ascii="Times New Roman" w:hAnsi="Times New Roman" w:cs="Times New Roman"/>
          <w:b/>
          <w:color w:val="000000" w:themeColor="text1"/>
          <w:sz w:val="28"/>
        </w:rPr>
        <w:t>ears)</w:t>
      </w:r>
      <w:bookmarkEnd w:id="61"/>
      <w:bookmarkEnd w:id="62"/>
    </w:p>
    <w:tbl>
      <w:tblPr>
        <w:tblStyle w:val="TableGrid"/>
        <w:tblW w:w="9070" w:type="dxa"/>
        <w:tblLook w:val="04A0" w:firstRow="1" w:lastRow="0" w:firstColumn="1" w:lastColumn="0" w:noHBand="0" w:noVBand="1"/>
      </w:tblPr>
      <w:tblGrid>
        <w:gridCol w:w="1377"/>
        <w:gridCol w:w="703"/>
        <w:gridCol w:w="703"/>
        <w:gridCol w:w="703"/>
        <w:gridCol w:w="703"/>
        <w:gridCol w:w="703"/>
        <w:gridCol w:w="703"/>
        <w:gridCol w:w="703"/>
        <w:gridCol w:w="703"/>
        <w:gridCol w:w="703"/>
        <w:gridCol w:w="703"/>
        <w:gridCol w:w="703"/>
      </w:tblGrid>
      <w:tr w:rsidR="00BC36E8" w14:paraId="631670DF" w14:textId="77777777" w:rsidTr="008900DC">
        <w:trPr>
          <w:trHeight w:val="453"/>
        </w:trPr>
        <w:tc>
          <w:tcPr>
            <w:tcW w:w="1370" w:type="dxa"/>
          </w:tcPr>
          <w:p w14:paraId="2F7303E6" w14:textId="77777777" w:rsidR="00BC36E8" w:rsidRDefault="00BC36E8" w:rsidP="00BC36E8">
            <w:pPr>
              <w:spacing w:line="360" w:lineRule="auto"/>
              <w:jc w:val="both"/>
              <w:rPr>
                <w:rFonts w:ascii="Times New Roman" w:hAnsi="Times New Roman" w:cs="Times New Roman"/>
                <w:sz w:val="24"/>
                <w:szCs w:val="24"/>
              </w:rPr>
            </w:pPr>
            <w:r>
              <w:rPr>
                <w:sz w:val="24"/>
                <w:szCs w:val="24"/>
              </w:rPr>
              <w:t>Year</w:t>
            </w:r>
          </w:p>
        </w:tc>
        <w:tc>
          <w:tcPr>
            <w:tcW w:w="700" w:type="dxa"/>
          </w:tcPr>
          <w:p w14:paraId="6A695DAD" w14:textId="77777777" w:rsidR="00BC36E8" w:rsidRDefault="00BC36E8" w:rsidP="00BC36E8">
            <w:pPr>
              <w:spacing w:line="360" w:lineRule="auto"/>
              <w:jc w:val="center"/>
              <w:rPr>
                <w:sz w:val="24"/>
                <w:szCs w:val="24"/>
              </w:rPr>
            </w:pPr>
            <w:r>
              <w:rPr>
                <w:sz w:val="24"/>
                <w:szCs w:val="24"/>
              </w:rPr>
              <w:t>2010</w:t>
            </w:r>
          </w:p>
        </w:tc>
        <w:tc>
          <w:tcPr>
            <w:tcW w:w="700" w:type="dxa"/>
          </w:tcPr>
          <w:p w14:paraId="673BAEDB" w14:textId="77777777" w:rsidR="00BC36E8" w:rsidRDefault="00BC36E8" w:rsidP="00BC36E8">
            <w:pPr>
              <w:spacing w:line="360" w:lineRule="auto"/>
              <w:jc w:val="center"/>
              <w:rPr>
                <w:sz w:val="24"/>
                <w:szCs w:val="24"/>
              </w:rPr>
            </w:pPr>
            <w:r>
              <w:rPr>
                <w:sz w:val="24"/>
                <w:szCs w:val="24"/>
              </w:rPr>
              <w:t>2011</w:t>
            </w:r>
          </w:p>
        </w:tc>
        <w:tc>
          <w:tcPr>
            <w:tcW w:w="700" w:type="dxa"/>
          </w:tcPr>
          <w:p w14:paraId="77AFEECF" w14:textId="77777777" w:rsidR="00BC36E8" w:rsidRDefault="00BC36E8" w:rsidP="00BC36E8">
            <w:pPr>
              <w:spacing w:line="360" w:lineRule="auto"/>
              <w:jc w:val="center"/>
              <w:rPr>
                <w:sz w:val="24"/>
                <w:szCs w:val="24"/>
              </w:rPr>
            </w:pPr>
            <w:r>
              <w:rPr>
                <w:sz w:val="24"/>
                <w:szCs w:val="24"/>
              </w:rPr>
              <w:t>2012</w:t>
            </w:r>
          </w:p>
        </w:tc>
        <w:tc>
          <w:tcPr>
            <w:tcW w:w="700" w:type="dxa"/>
          </w:tcPr>
          <w:p w14:paraId="33696094" w14:textId="77777777" w:rsidR="00BC36E8" w:rsidRDefault="00BC36E8" w:rsidP="00BC36E8">
            <w:pPr>
              <w:spacing w:line="360" w:lineRule="auto"/>
              <w:jc w:val="center"/>
              <w:rPr>
                <w:sz w:val="24"/>
                <w:szCs w:val="24"/>
              </w:rPr>
            </w:pPr>
            <w:r>
              <w:rPr>
                <w:sz w:val="24"/>
                <w:szCs w:val="24"/>
              </w:rPr>
              <w:t>2013</w:t>
            </w:r>
          </w:p>
        </w:tc>
        <w:tc>
          <w:tcPr>
            <w:tcW w:w="700" w:type="dxa"/>
          </w:tcPr>
          <w:p w14:paraId="6CAADE76" w14:textId="77777777" w:rsidR="00BC36E8" w:rsidRDefault="00BC36E8" w:rsidP="00BC36E8">
            <w:pPr>
              <w:spacing w:line="360" w:lineRule="auto"/>
              <w:jc w:val="center"/>
              <w:rPr>
                <w:sz w:val="24"/>
                <w:szCs w:val="24"/>
              </w:rPr>
            </w:pPr>
            <w:r>
              <w:rPr>
                <w:sz w:val="24"/>
                <w:szCs w:val="24"/>
              </w:rPr>
              <w:t>2014</w:t>
            </w:r>
          </w:p>
        </w:tc>
        <w:tc>
          <w:tcPr>
            <w:tcW w:w="700" w:type="dxa"/>
          </w:tcPr>
          <w:p w14:paraId="722546C1" w14:textId="77777777" w:rsidR="00BC36E8" w:rsidRDefault="00BC36E8" w:rsidP="00BC36E8">
            <w:pPr>
              <w:spacing w:line="360" w:lineRule="auto"/>
              <w:jc w:val="center"/>
              <w:rPr>
                <w:sz w:val="24"/>
                <w:szCs w:val="24"/>
              </w:rPr>
            </w:pPr>
            <w:r>
              <w:rPr>
                <w:sz w:val="24"/>
                <w:szCs w:val="24"/>
              </w:rPr>
              <w:t>2015</w:t>
            </w:r>
          </w:p>
        </w:tc>
        <w:tc>
          <w:tcPr>
            <w:tcW w:w="700" w:type="dxa"/>
          </w:tcPr>
          <w:p w14:paraId="1B185DEA" w14:textId="77777777" w:rsidR="00BC36E8" w:rsidRDefault="00BC36E8" w:rsidP="00BC36E8">
            <w:pPr>
              <w:spacing w:line="360" w:lineRule="auto"/>
              <w:jc w:val="center"/>
              <w:rPr>
                <w:sz w:val="24"/>
                <w:szCs w:val="24"/>
              </w:rPr>
            </w:pPr>
            <w:r>
              <w:rPr>
                <w:sz w:val="24"/>
                <w:szCs w:val="24"/>
              </w:rPr>
              <w:t>2016</w:t>
            </w:r>
          </w:p>
        </w:tc>
        <w:tc>
          <w:tcPr>
            <w:tcW w:w="700" w:type="dxa"/>
          </w:tcPr>
          <w:p w14:paraId="10D7A0F8" w14:textId="77777777" w:rsidR="00BC36E8" w:rsidRDefault="00BC36E8" w:rsidP="00BC36E8">
            <w:pPr>
              <w:spacing w:line="360" w:lineRule="auto"/>
              <w:jc w:val="center"/>
              <w:rPr>
                <w:sz w:val="24"/>
                <w:szCs w:val="24"/>
              </w:rPr>
            </w:pPr>
            <w:r>
              <w:rPr>
                <w:sz w:val="24"/>
                <w:szCs w:val="24"/>
              </w:rPr>
              <w:t>2017</w:t>
            </w:r>
          </w:p>
        </w:tc>
        <w:tc>
          <w:tcPr>
            <w:tcW w:w="700" w:type="dxa"/>
          </w:tcPr>
          <w:p w14:paraId="3B46FE18" w14:textId="77777777" w:rsidR="00BC36E8" w:rsidRDefault="00BC36E8" w:rsidP="00BC36E8">
            <w:pPr>
              <w:spacing w:line="360" w:lineRule="auto"/>
              <w:jc w:val="center"/>
              <w:rPr>
                <w:sz w:val="24"/>
                <w:szCs w:val="24"/>
              </w:rPr>
            </w:pPr>
            <w:r>
              <w:rPr>
                <w:sz w:val="24"/>
                <w:szCs w:val="24"/>
              </w:rPr>
              <w:t>2018</w:t>
            </w:r>
          </w:p>
        </w:tc>
        <w:tc>
          <w:tcPr>
            <w:tcW w:w="700" w:type="dxa"/>
          </w:tcPr>
          <w:p w14:paraId="2D8EBACF" w14:textId="77777777" w:rsidR="00BC36E8" w:rsidRDefault="00BC36E8" w:rsidP="00BC36E8">
            <w:pPr>
              <w:spacing w:line="360" w:lineRule="auto"/>
              <w:jc w:val="center"/>
              <w:rPr>
                <w:sz w:val="24"/>
                <w:szCs w:val="24"/>
              </w:rPr>
            </w:pPr>
            <w:r>
              <w:rPr>
                <w:sz w:val="24"/>
                <w:szCs w:val="24"/>
              </w:rPr>
              <w:t>2019</w:t>
            </w:r>
          </w:p>
        </w:tc>
        <w:tc>
          <w:tcPr>
            <w:tcW w:w="700" w:type="dxa"/>
          </w:tcPr>
          <w:p w14:paraId="57A153BD" w14:textId="77777777" w:rsidR="00BC36E8" w:rsidRDefault="00BC36E8" w:rsidP="00BC36E8">
            <w:pPr>
              <w:spacing w:line="360" w:lineRule="auto"/>
              <w:jc w:val="center"/>
              <w:rPr>
                <w:sz w:val="24"/>
                <w:szCs w:val="24"/>
              </w:rPr>
            </w:pPr>
            <w:r>
              <w:rPr>
                <w:sz w:val="24"/>
                <w:szCs w:val="24"/>
              </w:rPr>
              <w:t>2020</w:t>
            </w:r>
          </w:p>
        </w:tc>
      </w:tr>
      <w:tr w:rsidR="00BC36E8" w14:paraId="4981ED8B" w14:textId="77777777" w:rsidTr="008900DC">
        <w:trPr>
          <w:trHeight w:val="453"/>
        </w:trPr>
        <w:tc>
          <w:tcPr>
            <w:tcW w:w="1370" w:type="dxa"/>
          </w:tcPr>
          <w:p w14:paraId="6EF4F479" w14:textId="77777777" w:rsidR="00BC36E8" w:rsidRDefault="00BC36E8" w:rsidP="00BC36E8">
            <w:pPr>
              <w:spacing w:line="360" w:lineRule="auto"/>
              <w:jc w:val="both"/>
              <w:rPr>
                <w:rFonts w:ascii="Times New Roman" w:hAnsi="Times New Roman" w:cs="Times New Roman"/>
                <w:sz w:val="24"/>
                <w:szCs w:val="24"/>
              </w:rPr>
            </w:pPr>
            <w:r>
              <w:rPr>
                <w:sz w:val="24"/>
                <w:szCs w:val="24"/>
              </w:rPr>
              <w:t>Total(years)</w:t>
            </w:r>
          </w:p>
        </w:tc>
        <w:tc>
          <w:tcPr>
            <w:tcW w:w="700" w:type="dxa"/>
          </w:tcPr>
          <w:p w14:paraId="4653C184" w14:textId="77777777" w:rsidR="00BC36E8" w:rsidRDefault="00BC36E8" w:rsidP="00BC36E8">
            <w:pPr>
              <w:spacing w:line="360" w:lineRule="auto"/>
              <w:jc w:val="center"/>
              <w:rPr>
                <w:sz w:val="24"/>
                <w:szCs w:val="24"/>
              </w:rPr>
            </w:pPr>
            <w:r>
              <w:rPr>
                <w:sz w:val="24"/>
                <w:szCs w:val="24"/>
              </w:rPr>
              <w:t>69</w:t>
            </w:r>
          </w:p>
        </w:tc>
        <w:tc>
          <w:tcPr>
            <w:tcW w:w="700" w:type="dxa"/>
          </w:tcPr>
          <w:p w14:paraId="1633ACAA" w14:textId="77777777" w:rsidR="00BC36E8" w:rsidRDefault="00BC36E8" w:rsidP="00BC36E8">
            <w:pPr>
              <w:spacing w:line="360" w:lineRule="auto"/>
              <w:jc w:val="center"/>
              <w:rPr>
                <w:sz w:val="24"/>
                <w:szCs w:val="24"/>
              </w:rPr>
            </w:pPr>
            <w:r>
              <w:rPr>
                <w:sz w:val="24"/>
                <w:szCs w:val="24"/>
              </w:rPr>
              <w:t>69</w:t>
            </w:r>
          </w:p>
        </w:tc>
        <w:tc>
          <w:tcPr>
            <w:tcW w:w="700" w:type="dxa"/>
          </w:tcPr>
          <w:p w14:paraId="5773A2B7" w14:textId="77777777" w:rsidR="00BC36E8" w:rsidRDefault="00BC36E8" w:rsidP="00BC36E8">
            <w:pPr>
              <w:spacing w:line="360" w:lineRule="auto"/>
              <w:jc w:val="center"/>
              <w:rPr>
                <w:sz w:val="24"/>
                <w:szCs w:val="24"/>
              </w:rPr>
            </w:pPr>
            <w:r>
              <w:rPr>
                <w:sz w:val="24"/>
                <w:szCs w:val="24"/>
              </w:rPr>
              <w:t>70</w:t>
            </w:r>
          </w:p>
        </w:tc>
        <w:tc>
          <w:tcPr>
            <w:tcW w:w="700" w:type="dxa"/>
          </w:tcPr>
          <w:p w14:paraId="0A361FB9" w14:textId="77777777" w:rsidR="00BC36E8" w:rsidRDefault="00BC36E8" w:rsidP="00BC36E8">
            <w:pPr>
              <w:spacing w:line="360" w:lineRule="auto"/>
              <w:jc w:val="center"/>
              <w:rPr>
                <w:sz w:val="24"/>
                <w:szCs w:val="24"/>
              </w:rPr>
            </w:pPr>
            <w:r>
              <w:rPr>
                <w:sz w:val="24"/>
                <w:szCs w:val="24"/>
              </w:rPr>
              <w:t>70</w:t>
            </w:r>
          </w:p>
        </w:tc>
        <w:tc>
          <w:tcPr>
            <w:tcW w:w="700" w:type="dxa"/>
          </w:tcPr>
          <w:p w14:paraId="596BBC7F" w14:textId="77777777" w:rsidR="00BC36E8" w:rsidRDefault="00BC36E8" w:rsidP="00BC36E8">
            <w:pPr>
              <w:spacing w:line="360" w:lineRule="auto"/>
              <w:jc w:val="center"/>
              <w:rPr>
                <w:sz w:val="24"/>
                <w:szCs w:val="24"/>
              </w:rPr>
            </w:pPr>
            <w:r>
              <w:rPr>
                <w:sz w:val="24"/>
                <w:szCs w:val="24"/>
              </w:rPr>
              <w:t>70</w:t>
            </w:r>
          </w:p>
        </w:tc>
        <w:tc>
          <w:tcPr>
            <w:tcW w:w="700" w:type="dxa"/>
          </w:tcPr>
          <w:p w14:paraId="152B2822" w14:textId="77777777" w:rsidR="00BC36E8" w:rsidRDefault="00BC36E8" w:rsidP="00BC36E8">
            <w:pPr>
              <w:spacing w:line="360" w:lineRule="auto"/>
              <w:jc w:val="center"/>
              <w:rPr>
                <w:sz w:val="24"/>
                <w:szCs w:val="24"/>
              </w:rPr>
            </w:pPr>
            <w:r>
              <w:rPr>
                <w:sz w:val="24"/>
                <w:szCs w:val="24"/>
              </w:rPr>
              <w:t>70</w:t>
            </w:r>
          </w:p>
        </w:tc>
        <w:tc>
          <w:tcPr>
            <w:tcW w:w="700" w:type="dxa"/>
          </w:tcPr>
          <w:p w14:paraId="33AF6B95" w14:textId="77777777" w:rsidR="00BC36E8" w:rsidRDefault="00BC36E8" w:rsidP="00BC36E8">
            <w:pPr>
              <w:spacing w:line="360" w:lineRule="auto"/>
              <w:jc w:val="both"/>
              <w:rPr>
                <w:rFonts w:ascii="Times New Roman" w:hAnsi="Times New Roman" w:cs="Times New Roman"/>
                <w:sz w:val="24"/>
                <w:szCs w:val="24"/>
              </w:rPr>
            </w:pPr>
            <w:r>
              <w:rPr>
                <w:sz w:val="24"/>
                <w:szCs w:val="24"/>
              </w:rPr>
              <w:t>71</w:t>
            </w:r>
          </w:p>
        </w:tc>
        <w:tc>
          <w:tcPr>
            <w:tcW w:w="700" w:type="dxa"/>
          </w:tcPr>
          <w:p w14:paraId="6BBEF4B0" w14:textId="77777777" w:rsidR="00BC36E8" w:rsidRDefault="00BC36E8" w:rsidP="00BC36E8">
            <w:pPr>
              <w:spacing w:line="360" w:lineRule="auto"/>
              <w:jc w:val="both"/>
              <w:rPr>
                <w:rFonts w:ascii="Times New Roman" w:hAnsi="Times New Roman" w:cs="Times New Roman"/>
                <w:sz w:val="24"/>
                <w:szCs w:val="24"/>
              </w:rPr>
            </w:pPr>
            <w:r>
              <w:rPr>
                <w:sz w:val="24"/>
                <w:szCs w:val="24"/>
              </w:rPr>
              <w:t>72</w:t>
            </w:r>
          </w:p>
        </w:tc>
        <w:tc>
          <w:tcPr>
            <w:tcW w:w="700" w:type="dxa"/>
          </w:tcPr>
          <w:p w14:paraId="17BE01AC" w14:textId="77777777" w:rsidR="00BC36E8" w:rsidRDefault="00BC36E8" w:rsidP="00BC36E8">
            <w:pPr>
              <w:spacing w:line="360" w:lineRule="auto"/>
              <w:jc w:val="center"/>
              <w:rPr>
                <w:sz w:val="24"/>
                <w:szCs w:val="24"/>
              </w:rPr>
            </w:pPr>
            <w:r>
              <w:rPr>
                <w:sz w:val="24"/>
                <w:szCs w:val="24"/>
              </w:rPr>
              <w:t>73</w:t>
            </w:r>
          </w:p>
        </w:tc>
        <w:tc>
          <w:tcPr>
            <w:tcW w:w="700" w:type="dxa"/>
          </w:tcPr>
          <w:p w14:paraId="6F52CF2A" w14:textId="77777777" w:rsidR="00BC36E8" w:rsidRDefault="00BC36E8" w:rsidP="00BC36E8">
            <w:pPr>
              <w:spacing w:line="360" w:lineRule="auto"/>
              <w:jc w:val="center"/>
              <w:rPr>
                <w:sz w:val="24"/>
                <w:szCs w:val="24"/>
              </w:rPr>
            </w:pPr>
            <w:r>
              <w:rPr>
                <w:sz w:val="24"/>
                <w:szCs w:val="24"/>
              </w:rPr>
              <w:t>73</w:t>
            </w:r>
          </w:p>
        </w:tc>
        <w:tc>
          <w:tcPr>
            <w:tcW w:w="700" w:type="dxa"/>
          </w:tcPr>
          <w:p w14:paraId="56E27A7D" w14:textId="77777777" w:rsidR="00BC36E8" w:rsidRDefault="00BC36E8" w:rsidP="00BC36E8">
            <w:pPr>
              <w:spacing w:line="360" w:lineRule="auto"/>
              <w:jc w:val="both"/>
              <w:rPr>
                <w:rFonts w:ascii="Times New Roman" w:hAnsi="Times New Roman" w:cs="Times New Roman"/>
                <w:sz w:val="24"/>
                <w:szCs w:val="24"/>
              </w:rPr>
            </w:pPr>
            <w:r>
              <w:rPr>
                <w:sz w:val="24"/>
                <w:szCs w:val="24"/>
              </w:rPr>
              <w:t>72</w:t>
            </w:r>
          </w:p>
        </w:tc>
      </w:tr>
    </w:tbl>
    <w:p w14:paraId="1882C910" w14:textId="77777777" w:rsidR="001A70DC" w:rsidRDefault="00BC36E8" w:rsidP="00BC36E8">
      <w:pPr>
        <w:spacing w:line="360" w:lineRule="auto"/>
        <w:jc w:val="both"/>
        <w:rPr>
          <w:rFonts w:ascii="Times New Roman" w:hAnsi="Times New Roman" w:cs="Times New Roman"/>
          <w:sz w:val="20"/>
          <w:szCs w:val="20"/>
        </w:rPr>
      </w:pPr>
      <w:r>
        <w:rPr>
          <w:rFonts w:ascii="Times New Roman" w:hAnsi="Times New Roman" w:cs="Times New Roman"/>
          <w:sz w:val="24"/>
          <w:szCs w:val="24"/>
        </w:rPr>
        <w:tab/>
        <w:t xml:space="preserve">                                                                                                        </w:t>
      </w:r>
      <w:r w:rsidRPr="00BC36E8">
        <w:rPr>
          <w:rFonts w:ascii="Times New Roman" w:hAnsi="Times New Roman" w:cs="Times New Roman"/>
          <w:sz w:val="20"/>
          <w:szCs w:val="20"/>
        </w:rPr>
        <w:t>Source: World Bank</w:t>
      </w:r>
    </w:p>
    <w:p w14:paraId="6C681CF0" w14:textId="77777777" w:rsidR="00315C3B" w:rsidRPr="00BC36E8" w:rsidRDefault="00315C3B" w:rsidP="00BC36E8">
      <w:pPr>
        <w:spacing w:line="360" w:lineRule="auto"/>
        <w:jc w:val="both"/>
        <w:rPr>
          <w:rFonts w:ascii="Times New Roman" w:hAnsi="Times New Roman" w:cs="Times New Roman"/>
          <w:sz w:val="20"/>
          <w:szCs w:val="20"/>
        </w:rPr>
      </w:pPr>
      <w:r>
        <w:rPr>
          <w:noProof/>
        </w:rPr>
        <w:drawing>
          <wp:inline distT="0" distB="0" distL="0" distR="0" wp14:anchorId="46CCA4E0" wp14:editId="33DDF52D">
            <wp:extent cx="4572000" cy="27432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12B10E1" w14:textId="77777777" w:rsidR="00B336E1" w:rsidRPr="00B336E1" w:rsidRDefault="00B336E1" w:rsidP="00B336E1">
      <w:pPr>
        <w:spacing w:line="360" w:lineRule="auto"/>
        <w:jc w:val="both"/>
        <w:rPr>
          <w:rFonts w:ascii="Times New Roman" w:hAnsi="Times New Roman" w:cs="Times New Roman"/>
          <w:sz w:val="24"/>
          <w:szCs w:val="24"/>
        </w:rPr>
      </w:pPr>
      <w:r w:rsidRPr="00B336E1">
        <w:rPr>
          <w:rFonts w:ascii="Times New Roman" w:hAnsi="Times New Roman" w:cs="Times New Roman"/>
          <w:sz w:val="24"/>
          <w:szCs w:val="24"/>
        </w:rPr>
        <w:t>According to the table, in 2010 there were 69 years of life expectancy at birth (total years). The same thing happened the next year. "Life expectancy at birth, total (years)" progressively increased in 2012. In 2020, it is 72 Years.</w:t>
      </w:r>
    </w:p>
    <w:p w14:paraId="1C3384F2" w14:textId="77777777" w:rsidR="003838CB" w:rsidRDefault="003838CB" w:rsidP="00251DF4">
      <w:pPr>
        <w:rPr>
          <w:rFonts w:ascii="Times New Roman" w:hAnsi="Times New Roman" w:cs="Times New Roman"/>
          <w:b/>
          <w:sz w:val="28"/>
          <w:szCs w:val="28"/>
        </w:rPr>
      </w:pPr>
      <w:bookmarkStart w:id="63" w:name="_Toc158284298"/>
    </w:p>
    <w:p w14:paraId="7F7FFF78" w14:textId="77777777" w:rsidR="003838CB" w:rsidRDefault="003838CB" w:rsidP="00251DF4">
      <w:pPr>
        <w:rPr>
          <w:rFonts w:ascii="Times New Roman" w:hAnsi="Times New Roman" w:cs="Times New Roman"/>
          <w:b/>
          <w:sz w:val="28"/>
          <w:szCs w:val="28"/>
        </w:rPr>
      </w:pPr>
    </w:p>
    <w:p w14:paraId="6C788A57" w14:textId="77777777" w:rsidR="003838CB" w:rsidRDefault="003838CB" w:rsidP="00251DF4">
      <w:pPr>
        <w:rPr>
          <w:rFonts w:ascii="Times New Roman" w:hAnsi="Times New Roman" w:cs="Times New Roman"/>
          <w:b/>
          <w:sz w:val="28"/>
          <w:szCs w:val="28"/>
        </w:rPr>
      </w:pPr>
    </w:p>
    <w:p w14:paraId="67600D3C" w14:textId="77777777" w:rsidR="003838CB" w:rsidRDefault="003838CB" w:rsidP="00251DF4">
      <w:pPr>
        <w:rPr>
          <w:rFonts w:ascii="Times New Roman" w:hAnsi="Times New Roman" w:cs="Times New Roman"/>
          <w:b/>
          <w:sz w:val="28"/>
          <w:szCs w:val="28"/>
        </w:rPr>
      </w:pPr>
    </w:p>
    <w:p w14:paraId="6AE8AAB5" w14:textId="77777777" w:rsidR="003838CB" w:rsidRDefault="003838CB" w:rsidP="00251DF4">
      <w:pPr>
        <w:rPr>
          <w:rFonts w:ascii="Times New Roman" w:hAnsi="Times New Roman" w:cs="Times New Roman"/>
          <w:b/>
          <w:sz w:val="28"/>
          <w:szCs w:val="28"/>
        </w:rPr>
      </w:pPr>
    </w:p>
    <w:p w14:paraId="7AE9E1E1" w14:textId="77777777" w:rsidR="003838CB" w:rsidRDefault="003838CB" w:rsidP="00251DF4">
      <w:pPr>
        <w:rPr>
          <w:rFonts w:ascii="Times New Roman" w:hAnsi="Times New Roman" w:cs="Times New Roman"/>
          <w:b/>
          <w:sz w:val="28"/>
          <w:szCs w:val="28"/>
        </w:rPr>
      </w:pPr>
    </w:p>
    <w:p w14:paraId="798B65F4" w14:textId="77777777" w:rsidR="003838CB" w:rsidRDefault="003838CB" w:rsidP="00251DF4">
      <w:pPr>
        <w:rPr>
          <w:rFonts w:ascii="Times New Roman" w:hAnsi="Times New Roman" w:cs="Times New Roman"/>
          <w:b/>
          <w:sz w:val="28"/>
          <w:szCs w:val="28"/>
        </w:rPr>
      </w:pPr>
    </w:p>
    <w:p w14:paraId="73D32D29" w14:textId="77777777" w:rsidR="003838CB" w:rsidRDefault="003838CB" w:rsidP="00251DF4">
      <w:pPr>
        <w:rPr>
          <w:rFonts w:ascii="Times New Roman" w:hAnsi="Times New Roman" w:cs="Times New Roman"/>
          <w:b/>
          <w:sz w:val="28"/>
          <w:szCs w:val="28"/>
        </w:rPr>
      </w:pPr>
    </w:p>
    <w:p w14:paraId="077870EA" w14:textId="77777777" w:rsidR="003838CB" w:rsidRDefault="003838CB" w:rsidP="00251DF4">
      <w:pPr>
        <w:rPr>
          <w:rFonts w:ascii="Times New Roman" w:hAnsi="Times New Roman" w:cs="Times New Roman"/>
          <w:b/>
          <w:sz w:val="28"/>
          <w:szCs w:val="28"/>
        </w:rPr>
      </w:pPr>
    </w:p>
    <w:p w14:paraId="32906D97" w14:textId="77777777" w:rsidR="003838CB" w:rsidRDefault="003838CB" w:rsidP="00251DF4">
      <w:pPr>
        <w:rPr>
          <w:rFonts w:ascii="Times New Roman" w:hAnsi="Times New Roman" w:cs="Times New Roman"/>
          <w:b/>
          <w:sz w:val="28"/>
          <w:szCs w:val="28"/>
        </w:rPr>
      </w:pPr>
    </w:p>
    <w:p w14:paraId="69C9169D" w14:textId="77777777" w:rsidR="003838CB" w:rsidRDefault="003838CB" w:rsidP="00251DF4">
      <w:pPr>
        <w:rPr>
          <w:rFonts w:ascii="Times New Roman" w:hAnsi="Times New Roman" w:cs="Times New Roman"/>
          <w:b/>
          <w:sz w:val="28"/>
          <w:szCs w:val="28"/>
        </w:rPr>
      </w:pPr>
    </w:p>
    <w:p w14:paraId="6275804A" w14:textId="77777777" w:rsidR="003838CB" w:rsidRDefault="003838CB" w:rsidP="00251DF4">
      <w:pPr>
        <w:rPr>
          <w:rFonts w:ascii="Times New Roman" w:hAnsi="Times New Roman" w:cs="Times New Roman"/>
          <w:b/>
          <w:sz w:val="28"/>
          <w:szCs w:val="28"/>
        </w:rPr>
      </w:pPr>
    </w:p>
    <w:p w14:paraId="50C78F5E" w14:textId="77777777" w:rsidR="00B336E1" w:rsidRPr="009245CF" w:rsidRDefault="0051302B" w:rsidP="009245CF">
      <w:pPr>
        <w:pStyle w:val="Heading3"/>
        <w:rPr>
          <w:rFonts w:ascii="Times New Roman" w:hAnsi="Times New Roman" w:cs="Times New Roman"/>
          <w:b/>
        </w:rPr>
      </w:pPr>
      <w:bookmarkStart w:id="64" w:name="_Toc188634166"/>
      <w:r w:rsidRPr="009245CF">
        <w:rPr>
          <w:rFonts w:ascii="Times New Roman" w:hAnsi="Times New Roman" w:cs="Times New Roman"/>
          <w:b/>
          <w:color w:val="000000" w:themeColor="text1"/>
          <w:sz w:val="28"/>
        </w:rPr>
        <w:lastRenderedPageBreak/>
        <w:t xml:space="preserve">2.1.3.5 </w:t>
      </w:r>
      <w:r w:rsidR="00B336E1" w:rsidRPr="009245CF">
        <w:rPr>
          <w:rFonts w:ascii="Times New Roman" w:hAnsi="Times New Roman" w:cs="Times New Roman"/>
          <w:b/>
          <w:color w:val="000000" w:themeColor="text1"/>
          <w:sz w:val="28"/>
        </w:rPr>
        <w:t>GNI per capita (constant LCU)</w:t>
      </w:r>
      <w:r w:rsidR="00694D6A" w:rsidRPr="009245CF">
        <w:rPr>
          <w:rFonts w:ascii="Times New Roman" w:hAnsi="Times New Roman" w:cs="Times New Roman"/>
          <w:b/>
          <w:color w:val="000000" w:themeColor="text1"/>
          <w:sz w:val="28"/>
        </w:rPr>
        <w:t xml:space="preserve"> (lakh)</w:t>
      </w:r>
      <w:bookmarkEnd w:id="63"/>
      <w:bookmarkEnd w:id="64"/>
    </w:p>
    <w:tbl>
      <w:tblPr>
        <w:tblStyle w:val="TableGrid"/>
        <w:tblW w:w="9014" w:type="dxa"/>
        <w:tblInd w:w="-5" w:type="dxa"/>
        <w:tblLook w:val="04A0" w:firstRow="1" w:lastRow="0" w:firstColumn="1" w:lastColumn="0" w:noHBand="0" w:noVBand="1"/>
      </w:tblPr>
      <w:tblGrid>
        <w:gridCol w:w="1066"/>
        <w:gridCol w:w="725"/>
        <w:gridCol w:w="725"/>
        <w:gridCol w:w="725"/>
        <w:gridCol w:w="725"/>
        <w:gridCol w:w="725"/>
        <w:gridCol w:w="725"/>
        <w:gridCol w:w="725"/>
        <w:gridCol w:w="703"/>
        <w:gridCol w:w="703"/>
        <w:gridCol w:w="703"/>
        <w:gridCol w:w="764"/>
      </w:tblGrid>
      <w:tr w:rsidR="00694D6A" w14:paraId="024A243B" w14:textId="77777777" w:rsidTr="00694D6A">
        <w:trPr>
          <w:trHeight w:val="297"/>
        </w:trPr>
        <w:tc>
          <w:tcPr>
            <w:tcW w:w="999" w:type="dxa"/>
          </w:tcPr>
          <w:p w14:paraId="12D3E5FD" w14:textId="77777777" w:rsidR="00425C9B" w:rsidRDefault="00425C9B" w:rsidP="00425C9B">
            <w:pPr>
              <w:spacing w:line="360" w:lineRule="auto"/>
              <w:jc w:val="both"/>
              <w:rPr>
                <w:rFonts w:ascii="Times New Roman" w:hAnsi="Times New Roman" w:cs="Times New Roman"/>
                <w:sz w:val="24"/>
                <w:szCs w:val="24"/>
              </w:rPr>
            </w:pPr>
            <w:r>
              <w:rPr>
                <w:sz w:val="24"/>
                <w:szCs w:val="24"/>
              </w:rPr>
              <w:t>Year</w:t>
            </w:r>
          </w:p>
        </w:tc>
        <w:tc>
          <w:tcPr>
            <w:tcW w:w="793" w:type="dxa"/>
          </w:tcPr>
          <w:p w14:paraId="662AD068" w14:textId="77777777" w:rsidR="00425C9B" w:rsidRDefault="00425C9B" w:rsidP="00425C9B">
            <w:pPr>
              <w:spacing w:line="360" w:lineRule="auto"/>
              <w:jc w:val="center"/>
              <w:rPr>
                <w:sz w:val="24"/>
                <w:szCs w:val="24"/>
              </w:rPr>
            </w:pPr>
            <w:r>
              <w:rPr>
                <w:sz w:val="24"/>
                <w:szCs w:val="24"/>
              </w:rPr>
              <w:t>2010</w:t>
            </w:r>
          </w:p>
        </w:tc>
        <w:tc>
          <w:tcPr>
            <w:tcW w:w="793" w:type="dxa"/>
          </w:tcPr>
          <w:p w14:paraId="138A1A26" w14:textId="77777777" w:rsidR="00425C9B" w:rsidRDefault="00425C9B" w:rsidP="00425C9B">
            <w:pPr>
              <w:spacing w:line="360" w:lineRule="auto"/>
              <w:jc w:val="center"/>
              <w:rPr>
                <w:sz w:val="24"/>
                <w:szCs w:val="24"/>
              </w:rPr>
            </w:pPr>
            <w:r>
              <w:rPr>
                <w:sz w:val="24"/>
                <w:szCs w:val="24"/>
              </w:rPr>
              <w:t>2011</w:t>
            </w:r>
          </w:p>
        </w:tc>
        <w:tc>
          <w:tcPr>
            <w:tcW w:w="793" w:type="dxa"/>
          </w:tcPr>
          <w:p w14:paraId="3419DAA7" w14:textId="77777777" w:rsidR="00425C9B" w:rsidRDefault="00425C9B" w:rsidP="00425C9B">
            <w:pPr>
              <w:spacing w:line="360" w:lineRule="auto"/>
              <w:jc w:val="center"/>
              <w:rPr>
                <w:sz w:val="24"/>
                <w:szCs w:val="24"/>
              </w:rPr>
            </w:pPr>
            <w:r>
              <w:rPr>
                <w:sz w:val="24"/>
                <w:szCs w:val="24"/>
              </w:rPr>
              <w:t>2012</w:t>
            </w:r>
          </w:p>
        </w:tc>
        <w:tc>
          <w:tcPr>
            <w:tcW w:w="793" w:type="dxa"/>
          </w:tcPr>
          <w:p w14:paraId="5EE61102" w14:textId="77777777" w:rsidR="00425C9B" w:rsidRDefault="00425C9B" w:rsidP="00425C9B">
            <w:pPr>
              <w:spacing w:line="360" w:lineRule="auto"/>
              <w:jc w:val="center"/>
              <w:rPr>
                <w:sz w:val="24"/>
                <w:szCs w:val="24"/>
              </w:rPr>
            </w:pPr>
            <w:r>
              <w:rPr>
                <w:sz w:val="24"/>
                <w:szCs w:val="24"/>
              </w:rPr>
              <w:t>2013</w:t>
            </w:r>
          </w:p>
        </w:tc>
        <w:tc>
          <w:tcPr>
            <w:tcW w:w="793" w:type="dxa"/>
          </w:tcPr>
          <w:p w14:paraId="3B27597C" w14:textId="77777777" w:rsidR="00425C9B" w:rsidRDefault="00425C9B" w:rsidP="00425C9B">
            <w:pPr>
              <w:spacing w:line="360" w:lineRule="auto"/>
              <w:jc w:val="center"/>
              <w:rPr>
                <w:sz w:val="24"/>
                <w:szCs w:val="24"/>
              </w:rPr>
            </w:pPr>
            <w:r>
              <w:rPr>
                <w:sz w:val="24"/>
                <w:szCs w:val="24"/>
              </w:rPr>
              <w:t>2014</w:t>
            </w:r>
          </w:p>
        </w:tc>
        <w:tc>
          <w:tcPr>
            <w:tcW w:w="793" w:type="dxa"/>
          </w:tcPr>
          <w:p w14:paraId="6FA0C921" w14:textId="77777777" w:rsidR="00425C9B" w:rsidRDefault="00425C9B" w:rsidP="00425C9B">
            <w:pPr>
              <w:spacing w:line="360" w:lineRule="auto"/>
              <w:jc w:val="center"/>
              <w:rPr>
                <w:sz w:val="24"/>
                <w:szCs w:val="24"/>
              </w:rPr>
            </w:pPr>
            <w:r>
              <w:rPr>
                <w:sz w:val="24"/>
                <w:szCs w:val="24"/>
              </w:rPr>
              <w:t>2015</w:t>
            </w:r>
          </w:p>
        </w:tc>
        <w:tc>
          <w:tcPr>
            <w:tcW w:w="793" w:type="dxa"/>
          </w:tcPr>
          <w:p w14:paraId="0650E416" w14:textId="77777777" w:rsidR="00425C9B" w:rsidRDefault="00425C9B" w:rsidP="00425C9B">
            <w:pPr>
              <w:spacing w:line="360" w:lineRule="auto"/>
              <w:jc w:val="center"/>
              <w:rPr>
                <w:sz w:val="24"/>
                <w:szCs w:val="24"/>
              </w:rPr>
            </w:pPr>
            <w:r>
              <w:rPr>
                <w:sz w:val="24"/>
                <w:szCs w:val="24"/>
              </w:rPr>
              <w:t>2016</w:t>
            </w:r>
          </w:p>
        </w:tc>
        <w:tc>
          <w:tcPr>
            <w:tcW w:w="616" w:type="dxa"/>
          </w:tcPr>
          <w:p w14:paraId="684AE573" w14:textId="77777777" w:rsidR="00425C9B" w:rsidRDefault="00425C9B" w:rsidP="00425C9B">
            <w:pPr>
              <w:spacing w:line="360" w:lineRule="auto"/>
              <w:jc w:val="center"/>
              <w:rPr>
                <w:sz w:val="24"/>
                <w:szCs w:val="24"/>
              </w:rPr>
            </w:pPr>
            <w:r>
              <w:rPr>
                <w:sz w:val="24"/>
                <w:szCs w:val="24"/>
              </w:rPr>
              <w:t>2017</w:t>
            </w:r>
          </w:p>
        </w:tc>
        <w:tc>
          <w:tcPr>
            <w:tcW w:w="616" w:type="dxa"/>
          </w:tcPr>
          <w:p w14:paraId="1C51553B" w14:textId="77777777" w:rsidR="00425C9B" w:rsidRDefault="00425C9B" w:rsidP="00425C9B">
            <w:pPr>
              <w:spacing w:line="360" w:lineRule="auto"/>
              <w:jc w:val="center"/>
              <w:rPr>
                <w:sz w:val="24"/>
                <w:szCs w:val="24"/>
              </w:rPr>
            </w:pPr>
            <w:r>
              <w:rPr>
                <w:sz w:val="24"/>
                <w:szCs w:val="24"/>
              </w:rPr>
              <w:t>2018</w:t>
            </w:r>
          </w:p>
        </w:tc>
        <w:tc>
          <w:tcPr>
            <w:tcW w:w="616" w:type="dxa"/>
          </w:tcPr>
          <w:p w14:paraId="773F73D9" w14:textId="77777777" w:rsidR="00425C9B" w:rsidRDefault="00425C9B" w:rsidP="00425C9B">
            <w:pPr>
              <w:spacing w:line="360" w:lineRule="auto"/>
              <w:jc w:val="center"/>
              <w:rPr>
                <w:sz w:val="24"/>
                <w:szCs w:val="24"/>
              </w:rPr>
            </w:pPr>
            <w:r>
              <w:rPr>
                <w:sz w:val="24"/>
                <w:szCs w:val="24"/>
              </w:rPr>
              <w:t>2019</w:t>
            </w:r>
          </w:p>
        </w:tc>
        <w:tc>
          <w:tcPr>
            <w:tcW w:w="616" w:type="dxa"/>
          </w:tcPr>
          <w:p w14:paraId="584C4D9B" w14:textId="77777777" w:rsidR="00425C9B" w:rsidRDefault="00425C9B" w:rsidP="00425C9B">
            <w:pPr>
              <w:spacing w:line="360" w:lineRule="auto"/>
              <w:jc w:val="center"/>
              <w:rPr>
                <w:sz w:val="24"/>
                <w:szCs w:val="24"/>
              </w:rPr>
            </w:pPr>
            <w:r>
              <w:rPr>
                <w:sz w:val="24"/>
                <w:szCs w:val="24"/>
              </w:rPr>
              <w:t>2020</w:t>
            </w:r>
          </w:p>
        </w:tc>
      </w:tr>
      <w:tr w:rsidR="00694D6A" w14:paraId="7487366D" w14:textId="77777777" w:rsidTr="00694D6A">
        <w:trPr>
          <w:trHeight w:val="605"/>
        </w:trPr>
        <w:tc>
          <w:tcPr>
            <w:tcW w:w="999" w:type="dxa"/>
          </w:tcPr>
          <w:p w14:paraId="715C94A4" w14:textId="77777777" w:rsidR="00425C9B" w:rsidRDefault="00425C9B" w:rsidP="00425C9B">
            <w:pPr>
              <w:spacing w:line="360" w:lineRule="auto"/>
              <w:jc w:val="both"/>
              <w:rPr>
                <w:rFonts w:ascii="Times New Roman" w:hAnsi="Times New Roman" w:cs="Times New Roman"/>
                <w:sz w:val="24"/>
                <w:szCs w:val="24"/>
              </w:rPr>
            </w:pPr>
            <w:r w:rsidRPr="00425C9B">
              <w:rPr>
                <w:sz w:val="24"/>
                <w:szCs w:val="24"/>
              </w:rPr>
              <w:t>constant LCU</w:t>
            </w:r>
          </w:p>
        </w:tc>
        <w:tc>
          <w:tcPr>
            <w:tcW w:w="793" w:type="dxa"/>
          </w:tcPr>
          <w:p w14:paraId="07BF540A" w14:textId="77777777" w:rsidR="00425C9B" w:rsidRDefault="00694D6A" w:rsidP="00425C9B">
            <w:pPr>
              <w:spacing w:line="360" w:lineRule="auto"/>
              <w:jc w:val="both"/>
              <w:rPr>
                <w:rFonts w:ascii="Times New Roman" w:hAnsi="Times New Roman" w:cs="Times New Roman"/>
                <w:sz w:val="24"/>
                <w:szCs w:val="24"/>
              </w:rPr>
            </w:pPr>
            <w:r>
              <w:rPr>
                <w:sz w:val="24"/>
                <w:szCs w:val="24"/>
              </w:rPr>
              <w:t>1.40</w:t>
            </w:r>
          </w:p>
        </w:tc>
        <w:tc>
          <w:tcPr>
            <w:tcW w:w="793" w:type="dxa"/>
          </w:tcPr>
          <w:p w14:paraId="5207C2CC" w14:textId="77777777" w:rsidR="00425C9B" w:rsidRDefault="00694D6A" w:rsidP="00425C9B">
            <w:pPr>
              <w:spacing w:line="360" w:lineRule="auto"/>
              <w:jc w:val="both"/>
              <w:rPr>
                <w:rFonts w:ascii="Times New Roman" w:hAnsi="Times New Roman" w:cs="Times New Roman"/>
                <w:sz w:val="24"/>
                <w:szCs w:val="24"/>
              </w:rPr>
            </w:pPr>
            <w:r>
              <w:rPr>
                <w:sz w:val="24"/>
                <w:szCs w:val="24"/>
              </w:rPr>
              <w:t>1.10</w:t>
            </w:r>
          </w:p>
        </w:tc>
        <w:tc>
          <w:tcPr>
            <w:tcW w:w="793" w:type="dxa"/>
          </w:tcPr>
          <w:p w14:paraId="0EC8EAAC" w14:textId="77777777" w:rsidR="00425C9B" w:rsidRDefault="00694D6A" w:rsidP="00425C9B">
            <w:pPr>
              <w:spacing w:line="360" w:lineRule="auto"/>
              <w:jc w:val="both"/>
              <w:rPr>
                <w:rFonts w:ascii="Times New Roman" w:hAnsi="Times New Roman" w:cs="Times New Roman"/>
                <w:sz w:val="24"/>
                <w:szCs w:val="24"/>
              </w:rPr>
            </w:pPr>
            <w:r>
              <w:rPr>
                <w:sz w:val="24"/>
                <w:szCs w:val="24"/>
              </w:rPr>
              <w:t>1.15</w:t>
            </w:r>
          </w:p>
        </w:tc>
        <w:tc>
          <w:tcPr>
            <w:tcW w:w="793" w:type="dxa"/>
          </w:tcPr>
          <w:p w14:paraId="4CDF84CD" w14:textId="77777777" w:rsidR="00425C9B" w:rsidRDefault="00694D6A" w:rsidP="00425C9B">
            <w:pPr>
              <w:spacing w:line="360" w:lineRule="auto"/>
              <w:jc w:val="both"/>
              <w:rPr>
                <w:rFonts w:ascii="Times New Roman" w:hAnsi="Times New Roman" w:cs="Times New Roman"/>
                <w:sz w:val="24"/>
                <w:szCs w:val="24"/>
              </w:rPr>
            </w:pPr>
            <w:r>
              <w:rPr>
                <w:sz w:val="24"/>
                <w:szCs w:val="24"/>
              </w:rPr>
              <w:t>1.20</w:t>
            </w:r>
          </w:p>
        </w:tc>
        <w:tc>
          <w:tcPr>
            <w:tcW w:w="793" w:type="dxa"/>
          </w:tcPr>
          <w:p w14:paraId="35F68EC8" w14:textId="77777777" w:rsidR="00425C9B" w:rsidRDefault="00694D6A" w:rsidP="00425C9B">
            <w:pPr>
              <w:spacing w:line="360" w:lineRule="auto"/>
              <w:jc w:val="both"/>
              <w:rPr>
                <w:rFonts w:ascii="Times New Roman" w:hAnsi="Times New Roman" w:cs="Times New Roman"/>
                <w:sz w:val="24"/>
                <w:szCs w:val="24"/>
              </w:rPr>
            </w:pPr>
            <w:r>
              <w:rPr>
                <w:sz w:val="24"/>
                <w:szCs w:val="24"/>
              </w:rPr>
              <w:t>1.24</w:t>
            </w:r>
          </w:p>
        </w:tc>
        <w:tc>
          <w:tcPr>
            <w:tcW w:w="793" w:type="dxa"/>
          </w:tcPr>
          <w:p w14:paraId="4ED04E1F" w14:textId="77777777" w:rsidR="00425C9B" w:rsidRDefault="00694D6A" w:rsidP="00425C9B">
            <w:pPr>
              <w:spacing w:line="360" w:lineRule="auto"/>
              <w:jc w:val="both"/>
              <w:rPr>
                <w:rFonts w:ascii="Times New Roman" w:hAnsi="Times New Roman" w:cs="Times New Roman"/>
                <w:sz w:val="24"/>
                <w:szCs w:val="24"/>
              </w:rPr>
            </w:pPr>
            <w:r>
              <w:rPr>
                <w:rFonts w:ascii="Times New Roman" w:hAnsi="Times New Roman" w:cs="Times New Roman"/>
                <w:sz w:val="24"/>
                <w:szCs w:val="24"/>
              </w:rPr>
              <w:t>1.37</w:t>
            </w:r>
          </w:p>
        </w:tc>
        <w:tc>
          <w:tcPr>
            <w:tcW w:w="793" w:type="dxa"/>
          </w:tcPr>
          <w:p w14:paraId="2851CF55" w14:textId="77777777" w:rsidR="00425C9B" w:rsidRDefault="00694D6A" w:rsidP="00425C9B">
            <w:pPr>
              <w:spacing w:line="360" w:lineRule="auto"/>
              <w:jc w:val="both"/>
              <w:rPr>
                <w:rFonts w:ascii="Times New Roman" w:hAnsi="Times New Roman" w:cs="Times New Roman"/>
                <w:sz w:val="24"/>
                <w:szCs w:val="24"/>
              </w:rPr>
            </w:pPr>
            <w:r>
              <w:rPr>
                <w:sz w:val="24"/>
                <w:szCs w:val="24"/>
              </w:rPr>
              <w:t>1.36</w:t>
            </w:r>
          </w:p>
        </w:tc>
        <w:tc>
          <w:tcPr>
            <w:tcW w:w="616" w:type="dxa"/>
          </w:tcPr>
          <w:p w14:paraId="658BC213" w14:textId="77777777" w:rsidR="00425C9B" w:rsidRDefault="00694D6A" w:rsidP="00425C9B">
            <w:pPr>
              <w:spacing w:line="360" w:lineRule="auto"/>
              <w:jc w:val="both"/>
              <w:rPr>
                <w:rFonts w:ascii="Times New Roman" w:hAnsi="Times New Roman" w:cs="Times New Roman"/>
                <w:sz w:val="24"/>
                <w:szCs w:val="24"/>
              </w:rPr>
            </w:pPr>
            <w:r>
              <w:rPr>
                <w:sz w:val="24"/>
                <w:szCs w:val="24"/>
              </w:rPr>
              <w:t>1.41</w:t>
            </w:r>
          </w:p>
        </w:tc>
        <w:tc>
          <w:tcPr>
            <w:tcW w:w="616" w:type="dxa"/>
          </w:tcPr>
          <w:p w14:paraId="3DA136B5" w14:textId="77777777" w:rsidR="00425C9B" w:rsidRDefault="00694D6A" w:rsidP="00425C9B">
            <w:pPr>
              <w:spacing w:line="360" w:lineRule="auto"/>
              <w:jc w:val="both"/>
              <w:rPr>
                <w:rFonts w:ascii="Times New Roman" w:hAnsi="Times New Roman" w:cs="Times New Roman"/>
                <w:sz w:val="24"/>
                <w:szCs w:val="24"/>
              </w:rPr>
            </w:pPr>
            <w:r>
              <w:rPr>
                <w:sz w:val="24"/>
                <w:szCs w:val="24"/>
              </w:rPr>
              <w:t>1.51</w:t>
            </w:r>
          </w:p>
        </w:tc>
        <w:tc>
          <w:tcPr>
            <w:tcW w:w="616" w:type="dxa"/>
          </w:tcPr>
          <w:p w14:paraId="6CBC957E" w14:textId="77777777" w:rsidR="00425C9B" w:rsidRDefault="00694D6A" w:rsidP="00425C9B">
            <w:pPr>
              <w:spacing w:line="360" w:lineRule="auto"/>
              <w:jc w:val="both"/>
              <w:rPr>
                <w:rFonts w:ascii="Times New Roman" w:hAnsi="Times New Roman" w:cs="Times New Roman"/>
                <w:sz w:val="24"/>
                <w:szCs w:val="24"/>
              </w:rPr>
            </w:pPr>
            <w:r>
              <w:rPr>
                <w:sz w:val="24"/>
                <w:szCs w:val="24"/>
              </w:rPr>
              <w:t>1.61</w:t>
            </w:r>
          </w:p>
        </w:tc>
        <w:tc>
          <w:tcPr>
            <w:tcW w:w="616" w:type="dxa"/>
          </w:tcPr>
          <w:p w14:paraId="19BFF784" w14:textId="77777777" w:rsidR="00425C9B" w:rsidRDefault="00694D6A" w:rsidP="00425C9B">
            <w:pPr>
              <w:spacing w:line="360" w:lineRule="auto"/>
              <w:jc w:val="both"/>
              <w:rPr>
                <w:rFonts w:ascii="Times New Roman" w:hAnsi="Times New Roman" w:cs="Times New Roman"/>
                <w:sz w:val="24"/>
                <w:szCs w:val="24"/>
              </w:rPr>
            </w:pPr>
            <w:r>
              <w:rPr>
                <w:sz w:val="24"/>
                <w:szCs w:val="24"/>
              </w:rPr>
              <w:t>1.648</w:t>
            </w:r>
          </w:p>
        </w:tc>
      </w:tr>
    </w:tbl>
    <w:p w14:paraId="023FEBA3" w14:textId="77777777" w:rsidR="001A70DC" w:rsidRDefault="00885FFF" w:rsidP="00885FFF">
      <w:pPr>
        <w:spacing w:line="360" w:lineRule="auto"/>
        <w:jc w:val="both"/>
        <w:rPr>
          <w:rFonts w:ascii="Times New Roman" w:hAnsi="Times New Roman" w:cs="Times New Roman"/>
          <w:sz w:val="20"/>
          <w:szCs w:val="20"/>
        </w:rPr>
      </w:pPr>
      <w:r>
        <w:rPr>
          <w:rFonts w:ascii="Times New Roman" w:hAnsi="Times New Roman" w:cs="Times New Roman"/>
          <w:sz w:val="24"/>
          <w:szCs w:val="24"/>
        </w:rPr>
        <w:tab/>
        <w:t xml:space="preserve">                                                                                                       </w:t>
      </w:r>
      <w:r w:rsidR="00F7534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5FFF">
        <w:rPr>
          <w:rFonts w:ascii="Times New Roman" w:hAnsi="Times New Roman" w:cs="Times New Roman"/>
          <w:sz w:val="20"/>
          <w:szCs w:val="20"/>
        </w:rPr>
        <w:t>Source: World Bank</w:t>
      </w:r>
    </w:p>
    <w:p w14:paraId="693F7F64" w14:textId="77777777" w:rsidR="00315C3B" w:rsidRPr="00885FFF" w:rsidRDefault="00315C3B" w:rsidP="00885FFF">
      <w:pPr>
        <w:spacing w:line="360" w:lineRule="auto"/>
        <w:jc w:val="both"/>
        <w:rPr>
          <w:rFonts w:ascii="Times New Roman" w:hAnsi="Times New Roman" w:cs="Times New Roman"/>
          <w:sz w:val="20"/>
          <w:szCs w:val="20"/>
        </w:rPr>
      </w:pPr>
      <w:r>
        <w:rPr>
          <w:noProof/>
        </w:rPr>
        <w:drawing>
          <wp:inline distT="0" distB="0" distL="0" distR="0" wp14:anchorId="651383FB" wp14:editId="38BB1CB6">
            <wp:extent cx="4572000" cy="27432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406FB7E" w14:textId="77777777" w:rsidR="00B336E1" w:rsidRPr="00885FFF" w:rsidRDefault="00B336E1" w:rsidP="00B336E1">
      <w:pPr>
        <w:spacing w:line="360" w:lineRule="auto"/>
        <w:jc w:val="both"/>
        <w:rPr>
          <w:rFonts w:ascii="Times New Roman" w:hAnsi="Times New Roman" w:cs="Times New Roman"/>
          <w:sz w:val="24"/>
          <w:szCs w:val="24"/>
        </w:rPr>
      </w:pPr>
      <w:r w:rsidRPr="00A0227A">
        <w:rPr>
          <w:rFonts w:ascii="Times New Roman" w:hAnsi="Times New Roman" w:cs="Times New Roman"/>
          <w:sz w:val="24"/>
          <w:szCs w:val="24"/>
        </w:rPr>
        <w:t>The GNI per capita (constant LCU) for 2010 is displayed in the table at TK 103973. From that point on, it has been rising annual</w:t>
      </w:r>
      <w:r w:rsidR="00885FFF">
        <w:rPr>
          <w:rFonts w:ascii="Times New Roman" w:hAnsi="Times New Roman" w:cs="Times New Roman"/>
          <w:sz w:val="24"/>
          <w:szCs w:val="24"/>
        </w:rPr>
        <w:t>ly, reaching TK 164808 in 2020.</w:t>
      </w:r>
    </w:p>
    <w:p w14:paraId="5AEAEB49" w14:textId="77777777" w:rsidR="003838CB" w:rsidRDefault="003838CB" w:rsidP="001942E6">
      <w:pPr>
        <w:rPr>
          <w:rFonts w:ascii="Times New Roman" w:hAnsi="Times New Roman" w:cs="Times New Roman"/>
          <w:b/>
          <w:sz w:val="28"/>
          <w:szCs w:val="28"/>
        </w:rPr>
      </w:pPr>
      <w:bookmarkStart w:id="65" w:name="_Toc158284299"/>
    </w:p>
    <w:p w14:paraId="0151398C" w14:textId="77777777" w:rsidR="003838CB" w:rsidRDefault="003838CB" w:rsidP="001942E6">
      <w:pPr>
        <w:rPr>
          <w:rFonts w:ascii="Times New Roman" w:hAnsi="Times New Roman" w:cs="Times New Roman"/>
          <w:b/>
          <w:sz w:val="28"/>
          <w:szCs w:val="28"/>
        </w:rPr>
      </w:pPr>
    </w:p>
    <w:p w14:paraId="24196429" w14:textId="77777777" w:rsidR="003838CB" w:rsidRDefault="003838CB" w:rsidP="001942E6">
      <w:pPr>
        <w:rPr>
          <w:rFonts w:ascii="Times New Roman" w:hAnsi="Times New Roman" w:cs="Times New Roman"/>
          <w:b/>
          <w:sz w:val="28"/>
          <w:szCs w:val="28"/>
        </w:rPr>
      </w:pPr>
    </w:p>
    <w:p w14:paraId="7D244A7D" w14:textId="77777777" w:rsidR="003838CB" w:rsidRDefault="003838CB" w:rsidP="001942E6">
      <w:pPr>
        <w:rPr>
          <w:rFonts w:ascii="Times New Roman" w:hAnsi="Times New Roman" w:cs="Times New Roman"/>
          <w:b/>
          <w:sz w:val="28"/>
          <w:szCs w:val="28"/>
        </w:rPr>
      </w:pPr>
    </w:p>
    <w:p w14:paraId="744AA1B1" w14:textId="77777777" w:rsidR="003838CB" w:rsidRDefault="003838CB" w:rsidP="001942E6">
      <w:pPr>
        <w:rPr>
          <w:rFonts w:ascii="Times New Roman" w:hAnsi="Times New Roman" w:cs="Times New Roman"/>
          <w:b/>
          <w:sz w:val="28"/>
          <w:szCs w:val="28"/>
        </w:rPr>
      </w:pPr>
    </w:p>
    <w:p w14:paraId="6E2A0AB2" w14:textId="77777777" w:rsidR="003838CB" w:rsidRDefault="003838CB" w:rsidP="001942E6">
      <w:pPr>
        <w:rPr>
          <w:rFonts w:ascii="Times New Roman" w:hAnsi="Times New Roman" w:cs="Times New Roman"/>
          <w:b/>
          <w:sz w:val="28"/>
          <w:szCs w:val="28"/>
        </w:rPr>
      </w:pPr>
    </w:p>
    <w:p w14:paraId="5DE93131" w14:textId="77777777" w:rsidR="003838CB" w:rsidRDefault="003838CB" w:rsidP="001942E6">
      <w:pPr>
        <w:rPr>
          <w:rFonts w:ascii="Times New Roman" w:hAnsi="Times New Roman" w:cs="Times New Roman"/>
          <w:b/>
          <w:sz w:val="28"/>
          <w:szCs w:val="28"/>
        </w:rPr>
      </w:pPr>
    </w:p>
    <w:p w14:paraId="56111F9B" w14:textId="77777777" w:rsidR="003838CB" w:rsidRDefault="003838CB" w:rsidP="001942E6">
      <w:pPr>
        <w:rPr>
          <w:rFonts w:ascii="Times New Roman" w:hAnsi="Times New Roman" w:cs="Times New Roman"/>
          <w:b/>
          <w:sz w:val="28"/>
          <w:szCs w:val="28"/>
        </w:rPr>
      </w:pPr>
    </w:p>
    <w:p w14:paraId="69F67258" w14:textId="77777777" w:rsidR="003838CB" w:rsidRDefault="003838CB" w:rsidP="001942E6">
      <w:pPr>
        <w:rPr>
          <w:rFonts w:ascii="Times New Roman" w:hAnsi="Times New Roman" w:cs="Times New Roman"/>
          <w:b/>
          <w:sz w:val="28"/>
          <w:szCs w:val="28"/>
        </w:rPr>
      </w:pPr>
    </w:p>
    <w:p w14:paraId="2E8D8F88" w14:textId="77777777" w:rsidR="003838CB" w:rsidRDefault="003838CB" w:rsidP="001942E6">
      <w:pPr>
        <w:rPr>
          <w:rFonts w:ascii="Times New Roman" w:hAnsi="Times New Roman" w:cs="Times New Roman"/>
          <w:b/>
          <w:sz w:val="28"/>
          <w:szCs w:val="28"/>
        </w:rPr>
      </w:pPr>
    </w:p>
    <w:p w14:paraId="07C82E06" w14:textId="77777777" w:rsidR="003838CB" w:rsidRDefault="003838CB" w:rsidP="001942E6">
      <w:pPr>
        <w:rPr>
          <w:rFonts w:ascii="Times New Roman" w:hAnsi="Times New Roman" w:cs="Times New Roman"/>
          <w:b/>
          <w:sz w:val="28"/>
          <w:szCs w:val="28"/>
        </w:rPr>
      </w:pPr>
    </w:p>
    <w:p w14:paraId="259A58F3" w14:textId="77777777" w:rsidR="003838CB" w:rsidRDefault="003838CB" w:rsidP="001942E6">
      <w:pPr>
        <w:rPr>
          <w:rFonts w:ascii="Times New Roman" w:hAnsi="Times New Roman" w:cs="Times New Roman"/>
          <w:b/>
          <w:sz w:val="28"/>
          <w:szCs w:val="28"/>
        </w:rPr>
      </w:pPr>
    </w:p>
    <w:p w14:paraId="2D5321AB" w14:textId="77777777" w:rsidR="00B336E1" w:rsidRPr="009245CF" w:rsidRDefault="0051302B" w:rsidP="009245CF">
      <w:pPr>
        <w:pStyle w:val="Heading3"/>
        <w:rPr>
          <w:rFonts w:ascii="Times New Roman" w:hAnsi="Times New Roman" w:cs="Times New Roman"/>
          <w:b/>
        </w:rPr>
      </w:pPr>
      <w:bookmarkStart w:id="66" w:name="_Toc188634167"/>
      <w:r w:rsidRPr="009245CF">
        <w:rPr>
          <w:rFonts w:ascii="Times New Roman" w:hAnsi="Times New Roman" w:cs="Times New Roman"/>
          <w:b/>
          <w:color w:val="000000" w:themeColor="text1"/>
          <w:sz w:val="28"/>
        </w:rPr>
        <w:lastRenderedPageBreak/>
        <w:t>2.1</w:t>
      </w:r>
      <w:r w:rsidR="006C0540" w:rsidRPr="009245CF">
        <w:rPr>
          <w:rFonts w:ascii="Times New Roman" w:hAnsi="Times New Roman" w:cs="Times New Roman"/>
          <w:b/>
          <w:color w:val="000000" w:themeColor="text1"/>
          <w:sz w:val="28"/>
        </w:rPr>
        <w:t xml:space="preserve">.3.6 </w:t>
      </w:r>
      <w:r w:rsidR="00B336E1" w:rsidRPr="009245CF">
        <w:rPr>
          <w:rFonts w:ascii="Times New Roman" w:hAnsi="Times New Roman" w:cs="Times New Roman"/>
          <w:b/>
          <w:color w:val="000000" w:themeColor="text1"/>
          <w:sz w:val="28"/>
        </w:rPr>
        <w:t>Prevalence of Undernourishment (% of population)</w:t>
      </w:r>
      <w:bookmarkEnd w:id="65"/>
      <w:bookmarkEnd w:id="66"/>
      <w:r w:rsidR="00B336E1" w:rsidRPr="009245CF">
        <w:rPr>
          <w:rFonts w:ascii="Times New Roman" w:hAnsi="Times New Roman" w:cs="Times New Roman"/>
          <w:b/>
          <w:color w:val="000000" w:themeColor="text1"/>
          <w:sz w:val="28"/>
        </w:rPr>
        <w:t xml:space="preserve">    </w:t>
      </w:r>
    </w:p>
    <w:tbl>
      <w:tblPr>
        <w:tblStyle w:val="TableGrid"/>
        <w:tblW w:w="9081" w:type="dxa"/>
        <w:tblLook w:val="04A0" w:firstRow="1" w:lastRow="0" w:firstColumn="1" w:lastColumn="0" w:noHBand="0" w:noVBand="1"/>
      </w:tblPr>
      <w:tblGrid>
        <w:gridCol w:w="756"/>
        <w:gridCol w:w="756"/>
        <w:gridCol w:w="756"/>
        <w:gridCol w:w="757"/>
        <w:gridCol w:w="757"/>
        <w:gridCol w:w="757"/>
        <w:gridCol w:w="757"/>
        <w:gridCol w:w="757"/>
        <w:gridCol w:w="757"/>
        <w:gridCol w:w="757"/>
        <w:gridCol w:w="757"/>
        <w:gridCol w:w="757"/>
      </w:tblGrid>
      <w:tr w:rsidR="00885FFF" w14:paraId="787C1BAC" w14:textId="77777777" w:rsidTr="005E02EC">
        <w:trPr>
          <w:trHeight w:val="466"/>
        </w:trPr>
        <w:tc>
          <w:tcPr>
            <w:tcW w:w="756" w:type="dxa"/>
          </w:tcPr>
          <w:p w14:paraId="693F6A38" w14:textId="77777777" w:rsidR="00885FFF" w:rsidRDefault="00885FFF" w:rsidP="00885FFF">
            <w:pPr>
              <w:spacing w:line="360" w:lineRule="auto"/>
              <w:jc w:val="both"/>
              <w:rPr>
                <w:rFonts w:ascii="Times New Roman" w:hAnsi="Times New Roman" w:cs="Times New Roman"/>
                <w:sz w:val="24"/>
                <w:szCs w:val="24"/>
              </w:rPr>
            </w:pPr>
            <w:r>
              <w:rPr>
                <w:sz w:val="24"/>
                <w:szCs w:val="24"/>
              </w:rPr>
              <w:t>Year</w:t>
            </w:r>
          </w:p>
        </w:tc>
        <w:tc>
          <w:tcPr>
            <w:tcW w:w="756" w:type="dxa"/>
          </w:tcPr>
          <w:p w14:paraId="40DAE306" w14:textId="77777777" w:rsidR="00885FFF" w:rsidRDefault="00885FFF" w:rsidP="00885FFF">
            <w:pPr>
              <w:spacing w:line="360" w:lineRule="auto"/>
              <w:jc w:val="center"/>
              <w:rPr>
                <w:sz w:val="24"/>
                <w:szCs w:val="24"/>
              </w:rPr>
            </w:pPr>
            <w:r>
              <w:rPr>
                <w:sz w:val="24"/>
                <w:szCs w:val="24"/>
              </w:rPr>
              <w:t>2010</w:t>
            </w:r>
          </w:p>
        </w:tc>
        <w:tc>
          <w:tcPr>
            <w:tcW w:w="756" w:type="dxa"/>
          </w:tcPr>
          <w:p w14:paraId="2844409C" w14:textId="77777777" w:rsidR="00885FFF" w:rsidRDefault="00885FFF" w:rsidP="00885FFF">
            <w:pPr>
              <w:spacing w:line="360" w:lineRule="auto"/>
              <w:jc w:val="center"/>
              <w:rPr>
                <w:sz w:val="24"/>
                <w:szCs w:val="24"/>
              </w:rPr>
            </w:pPr>
            <w:r>
              <w:rPr>
                <w:sz w:val="24"/>
                <w:szCs w:val="24"/>
              </w:rPr>
              <w:t>2011</w:t>
            </w:r>
          </w:p>
        </w:tc>
        <w:tc>
          <w:tcPr>
            <w:tcW w:w="757" w:type="dxa"/>
          </w:tcPr>
          <w:p w14:paraId="5D6F7BEF" w14:textId="77777777" w:rsidR="00885FFF" w:rsidRDefault="00885FFF" w:rsidP="00885FFF">
            <w:pPr>
              <w:spacing w:line="360" w:lineRule="auto"/>
              <w:jc w:val="center"/>
              <w:rPr>
                <w:sz w:val="24"/>
                <w:szCs w:val="24"/>
              </w:rPr>
            </w:pPr>
            <w:r>
              <w:rPr>
                <w:sz w:val="24"/>
                <w:szCs w:val="24"/>
              </w:rPr>
              <w:t>2012</w:t>
            </w:r>
          </w:p>
        </w:tc>
        <w:tc>
          <w:tcPr>
            <w:tcW w:w="757" w:type="dxa"/>
          </w:tcPr>
          <w:p w14:paraId="18F262CF" w14:textId="77777777" w:rsidR="00885FFF" w:rsidRDefault="00885FFF" w:rsidP="00885FFF">
            <w:pPr>
              <w:spacing w:line="360" w:lineRule="auto"/>
              <w:jc w:val="center"/>
              <w:rPr>
                <w:sz w:val="24"/>
                <w:szCs w:val="24"/>
              </w:rPr>
            </w:pPr>
            <w:r>
              <w:rPr>
                <w:sz w:val="24"/>
                <w:szCs w:val="24"/>
              </w:rPr>
              <w:t>2013</w:t>
            </w:r>
          </w:p>
        </w:tc>
        <w:tc>
          <w:tcPr>
            <w:tcW w:w="757" w:type="dxa"/>
          </w:tcPr>
          <w:p w14:paraId="25C550A7" w14:textId="77777777" w:rsidR="00885FFF" w:rsidRDefault="00885FFF" w:rsidP="00885FFF">
            <w:pPr>
              <w:spacing w:line="360" w:lineRule="auto"/>
              <w:jc w:val="center"/>
              <w:rPr>
                <w:sz w:val="24"/>
                <w:szCs w:val="24"/>
              </w:rPr>
            </w:pPr>
            <w:r>
              <w:rPr>
                <w:sz w:val="24"/>
                <w:szCs w:val="24"/>
              </w:rPr>
              <w:t>2014</w:t>
            </w:r>
          </w:p>
        </w:tc>
        <w:tc>
          <w:tcPr>
            <w:tcW w:w="757" w:type="dxa"/>
          </w:tcPr>
          <w:p w14:paraId="1DB3EC04" w14:textId="77777777" w:rsidR="00885FFF" w:rsidRDefault="00885FFF" w:rsidP="00885FFF">
            <w:pPr>
              <w:spacing w:line="360" w:lineRule="auto"/>
              <w:jc w:val="center"/>
              <w:rPr>
                <w:sz w:val="24"/>
                <w:szCs w:val="24"/>
              </w:rPr>
            </w:pPr>
            <w:r>
              <w:rPr>
                <w:sz w:val="24"/>
                <w:szCs w:val="24"/>
              </w:rPr>
              <w:t>2015</w:t>
            </w:r>
          </w:p>
        </w:tc>
        <w:tc>
          <w:tcPr>
            <w:tcW w:w="757" w:type="dxa"/>
          </w:tcPr>
          <w:p w14:paraId="1A7204A9" w14:textId="77777777" w:rsidR="00885FFF" w:rsidRDefault="00885FFF" w:rsidP="00885FFF">
            <w:pPr>
              <w:spacing w:line="360" w:lineRule="auto"/>
              <w:jc w:val="center"/>
              <w:rPr>
                <w:sz w:val="24"/>
                <w:szCs w:val="24"/>
              </w:rPr>
            </w:pPr>
            <w:r>
              <w:rPr>
                <w:sz w:val="24"/>
                <w:szCs w:val="24"/>
              </w:rPr>
              <w:t>2016</w:t>
            </w:r>
          </w:p>
        </w:tc>
        <w:tc>
          <w:tcPr>
            <w:tcW w:w="757" w:type="dxa"/>
          </w:tcPr>
          <w:p w14:paraId="23298B82" w14:textId="77777777" w:rsidR="00885FFF" w:rsidRDefault="00885FFF" w:rsidP="00885FFF">
            <w:pPr>
              <w:spacing w:line="360" w:lineRule="auto"/>
              <w:jc w:val="center"/>
              <w:rPr>
                <w:sz w:val="24"/>
                <w:szCs w:val="24"/>
              </w:rPr>
            </w:pPr>
            <w:r>
              <w:rPr>
                <w:sz w:val="24"/>
                <w:szCs w:val="24"/>
              </w:rPr>
              <w:t>2017</w:t>
            </w:r>
          </w:p>
        </w:tc>
        <w:tc>
          <w:tcPr>
            <w:tcW w:w="757" w:type="dxa"/>
          </w:tcPr>
          <w:p w14:paraId="0BD9B1FA" w14:textId="77777777" w:rsidR="00885FFF" w:rsidRDefault="00885FFF" w:rsidP="00885FFF">
            <w:pPr>
              <w:spacing w:line="360" w:lineRule="auto"/>
              <w:jc w:val="center"/>
              <w:rPr>
                <w:sz w:val="24"/>
                <w:szCs w:val="24"/>
              </w:rPr>
            </w:pPr>
            <w:r>
              <w:rPr>
                <w:sz w:val="24"/>
                <w:szCs w:val="24"/>
              </w:rPr>
              <w:t>2018</w:t>
            </w:r>
          </w:p>
        </w:tc>
        <w:tc>
          <w:tcPr>
            <w:tcW w:w="757" w:type="dxa"/>
          </w:tcPr>
          <w:p w14:paraId="398D7CB1" w14:textId="77777777" w:rsidR="00885FFF" w:rsidRDefault="00885FFF" w:rsidP="00885FFF">
            <w:pPr>
              <w:spacing w:line="360" w:lineRule="auto"/>
              <w:jc w:val="center"/>
              <w:rPr>
                <w:sz w:val="24"/>
                <w:szCs w:val="24"/>
              </w:rPr>
            </w:pPr>
            <w:r>
              <w:rPr>
                <w:sz w:val="24"/>
                <w:szCs w:val="24"/>
              </w:rPr>
              <w:t>2019</w:t>
            </w:r>
          </w:p>
        </w:tc>
        <w:tc>
          <w:tcPr>
            <w:tcW w:w="757" w:type="dxa"/>
          </w:tcPr>
          <w:p w14:paraId="03F566F9" w14:textId="77777777" w:rsidR="00885FFF" w:rsidRDefault="00885FFF" w:rsidP="00885FFF">
            <w:pPr>
              <w:spacing w:line="360" w:lineRule="auto"/>
              <w:jc w:val="center"/>
              <w:rPr>
                <w:sz w:val="24"/>
                <w:szCs w:val="24"/>
              </w:rPr>
            </w:pPr>
            <w:r>
              <w:rPr>
                <w:sz w:val="24"/>
                <w:szCs w:val="24"/>
              </w:rPr>
              <w:t>2020</w:t>
            </w:r>
          </w:p>
        </w:tc>
      </w:tr>
      <w:tr w:rsidR="00885FFF" w14:paraId="66C90D38" w14:textId="77777777" w:rsidTr="005E02EC">
        <w:trPr>
          <w:trHeight w:val="479"/>
        </w:trPr>
        <w:tc>
          <w:tcPr>
            <w:tcW w:w="756" w:type="dxa"/>
          </w:tcPr>
          <w:p w14:paraId="4C3E7EAF" w14:textId="77777777" w:rsidR="00885FFF" w:rsidRDefault="00885FFF" w:rsidP="00885FFF">
            <w:pPr>
              <w:spacing w:line="360" w:lineRule="auto"/>
              <w:jc w:val="both"/>
              <w:rPr>
                <w:rFonts w:ascii="Times New Roman" w:hAnsi="Times New Roman" w:cs="Times New Roman"/>
                <w:sz w:val="24"/>
                <w:szCs w:val="24"/>
              </w:rPr>
            </w:pPr>
            <w:r>
              <w:rPr>
                <w:sz w:val="24"/>
                <w:szCs w:val="24"/>
              </w:rPr>
              <w:t>%</w:t>
            </w:r>
          </w:p>
        </w:tc>
        <w:tc>
          <w:tcPr>
            <w:tcW w:w="756" w:type="dxa"/>
          </w:tcPr>
          <w:p w14:paraId="148EDA51" w14:textId="77777777" w:rsidR="00885FFF" w:rsidRDefault="00885FFF" w:rsidP="00885FFF">
            <w:pPr>
              <w:spacing w:line="360" w:lineRule="auto"/>
              <w:jc w:val="both"/>
              <w:rPr>
                <w:rFonts w:ascii="Times New Roman" w:hAnsi="Times New Roman" w:cs="Times New Roman"/>
                <w:sz w:val="24"/>
                <w:szCs w:val="24"/>
              </w:rPr>
            </w:pPr>
            <w:r>
              <w:rPr>
                <w:sz w:val="24"/>
                <w:szCs w:val="24"/>
              </w:rPr>
              <w:t>15</w:t>
            </w:r>
            <w:r w:rsidRPr="00FB0170">
              <w:rPr>
                <w:sz w:val="24"/>
                <w:szCs w:val="24"/>
              </w:rPr>
              <w:t>%</w:t>
            </w:r>
          </w:p>
        </w:tc>
        <w:tc>
          <w:tcPr>
            <w:tcW w:w="756" w:type="dxa"/>
          </w:tcPr>
          <w:p w14:paraId="475A07A1" w14:textId="77777777" w:rsidR="00885FFF" w:rsidRDefault="00885FFF" w:rsidP="00885FFF">
            <w:pPr>
              <w:spacing w:line="360" w:lineRule="auto"/>
              <w:jc w:val="center"/>
              <w:rPr>
                <w:sz w:val="24"/>
                <w:szCs w:val="24"/>
              </w:rPr>
            </w:pPr>
            <w:r>
              <w:rPr>
                <w:sz w:val="24"/>
                <w:szCs w:val="24"/>
              </w:rPr>
              <w:t>16%</w:t>
            </w:r>
          </w:p>
        </w:tc>
        <w:tc>
          <w:tcPr>
            <w:tcW w:w="757" w:type="dxa"/>
          </w:tcPr>
          <w:p w14:paraId="63E379C9" w14:textId="77777777" w:rsidR="00885FFF" w:rsidRDefault="00885FFF" w:rsidP="00885FFF">
            <w:pPr>
              <w:spacing w:line="360" w:lineRule="auto"/>
              <w:jc w:val="center"/>
              <w:rPr>
                <w:sz w:val="24"/>
                <w:szCs w:val="24"/>
              </w:rPr>
            </w:pPr>
            <w:r>
              <w:rPr>
                <w:sz w:val="24"/>
                <w:szCs w:val="24"/>
              </w:rPr>
              <w:t>16%</w:t>
            </w:r>
          </w:p>
        </w:tc>
        <w:tc>
          <w:tcPr>
            <w:tcW w:w="757" w:type="dxa"/>
          </w:tcPr>
          <w:p w14:paraId="28C40D1B" w14:textId="77777777" w:rsidR="00885FFF" w:rsidRDefault="00885FFF" w:rsidP="00885FFF">
            <w:pPr>
              <w:spacing w:line="360" w:lineRule="auto"/>
              <w:jc w:val="center"/>
              <w:rPr>
                <w:sz w:val="24"/>
                <w:szCs w:val="24"/>
              </w:rPr>
            </w:pPr>
            <w:r>
              <w:rPr>
                <w:sz w:val="24"/>
                <w:szCs w:val="24"/>
              </w:rPr>
              <w:t>16%</w:t>
            </w:r>
          </w:p>
        </w:tc>
        <w:tc>
          <w:tcPr>
            <w:tcW w:w="757" w:type="dxa"/>
          </w:tcPr>
          <w:p w14:paraId="04378CAB" w14:textId="77777777" w:rsidR="00885FFF" w:rsidRDefault="00885FFF" w:rsidP="00885FFF">
            <w:pPr>
              <w:spacing w:line="360" w:lineRule="auto"/>
              <w:jc w:val="center"/>
              <w:rPr>
                <w:sz w:val="24"/>
                <w:szCs w:val="24"/>
              </w:rPr>
            </w:pPr>
            <w:r>
              <w:rPr>
                <w:sz w:val="24"/>
                <w:szCs w:val="24"/>
              </w:rPr>
              <w:t>15%</w:t>
            </w:r>
          </w:p>
        </w:tc>
        <w:tc>
          <w:tcPr>
            <w:tcW w:w="757" w:type="dxa"/>
          </w:tcPr>
          <w:p w14:paraId="621C3703" w14:textId="77777777" w:rsidR="00885FFF" w:rsidRDefault="00885FFF" w:rsidP="00885FFF">
            <w:pPr>
              <w:spacing w:line="360" w:lineRule="auto"/>
              <w:jc w:val="center"/>
              <w:rPr>
                <w:sz w:val="24"/>
                <w:szCs w:val="24"/>
              </w:rPr>
            </w:pPr>
            <w:r>
              <w:rPr>
                <w:sz w:val="24"/>
                <w:szCs w:val="24"/>
              </w:rPr>
              <w:t>15%</w:t>
            </w:r>
          </w:p>
        </w:tc>
        <w:tc>
          <w:tcPr>
            <w:tcW w:w="757" w:type="dxa"/>
          </w:tcPr>
          <w:p w14:paraId="6F776573" w14:textId="77777777" w:rsidR="00885FFF" w:rsidRDefault="00885FFF" w:rsidP="00885FFF">
            <w:pPr>
              <w:spacing w:line="360" w:lineRule="auto"/>
              <w:jc w:val="center"/>
              <w:rPr>
                <w:sz w:val="24"/>
                <w:szCs w:val="24"/>
              </w:rPr>
            </w:pPr>
            <w:r>
              <w:rPr>
                <w:sz w:val="24"/>
                <w:szCs w:val="24"/>
              </w:rPr>
              <w:t>14%</w:t>
            </w:r>
          </w:p>
        </w:tc>
        <w:tc>
          <w:tcPr>
            <w:tcW w:w="757" w:type="dxa"/>
          </w:tcPr>
          <w:p w14:paraId="527BD42D" w14:textId="77777777" w:rsidR="00885FFF" w:rsidRDefault="00885FFF" w:rsidP="00885FFF">
            <w:pPr>
              <w:spacing w:line="360" w:lineRule="auto"/>
              <w:jc w:val="center"/>
              <w:rPr>
                <w:sz w:val="24"/>
                <w:szCs w:val="24"/>
              </w:rPr>
            </w:pPr>
            <w:r>
              <w:rPr>
                <w:sz w:val="24"/>
                <w:szCs w:val="24"/>
              </w:rPr>
              <w:t>14%</w:t>
            </w:r>
          </w:p>
        </w:tc>
        <w:tc>
          <w:tcPr>
            <w:tcW w:w="757" w:type="dxa"/>
          </w:tcPr>
          <w:p w14:paraId="7387B5A9" w14:textId="77777777" w:rsidR="00885FFF" w:rsidRDefault="00885FFF" w:rsidP="00885FFF">
            <w:pPr>
              <w:spacing w:line="360" w:lineRule="auto"/>
              <w:jc w:val="both"/>
              <w:rPr>
                <w:rFonts w:ascii="Times New Roman" w:hAnsi="Times New Roman" w:cs="Times New Roman"/>
                <w:sz w:val="24"/>
                <w:szCs w:val="24"/>
              </w:rPr>
            </w:pPr>
            <w:r>
              <w:rPr>
                <w:sz w:val="24"/>
                <w:szCs w:val="24"/>
              </w:rPr>
              <w:t>13%</w:t>
            </w:r>
          </w:p>
        </w:tc>
        <w:tc>
          <w:tcPr>
            <w:tcW w:w="757" w:type="dxa"/>
          </w:tcPr>
          <w:p w14:paraId="38510324" w14:textId="77777777" w:rsidR="00885FFF" w:rsidRDefault="00885FFF" w:rsidP="00885FFF">
            <w:pPr>
              <w:spacing w:line="360" w:lineRule="auto"/>
              <w:jc w:val="center"/>
              <w:rPr>
                <w:sz w:val="24"/>
                <w:szCs w:val="24"/>
              </w:rPr>
            </w:pPr>
            <w:r>
              <w:rPr>
                <w:sz w:val="24"/>
                <w:szCs w:val="24"/>
              </w:rPr>
              <w:t>12%</w:t>
            </w:r>
          </w:p>
        </w:tc>
        <w:tc>
          <w:tcPr>
            <w:tcW w:w="757" w:type="dxa"/>
          </w:tcPr>
          <w:p w14:paraId="16F2418A" w14:textId="77777777" w:rsidR="00885FFF" w:rsidRDefault="00885FFF" w:rsidP="00885FFF">
            <w:pPr>
              <w:spacing w:line="360" w:lineRule="auto"/>
              <w:jc w:val="center"/>
              <w:rPr>
                <w:sz w:val="24"/>
                <w:szCs w:val="24"/>
              </w:rPr>
            </w:pPr>
            <w:r>
              <w:rPr>
                <w:sz w:val="24"/>
                <w:szCs w:val="24"/>
              </w:rPr>
              <w:t>12%</w:t>
            </w:r>
          </w:p>
        </w:tc>
      </w:tr>
    </w:tbl>
    <w:p w14:paraId="4A0CFF20" w14:textId="77777777" w:rsidR="001A70DC" w:rsidRDefault="00885FFF" w:rsidP="00885FFF">
      <w:pPr>
        <w:spacing w:line="360" w:lineRule="auto"/>
        <w:jc w:val="both"/>
        <w:rPr>
          <w:rFonts w:ascii="Times New Roman" w:hAnsi="Times New Roman" w:cs="Times New Roman"/>
          <w:sz w:val="20"/>
          <w:szCs w:val="20"/>
        </w:rPr>
      </w:pPr>
      <w:r>
        <w:rPr>
          <w:rFonts w:ascii="Times New Roman" w:hAnsi="Times New Roman" w:cs="Times New Roman"/>
          <w:sz w:val="24"/>
          <w:szCs w:val="24"/>
        </w:rPr>
        <w:tab/>
      </w:r>
      <w:r w:rsidRPr="00885FFF">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85FFF">
        <w:rPr>
          <w:rFonts w:ascii="Times New Roman" w:hAnsi="Times New Roman" w:cs="Times New Roman"/>
          <w:sz w:val="20"/>
          <w:szCs w:val="20"/>
        </w:rPr>
        <w:t xml:space="preserve"> Source: World Bank</w:t>
      </w:r>
    </w:p>
    <w:p w14:paraId="6FA44A09" w14:textId="77777777" w:rsidR="001C427F" w:rsidRPr="00885FFF" w:rsidRDefault="001C427F" w:rsidP="00885FFF">
      <w:pPr>
        <w:spacing w:line="360" w:lineRule="auto"/>
        <w:jc w:val="both"/>
        <w:rPr>
          <w:rFonts w:ascii="Times New Roman" w:hAnsi="Times New Roman" w:cs="Times New Roman"/>
          <w:sz w:val="20"/>
          <w:szCs w:val="20"/>
        </w:rPr>
      </w:pPr>
      <w:r>
        <w:rPr>
          <w:noProof/>
        </w:rPr>
        <w:drawing>
          <wp:inline distT="0" distB="0" distL="0" distR="0" wp14:anchorId="7D493480" wp14:editId="7C701027">
            <wp:extent cx="4572000" cy="27432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CB92C31" w14:textId="77777777" w:rsidR="00885FFF" w:rsidRPr="002A1BC2" w:rsidRDefault="00B336E1" w:rsidP="00B336E1">
      <w:pPr>
        <w:spacing w:line="360" w:lineRule="auto"/>
        <w:jc w:val="both"/>
        <w:rPr>
          <w:rFonts w:ascii="Times New Roman" w:hAnsi="Times New Roman" w:cs="Times New Roman"/>
          <w:sz w:val="24"/>
          <w:szCs w:val="24"/>
        </w:rPr>
      </w:pPr>
      <w:r w:rsidRPr="00A0227A">
        <w:rPr>
          <w:rFonts w:ascii="Times New Roman" w:hAnsi="Times New Roman" w:cs="Times New Roman"/>
          <w:sz w:val="24"/>
          <w:szCs w:val="24"/>
        </w:rPr>
        <w:t>According to the table, 15% of the population had malnutrition in 2010. For the following three years, this rate will rise. Since 2014, this rate has been declining annually. This</w:t>
      </w:r>
      <w:r w:rsidR="002A1BC2">
        <w:rPr>
          <w:rFonts w:ascii="Times New Roman" w:hAnsi="Times New Roman" w:cs="Times New Roman"/>
          <w:sz w:val="24"/>
          <w:szCs w:val="24"/>
        </w:rPr>
        <w:t xml:space="preserve"> rate decreased to 12% in 2020.</w:t>
      </w:r>
    </w:p>
    <w:p w14:paraId="36E0FD16" w14:textId="77777777" w:rsidR="003838CB" w:rsidRDefault="003838CB" w:rsidP="001942E6">
      <w:pPr>
        <w:rPr>
          <w:rFonts w:ascii="Times New Roman" w:hAnsi="Times New Roman" w:cs="Times New Roman"/>
          <w:b/>
          <w:sz w:val="28"/>
          <w:szCs w:val="28"/>
        </w:rPr>
      </w:pPr>
      <w:bookmarkStart w:id="67" w:name="_Toc158284300"/>
    </w:p>
    <w:p w14:paraId="705A120D" w14:textId="77777777" w:rsidR="003838CB" w:rsidRDefault="003838CB" w:rsidP="001942E6">
      <w:pPr>
        <w:rPr>
          <w:rFonts w:ascii="Times New Roman" w:hAnsi="Times New Roman" w:cs="Times New Roman"/>
          <w:b/>
          <w:sz w:val="28"/>
          <w:szCs w:val="28"/>
        </w:rPr>
      </w:pPr>
    </w:p>
    <w:p w14:paraId="4A736D7D" w14:textId="77777777" w:rsidR="003838CB" w:rsidRDefault="003838CB" w:rsidP="001942E6">
      <w:pPr>
        <w:rPr>
          <w:rFonts w:ascii="Times New Roman" w:hAnsi="Times New Roman" w:cs="Times New Roman"/>
          <w:b/>
          <w:sz w:val="28"/>
          <w:szCs w:val="28"/>
        </w:rPr>
      </w:pPr>
    </w:p>
    <w:p w14:paraId="493C3C7C" w14:textId="77777777" w:rsidR="003838CB" w:rsidRDefault="003838CB" w:rsidP="001942E6">
      <w:pPr>
        <w:rPr>
          <w:rFonts w:ascii="Times New Roman" w:hAnsi="Times New Roman" w:cs="Times New Roman"/>
          <w:b/>
          <w:sz w:val="28"/>
          <w:szCs w:val="28"/>
        </w:rPr>
      </w:pPr>
    </w:p>
    <w:p w14:paraId="26E9465A" w14:textId="77777777" w:rsidR="003838CB" w:rsidRDefault="003838CB" w:rsidP="001942E6">
      <w:pPr>
        <w:rPr>
          <w:rFonts w:ascii="Times New Roman" w:hAnsi="Times New Roman" w:cs="Times New Roman"/>
          <w:b/>
          <w:sz w:val="28"/>
          <w:szCs w:val="28"/>
        </w:rPr>
      </w:pPr>
    </w:p>
    <w:p w14:paraId="5E3CB459" w14:textId="77777777" w:rsidR="003838CB" w:rsidRDefault="003838CB" w:rsidP="001942E6">
      <w:pPr>
        <w:rPr>
          <w:rFonts w:ascii="Times New Roman" w:hAnsi="Times New Roman" w:cs="Times New Roman"/>
          <w:b/>
          <w:sz w:val="28"/>
          <w:szCs w:val="28"/>
        </w:rPr>
      </w:pPr>
    </w:p>
    <w:p w14:paraId="59DFA960" w14:textId="77777777" w:rsidR="003838CB" w:rsidRDefault="003838CB" w:rsidP="001942E6">
      <w:pPr>
        <w:rPr>
          <w:rFonts w:ascii="Times New Roman" w:hAnsi="Times New Roman" w:cs="Times New Roman"/>
          <w:b/>
          <w:sz w:val="28"/>
          <w:szCs w:val="28"/>
        </w:rPr>
      </w:pPr>
    </w:p>
    <w:p w14:paraId="7471A90E" w14:textId="77777777" w:rsidR="003838CB" w:rsidRDefault="003838CB" w:rsidP="001942E6">
      <w:pPr>
        <w:rPr>
          <w:rFonts w:ascii="Times New Roman" w:hAnsi="Times New Roman" w:cs="Times New Roman"/>
          <w:b/>
          <w:sz w:val="28"/>
          <w:szCs w:val="28"/>
        </w:rPr>
      </w:pPr>
    </w:p>
    <w:p w14:paraId="476F6E7A" w14:textId="77777777" w:rsidR="003838CB" w:rsidRDefault="003838CB" w:rsidP="001942E6">
      <w:pPr>
        <w:rPr>
          <w:rFonts w:ascii="Times New Roman" w:hAnsi="Times New Roman" w:cs="Times New Roman"/>
          <w:b/>
          <w:sz w:val="28"/>
          <w:szCs w:val="28"/>
        </w:rPr>
      </w:pPr>
    </w:p>
    <w:p w14:paraId="18EE29D8" w14:textId="77777777" w:rsidR="006C0540" w:rsidRDefault="006C0540" w:rsidP="001942E6">
      <w:pPr>
        <w:rPr>
          <w:rFonts w:ascii="Times New Roman" w:hAnsi="Times New Roman" w:cs="Times New Roman"/>
          <w:b/>
          <w:sz w:val="28"/>
          <w:szCs w:val="28"/>
        </w:rPr>
      </w:pPr>
    </w:p>
    <w:p w14:paraId="0F656C5D" w14:textId="77777777" w:rsidR="00340B34" w:rsidRDefault="00340B34" w:rsidP="009245CF">
      <w:pPr>
        <w:pStyle w:val="Heading3"/>
        <w:rPr>
          <w:rFonts w:ascii="Times New Roman" w:hAnsi="Times New Roman" w:cs="Times New Roman"/>
          <w:b/>
          <w:color w:val="000000" w:themeColor="text1"/>
          <w:sz w:val="28"/>
        </w:rPr>
      </w:pPr>
    </w:p>
    <w:p w14:paraId="03C8100D" w14:textId="6ED2286A" w:rsidR="00B336E1" w:rsidRPr="009245CF" w:rsidRDefault="006C0540" w:rsidP="009245CF">
      <w:pPr>
        <w:pStyle w:val="Heading3"/>
        <w:rPr>
          <w:rFonts w:ascii="Times New Roman" w:hAnsi="Times New Roman" w:cs="Times New Roman"/>
          <w:b/>
          <w:color w:val="000000" w:themeColor="text1"/>
          <w:sz w:val="28"/>
        </w:rPr>
      </w:pPr>
      <w:bookmarkStart w:id="68" w:name="_Toc188634168"/>
      <w:r w:rsidRPr="009245CF">
        <w:rPr>
          <w:rFonts w:ascii="Times New Roman" w:hAnsi="Times New Roman" w:cs="Times New Roman"/>
          <w:b/>
          <w:color w:val="000000" w:themeColor="text1"/>
          <w:sz w:val="28"/>
        </w:rPr>
        <w:t xml:space="preserve">2.1.3.7 </w:t>
      </w:r>
      <w:r w:rsidR="00B336E1" w:rsidRPr="009245CF">
        <w:rPr>
          <w:rFonts w:ascii="Times New Roman" w:hAnsi="Times New Roman" w:cs="Times New Roman"/>
          <w:b/>
          <w:color w:val="000000" w:themeColor="text1"/>
          <w:sz w:val="28"/>
        </w:rPr>
        <w:t xml:space="preserve">Prevalence of </w:t>
      </w:r>
      <w:r w:rsidR="00885FFF" w:rsidRPr="009245CF">
        <w:rPr>
          <w:rFonts w:ascii="Times New Roman" w:hAnsi="Times New Roman" w:cs="Times New Roman"/>
          <w:b/>
          <w:color w:val="000000" w:themeColor="text1"/>
          <w:sz w:val="28"/>
        </w:rPr>
        <w:t>anemia among pregnant women (%)</w:t>
      </w:r>
      <w:bookmarkEnd w:id="67"/>
      <w:bookmarkEnd w:id="68"/>
    </w:p>
    <w:tbl>
      <w:tblPr>
        <w:tblStyle w:val="TableGrid"/>
        <w:tblW w:w="9033" w:type="dxa"/>
        <w:tblLook w:val="04A0" w:firstRow="1" w:lastRow="0" w:firstColumn="1" w:lastColumn="0" w:noHBand="0" w:noVBand="1"/>
      </w:tblPr>
      <w:tblGrid>
        <w:gridCol w:w="741"/>
        <w:gridCol w:w="747"/>
        <w:gridCol w:w="747"/>
        <w:gridCol w:w="748"/>
        <w:gridCol w:w="748"/>
        <w:gridCol w:w="748"/>
        <w:gridCol w:w="748"/>
        <w:gridCol w:w="748"/>
        <w:gridCol w:w="748"/>
        <w:gridCol w:w="748"/>
        <w:gridCol w:w="748"/>
        <w:gridCol w:w="814"/>
      </w:tblGrid>
      <w:tr w:rsidR="00885FFF" w14:paraId="3AA9D151" w14:textId="77777777" w:rsidTr="00885FFF">
        <w:trPr>
          <w:trHeight w:val="414"/>
        </w:trPr>
        <w:tc>
          <w:tcPr>
            <w:tcW w:w="752" w:type="dxa"/>
          </w:tcPr>
          <w:p w14:paraId="2D1C6843" w14:textId="77777777" w:rsidR="00885FFF" w:rsidRDefault="00885FFF" w:rsidP="00885FFF">
            <w:pPr>
              <w:spacing w:line="360" w:lineRule="auto"/>
              <w:jc w:val="both"/>
              <w:rPr>
                <w:rFonts w:ascii="Times New Roman" w:hAnsi="Times New Roman" w:cs="Times New Roman"/>
                <w:sz w:val="24"/>
                <w:szCs w:val="24"/>
              </w:rPr>
            </w:pPr>
            <w:r>
              <w:rPr>
                <w:sz w:val="24"/>
                <w:szCs w:val="24"/>
              </w:rPr>
              <w:t>Year</w:t>
            </w:r>
          </w:p>
        </w:tc>
        <w:tc>
          <w:tcPr>
            <w:tcW w:w="752" w:type="dxa"/>
          </w:tcPr>
          <w:p w14:paraId="35D8AC41" w14:textId="77777777" w:rsidR="00885FFF" w:rsidRDefault="00885FFF" w:rsidP="00885FFF">
            <w:pPr>
              <w:spacing w:line="360" w:lineRule="auto"/>
              <w:jc w:val="center"/>
              <w:rPr>
                <w:sz w:val="24"/>
                <w:szCs w:val="24"/>
              </w:rPr>
            </w:pPr>
            <w:r>
              <w:rPr>
                <w:sz w:val="24"/>
                <w:szCs w:val="24"/>
              </w:rPr>
              <w:t>2010</w:t>
            </w:r>
          </w:p>
        </w:tc>
        <w:tc>
          <w:tcPr>
            <w:tcW w:w="752" w:type="dxa"/>
          </w:tcPr>
          <w:p w14:paraId="54551241" w14:textId="77777777" w:rsidR="00885FFF" w:rsidRDefault="00885FFF" w:rsidP="00885FFF">
            <w:pPr>
              <w:spacing w:line="360" w:lineRule="auto"/>
              <w:jc w:val="center"/>
              <w:rPr>
                <w:sz w:val="24"/>
                <w:szCs w:val="24"/>
              </w:rPr>
            </w:pPr>
            <w:r>
              <w:rPr>
                <w:sz w:val="24"/>
                <w:szCs w:val="24"/>
              </w:rPr>
              <w:t>2011</w:t>
            </w:r>
          </w:p>
        </w:tc>
        <w:tc>
          <w:tcPr>
            <w:tcW w:w="753" w:type="dxa"/>
          </w:tcPr>
          <w:p w14:paraId="5EAA1CE1" w14:textId="77777777" w:rsidR="00885FFF" w:rsidRDefault="00885FFF" w:rsidP="00885FFF">
            <w:pPr>
              <w:spacing w:line="360" w:lineRule="auto"/>
              <w:jc w:val="center"/>
              <w:rPr>
                <w:sz w:val="24"/>
                <w:szCs w:val="24"/>
              </w:rPr>
            </w:pPr>
            <w:r>
              <w:rPr>
                <w:sz w:val="24"/>
                <w:szCs w:val="24"/>
              </w:rPr>
              <w:t>2012</w:t>
            </w:r>
          </w:p>
        </w:tc>
        <w:tc>
          <w:tcPr>
            <w:tcW w:w="753" w:type="dxa"/>
          </w:tcPr>
          <w:p w14:paraId="3F22D8B4" w14:textId="77777777" w:rsidR="00885FFF" w:rsidRDefault="00885FFF" w:rsidP="00885FFF">
            <w:pPr>
              <w:spacing w:line="360" w:lineRule="auto"/>
              <w:jc w:val="center"/>
              <w:rPr>
                <w:sz w:val="24"/>
                <w:szCs w:val="24"/>
              </w:rPr>
            </w:pPr>
            <w:r>
              <w:rPr>
                <w:sz w:val="24"/>
                <w:szCs w:val="24"/>
              </w:rPr>
              <w:t>2013</w:t>
            </w:r>
          </w:p>
        </w:tc>
        <w:tc>
          <w:tcPr>
            <w:tcW w:w="753" w:type="dxa"/>
          </w:tcPr>
          <w:p w14:paraId="36E0399F" w14:textId="77777777" w:rsidR="00885FFF" w:rsidRDefault="00885FFF" w:rsidP="00885FFF">
            <w:pPr>
              <w:spacing w:line="360" w:lineRule="auto"/>
              <w:jc w:val="center"/>
              <w:rPr>
                <w:sz w:val="24"/>
                <w:szCs w:val="24"/>
              </w:rPr>
            </w:pPr>
            <w:r>
              <w:rPr>
                <w:sz w:val="24"/>
                <w:szCs w:val="24"/>
              </w:rPr>
              <w:t>2014</w:t>
            </w:r>
          </w:p>
        </w:tc>
        <w:tc>
          <w:tcPr>
            <w:tcW w:w="753" w:type="dxa"/>
          </w:tcPr>
          <w:p w14:paraId="530F667F" w14:textId="77777777" w:rsidR="00885FFF" w:rsidRDefault="00885FFF" w:rsidP="00885FFF">
            <w:pPr>
              <w:spacing w:line="360" w:lineRule="auto"/>
              <w:jc w:val="center"/>
              <w:rPr>
                <w:sz w:val="24"/>
                <w:szCs w:val="24"/>
              </w:rPr>
            </w:pPr>
            <w:r>
              <w:rPr>
                <w:sz w:val="24"/>
                <w:szCs w:val="24"/>
              </w:rPr>
              <w:t>2015</w:t>
            </w:r>
          </w:p>
        </w:tc>
        <w:tc>
          <w:tcPr>
            <w:tcW w:w="753" w:type="dxa"/>
          </w:tcPr>
          <w:p w14:paraId="10DBF8E5" w14:textId="77777777" w:rsidR="00885FFF" w:rsidRDefault="00885FFF" w:rsidP="00885FFF">
            <w:pPr>
              <w:spacing w:line="360" w:lineRule="auto"/>
              <w:jc w:val="center"/>
              <w:rPr>
                <w:sz w:val="24"/>
                <w:szCs w:val="24"/>
              </w:rPr>
            </w:pPr>
            <w:r>
              <w:rPr>
                <w:sz w:val="24"/>
                <w:szCs w:val="24"/>
              </w:rPr>
              <w:t>2016</w:t>
            </w:r>
          </w:p>
        </w:tc>
        <w:tc>
          <w:tcPr>
            <w:tcW w:w="753" w:type="dxa"/>
          </w:tcPr>
          <w:p w14:paraId="61E82C1A" w14:textId="77777777" w:rsidR="00885FFF" w:rsidRDefault="00885FFF" w:rsidP="00885FFF">
            <w:pPr>
              <w:spacing w:line="360" w:lineRule="auto"/>
              <w:jc w:val="center"/>
              <w:rPr>
                <w:sz w:val="24"/>
                <w:szCs w:val="24"/>
              </w:rPr>
            </w:pPr>
            <w:r>
              <w:rPr>
                <w:sz w:val="24"/>
                <w:szCs w:val="24"/>
              </w:rPr>
              <w:t>2017</w:t>
            </w:r>
          </w:p>
        </w:tc>
        <w:tc>
          <w:tcPr>
            <w:tcW w:w="753" w:type="dxa"/>
          </w:tcPr>
          <w:p w14:paraId="22F0C327" w14:textId="77777777" w:rsidR="00885FFF" w:rsidRDefault="00885FFF" w:rsidP="00885FFF">
            <w:pPr>
              <w:spacing w:line="360" w:lineRule="auto"/>
              <w:jc w:val="center"/>
              <w:rPr>
                <w:sz w:val="24"/>
                <w:szCs w:val="24"/>
              </w:rPr>
            </w:pPr>
            <w:r>
              <w:rPr>
                <w:sz w:val="24"/>
                <w:szCs w:val="24"/>
              </w:rPr>
              <w:t>2018</w:t>
            </w:r>
          </w:p>
        </w:tc>
        <w:tc>
          <w:tcPr>
            <w:tcW w:w="753" w:type="dxa"/>
          </w:tcPr>
          <w:p w14:paraId="097B839E" w14:textId="77777777" w:rsidR="00885FFF" w:rsidRDefault="00885FFF" w:rsidP="00885FFF">
            <w:pPr>
              <w:spacing w:line="360" w:lineRule="auto"/>
              <w:jc w:val="center"/>
              <w:rPr>
                <w:sz w:val="24"/>
                <w:szCs w:val="24"/>
              </w:rPr>
            </w:pPr>
            <w:r>
              <w:rPr>
                <w:sz w:val="24"/>
                <w:szCs w:val="24"/>
              </w:rPr>
              <w:t>2019</w:t>
            </w:r>
          </w:p>
        </w:tc>
        <w:tc>
          <w:tcPr>
            <w:tcW w:w="753" w:type="dxa"/>
          </w:tcPr>
          <w:p w14:paraId="6274ECB5" w14:textId="77777777" w:rsidR="00885FFF" w:rsidRDefault="00885FFF" w:rsidP="00885FFF">
            <w:pPr>
              <w:spacing w:line="360" w:lineRule="auto"/>
              <w:jc w:val="center"/>
              <w:rPr>
                <w:sz w:val="24"/>
                <w:szCs w:val="24"/>
              </w:rPr>
            </w:pPr>
            <w:r>
              <w:rPr>
                <w:sz w:val="24"/>
                <w:szCs w:val="24"/>
              </w:rPr>
              <w:t>2020</w:t>
            </w:r>
          </w:p>
        </w:tc>
      </w:tr>
      <w:tr w:rsidR="00885FFF" w14:paraId="26FD9A56" w14:textId="77777777" w:rsidTr="00885FFF">
        <w:trPr>
          <w:trHeight w:val="426"/>
        </w:trPr>
        <w:tc>
          <w:tcPr>
            <w:tcW w:w="752" w:type="dxa"/>
          </w:tcPr>
          <w:p w14:paraId="1FCFEA0B" w14:textId="77777777" w:rsidR="00885FFF" w:rsidRDefault="00885FFF" w:rsidP="00885FFF">
            <w:pPr>
              <w:spacing w:line="360" w:lineRule="auto"/>
              <w:jc w:val="both"/>
              <w:rPr>
                <w:rFonts w:ascii="Times New Roman" w:hAnsi="Times New Roman" w:cs="Times New Roman"/>
                <w:sz w:val="24"/>
                <w:szCs w:val="24"/>
              </w:rPr>
            </w:pPr>
            <w:r>
              <w:rPr>
                <w:sz w:val="24"/>
                <w:szCs w:val="24"/>
              </w:rPr>
              <w:t>%</w:t>
            </w:r>
          </w:p>
        </w:tc>
        <w:tc>
          <w:tcPr>
            <w:tcW w:w="752" w:type="dxa"/>
          </w:tcPr>
          <w:p w14:paraId="065264C4" w14:textId="77777777" w:rsidR="00885FFF" w:rsidRDefault="00885FFF" w:rsidP="00885FFF">
            <w:pPr>
              <w:spacing w:line="360" w:lineRule="auto"/>
              <w:jc w:val="center"/>
              <w:rPr>
                <w:sz w:val="24"/>
                <w:szCs w:val="24"/>
              </w:rPr>
            </w:pPr>
            <w:r>
              <w:rPr>
                <w:sz w:val="24"/>
                <w:szCs w:val="24"/>
              </w:rPr>
              <w:t>45%</w:t>
            </w:r>
          </w:p>
        </w:tc>
        <w:tc>
          <w:tcPr>
            <w:tcW w:w="752" w:type="dxa"/>
          </w:tcPr>
          <w:p w14:paraId="21F07298" w14:textId="77777777" w:rsidR="00885FFF" w:rsidRDefault="00885FFF" w:rsidP="00885FFF">
            <w:pPr>
              <w:spacing w:line="360" w:lineRule="auto"/>
              <w:jc w:val="center"/>
              <w:rPr>
                <w:sz w:val="24"/>
                <w:szCs w:val="24"/>
              </w:rPr>
            </w:pPr>
            <w:r>
              <w:rPr>
                <w:sz w:val="24"/>
                <w:szCs w:val="24"/>
              </w:rPr>
              <w:t>45%</w:t>
            </w:r>
          </w:p>
        </w:tc>
        <w:tc>
          <w:tcPr>
            <w:tcW w:w="753" w:type="dxa"/>
          </w:tcPr>
          <w:p w14:paraId="2068FE52" w14:textId="77777777" w:rsidR="00885FFF" w:rsidRDefault="00885FFF" w:rsidP="00885FFF">
            <w:pPr>
              <w:spacing w:line="360" w:lineRule="auto"/>
              <w:jc w:val="center"/>
              <w:rPr>
                <w:sz w:val="24"/>
                <w:szCs w:val="24"/>
              </w:rPr>
            </w:pPr>
            <w:r>
              <w:rPr>
                <w:sz w:val="24"/>
                <w:szCs w:val="24"/>
              </w:rPr>
              <w:t>44%</w:t>
            </w:r>
          </w:p>
        </w:tc>
        <w:tc>
          <w:tcPr>
            <w:tcW w:w="753" w:type="dxa"/>
          </w:tcPr>
          <w:p w14:paraId="76F1661A" w14:textId="77777777" w:rsidR="00885FFF" w:rsidRDefault="00885FFF" w:rsidP="00885FFF">
            <w:pPr>
              <w:spacing w:line="360" w:lineRule="auto"/>
              <w:jc w:val="center"/>
              <w:rPr>
                <w:sz w:val="24"/>
                <w:szCs w:val="24"/>
              </w:rPr>
            </w:pPr>
            <w:r>
              <w:rPr>
                <w:sz w:val="24"/>
                <w:szCs w:val="24"/>
              </w:rPr>
              <w:t>44%</w:t>
            </w:r>
          </w:p>
        </w:tc>
        <w:tc>
          <w:tcPr>
            <w:tcW w:w="753" w:type="dxa"/>
          </w:tcPr>
          <w:p w14:paraId="25E6FD3E" w14:textId="77777777" w:rsidR="00885FFF" w:rsidRDefault="00885FFF" w:rsidP="00885FFF">
            <w:pPr>
              <w:spacing w:line="360" w:lineRule="auto"/>
              <w:jc w:val="center"/>
              <w:rPr>
                <w:sz w:val="24"/>
                <w:szCs w:val="24"/>
              </w:rPr>
            </w:pPr>
            <w:r>
              <w:rPr>
                <w:sz w:val="24"/>
                <w:szCs w:val="24"/>
              </w:rPr>
              <w:t>44%</w:t>
            </w:r>
          </w:p>
        </w:tc>
        <w:tc>
          <w:tcPr>
            <w:tcW w:w="753" w:type="dxa"/>
          </w:tcPr>
          <w:p w14:paraId="298DE880" w14:textId="77777777" w:rsidR="00885FFF" w:rsidRDefault="00885FFF" w:rsidP="00885FFF">
            <w:pPr>
              <w:spacing w:line="360" w:lineRule="auto"/>
              <w:jc w:val="center"/>
              <w:rPr>
                <w:sz w:val="24"/>
                <w:szCs w:val="24"/>
              </w:rPr>
            </w:pPr>
            <w:r>
              <w:rPr>
                <w:sz w:val="24"/>
                <w:szCs w:val="24"/>
              </w:rPr>
              <w:t>43%</w:t>
            </w:r>
          </w:p>
        </w:tc>
        <w:tc>
          <w:tcPr>
            <w:tcW w:w="753" w:type="dxa"/>
          </w:tcPr>
          <w:p w14:paraId="441D3A16" w14:textId="77777777" w:rsidR="00885FFF" w:rsidRDefault="00885FFF" w:rsidP="00885FFF">
            <w:pPr>
              <w:spacing w:line="360" w:lineRule="auto"/>
              <w:jc w:val="center"/>
              <w:rPr>
                <w:sz w:val="24"/>
                <w:szCs w:val="24"/>
              </w:rPr>
            </w:pPr>
            <w:r>
              <w:rPr>
                <w:sz w:val="24"/>
                <w:szCs w:val="24"/>
              </w:rPr>
              <w:t>43%</w:t>
            </w:r>
          </w:p>
        </w:tc>
        <w:tc>
          <w:tcPr>
            <w:tcW w:w="753" w:type="dxa"/>
          </w:tcPr>
          <w:p w14:paraId="304A31B0" w14:textId="77777777" w:rsidR="00885FFF" w:rsidRDefault="00885FFF" w:rsidP="00885FFF">
            <w:pPr>
              <w:spacing w:line="360" w:lineRule="auto"/>
              <w:jc w:val="center"/>
              <w:rPr>
                <w:sz w:val="24"/>
                <w:szCs w:val="24"/>
              </w:rPr>
            </w:pPr>
            <w:r>
              <w:rPr>
                <w:sz w:val="24"/>
                <w:szCs w:val="24"/>
              </w:rPr>
              <w:t>43%</w:t>
            </w:r>
          </w:p>
        </w:tc>
        <w:tc>
          <w:tcPr>
            <w:tcW w:w="753" w:type="dxa"/>
          </w:tcPr>
          <w:p w14:paraId="296102A8" w14:textId="77777777" w:rsidR="00885FFF" w:rsidRDefault="00885FFF" w:rsidP="00885FFF">
            <w:pPr>
              <w:spacing w:line="360" w:lineRule="auto"/>
              <w:jc w:val="center"/>
              <w:rPr>
                <w:sz w:val="24"/>
                <w:szCs w:val="24"/>
              </w:rPr>
            </w:pPr>
            <w:r>
              <w:rPr>
                <w:sz w:val="24"/>
                <w:szCs w:val="24"/>
              </w:rPr>
              <w:t>43%</w:t>
            </w:r>
          </w:p>
        </w:tc>
        <w:tc>
          <w:tcPr>
            <w:tcW w:w="753" w:type="dxa"/>
          </w:tcPr>
          <w:p w14:paraId="09AFB915" w14:textId="77777777" w:rsidR="00885FFF" w:rsidRDefault="00885FFF" w:rsidP="00885FFF">
            <w:pPr>
              <w:spacing w:line="360" w:lineRule="auto"/>
              <w:jc w:val="both"/>
              <w:rPr>
                <w:rFonts w:ascii="Times New Roman" w:hAnsi="Times New Roman" w:cs="Times New Roman"/>
                <w:sz w:val="24"/>
                <w:szCs w:val="24"/>
              </w:rPr>
            </w:pPr>
            <w:r>
              <w:rPr>
                <w:sz w:val="24"/>
                <w:szCs w:val="24"/>
              </w:rPr>
              <w:t>42%</w:t>
            </w:r>
          </w:p>
        </w:tc>
        <w:tc>
          <w:tcPr>
            <w:tcW w:w="753" w:type="dxa"/>
          </w:tcPr>
          <w:p w14:paraId="355C0A22" w14:textId="77777777" w:rsidR="00885FFF" w:rsidRDefault="00885FFF" w:rsidP="00885FFF">
            <w:pPr>
              <w:spacing w:line="360" w:lineRule="auto"/>
              <w:jc w:val="both"/>
              <w:rPr>
                <w:rFonts w:ascii="Times New Roman" w:hAnsi="Times New Roman" w:cs="Times New Roman"/>
                <w:sz w:val="24"/>
                <w:szCs w:val="24"/>
              </w:rPr>
            </w:pPr>
            <w:r>
              <w:rPr>
                <w:sz w:val="24"/>
                <w:szCs w:val="24"/>
              </w:rPr>
              <w:t>41.8%</w:t>
            </w:r>
          </w:p>
        </w:tc>
      </w:tr>
    </w:tbl>
    <w:p w14:paraId="6A16A2DE" w14:textId="77777777" w:rsidR="001A70DC" w:rsidRDefault="00885FFF" w:rsidP="00885FFF">
      <w:pPr>
        <w:spacing w:line="360" w:lineRule="auto"/>
        <w:jc w:val="both"/>
        <w:rPr>
          <w:rFonts w:ascii="Times New Roman" w:hAnsi="Times New Roman" w:cs="Times New Roman"/>
          <w:sz w:val="20"/>
          <w:szCs w:val="20"/>
        </w:rPr>
      </w:pPr>
      <w:r>
        <w:rPr>
          <w:rFonts w:ascii="Times New Roman" w:hAnsi="Times New Roman" w:cs="Times New Roman"/>
          <w:sz w:val="24"/>
          <w:szCs w:val="24"/>
        </w:rPr>
        <w:tab/>
        <w:t xml:space="preserve">                                                                                                        </w:t>
      </w:r>
      <w:r w:rsidRPr="00885FFF">
        <w:rPr>
          <w:rFonts w:ascii="Times New Roman" w:hAnsi="Times New Roman" w:cs="Times New Roman"/>
          <w:sz w:val="20"/>
          <w:szCs w:val="20"/>
        </w:rPr>
        <w:t>Source: World Bank</w:t>
      </w:r>
    </w:p>
    <w:p w14:paraId="0172FF63" w14:textId="77777777" w:rsidR="001C427F" w:rsidRPr="00885FFF" w:rsidRDefault="001C427F" w:rsidP="00885FFF">
      <w:pPr>
        <w:spacing w:line="360" w:lineRule="auto"/>
        <w:jc w:val="both"/>
        <w:rPr>
          <w:rFonts w:ascii="Times New Roman" w:hAnsi="Times New Roman" w:cs="Times New Roman"/>
          <w:sz w:val="20"/>
          <w:szCs w:val="20"/>
        </w:rPr>
      </w:pPr>
      <w:r>
        <w:rPr>
          <w:noProof/>
        </w:rPr>
        <w:drawing>
          <wp:inline distT="0" distB="0" distL="0" distR="0" wp14:anchorId="72289988" wp14:editId="1A96EFDE">
            <wp:extent cx="4572000" cy="27432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3BC192F" w14:textId="77777777" w:rsidR="00C93B61" w:rsidRPr="001942E6" w:rsidRDefault="00B336E1" w:rsidP="001942E6">
      <w:pPr>
        <w:spacing w:line="360" w:lineRule="auto"/>
        <w:jc w:val="both"/>
        <w:rPr>
          <w:rFonts w:ascii="Times New Roman" w:hAnsi="Times New Roman" w:cs="Times New Roman"/>
          <w:sz w:val="24"/>
          <w:szCs w:val="24"/>
        </w:rPr>
      </w:pPr>
      <w:r w:rsidRPr="00A0227A">
        <w:rPr>
          <w:rFonts w:ascii="Times New Roman" w:hAnsi="Times New Roman" w:cs="Times New Roman"/>
          <w:sz w:val="24"/>
          <w:szCs w:val="24"/>
        </w:rPr>
        <w:t>According to the table, 45% of pregnant women had anemia in 2010. This rate gradually declined, reaching 41.8% in 2020, ten years later.</w:t>
      </w:r>
    </w:p>
    <w:p w14:paraId="521EFDF6" w14:textId="77777777" w:rsidR="001942E6" w:rsidRDefault="001942E6" w:rsidP="001942E6">
      <w:pPr>
        <w:rPr>
          <w:rFonts w:ascii="Times New Roman" w:hAnsi="Times New Roman" w:cs="Times New Roman"/>
          <w:sz w:val="28"/>
          <w:szCs w:val="28"/>
        </w:rPr>
      </w:pPr>
      <w:bookmarkStart w:id="69" w:name="_Toc158284301"/>
    </w:p>
    <w:p w14:paraId="0A019C33" w14:textId="77777777" w:rsidR="003838CB" w:rsidRDefault="003838CB" w:rsidP="001942E6">
      <w:pPr>
        <w:rPr>
          <w:rFonts w:ascii="Times New Roman" w:hAnsi="Times New Roman" w:cs="Times New Roman"/>
          <w:b/>
          <w:sz w:val="28"/>
          <w:szCs w:val="28"/>
        </w:rPr>
      </w:pPr>
    </w:p>
    <w:p w14:paraId="7AD219CE" w14:textId="77777777" w:rsidR="003838CB" w:rsidRDefault="003838CB" w:rsidP="001942E6">
      <w:pPr>
        <w:rPr>
          <w:rFonts w:ascii="Times New Roman" w:hAnsi="Times New Roman" w:cs="Times New Roman"/>
          <w:b/>
          <w:sz w:val="28"/>
          <w:szCs w:val="28"/>
        </w:rPr>
      </w:pPr>
    </w:p>
    <w:p w14:paraId="6934E666" w14:textId="77777777" w:rsidR="003838CB" w:rsidRDefault="003838CB" w:rsidP="001942E6">
      <w:pPr>
        <w:rPr>
          <w:rFonts w:ascii="Times New Roman" w:hAnsi="Times New Roman" w:cs="Times New Roman"/>
          <w:b/>
          <w:sz w:val="28"/>
          <w:szCs w:val="28"/>
        </w:rPr>
      </w:pPr>
    </w:p>
    <w:p w14:paraId="2D77CCEB" w14:textId="77777777" w:rsidR="003838CB" w:rsidRDefault="003838CB" w:rsidP="001942E6">
      <w:pPr>
        <w:rPr>
          <w:rFonts w:ascii="Times New Roman" w:hAnsi="Times New Roman" w:cs="Times New Roman"/>
          <w:b/>
          <w:sz w:val="28"/>
          <w:szCs w:val="28"/>
        </w:rPr>
      </w:pPr>
    </w:p>
    <w:p w14:paraId="67FD227E" w14:textId="77777777" w:rsidR="003838CB" w:rsidRDefault="003838CB" w:rsidP="001942E6">
      <w:pPr>
        <w:rPr>
          <w:rFonts w:ascii="Times New Roman" w:hAnsi="Times New Roman" w:cs="Times New Roman"/>
          <w:b/>
          <w:sz w:val="28"/>
          <w:szCs w:val="28"/>
        </w:rPr>
      </w:pPr>
    </w:p>
    <w:p w14:paraId="752134C8" w14:textId="77777777" w:rsidR="003838CB" w:rsidRDefault="003838CB" w:rsidP="001942E6">
      <w:pPr>
        <w:rPr>
          <w:rFonts w:ascii="Times New Roman" w:hAnsi="Times New Roman" w:cs="Times New Roman"/>
          <w:b/>
          <w:sz w:val="28"/>
          <w:szCs w:val="28"/>
        </w:rPr>
      </w:pPr>
    </w:p>
    <w:p w14:paraId="15F2C3E9" w14:textId="77777777" w:rsidR="003838CB" w:rsidRDefault="003838CB" w:rsidP="001942E6">
      <w:pPr>
        <w:rPr>
          <w:rFonts w:ascii="Times New Roman" w:hAnsi="Times New Roman" w:cs="Times New Roman"/>
          <w:b/>
          <w:sz w:val="28"/>
          <w:szCs w:val="28"/>
        </w:rPr>
      </w:pPr>
    </w:p>
    <w:p w14:paraId="1D5280D0" w14:textId="77777777" w:rsidR="003838CB" w:rsidRDefault="003838CB" w:rsidP="001942E6">
      <w:pPr>
        <w:rPr>
          <w:rFonts w:ascii="Times New Roman" w:hAnsi="Times New Roman" w:cs="Times New Roman"/>
          <w:b/>
          <w:sz w:val="28"/>
          <w:szCs w:val="28"/>
        </w:rPr>
      </w:pPr>
    </w:p>
    <w:p w14:paraId="012463C3" w14:textId="77777777" w:rsidR="003838CB" w:rsidRDefault="003838CB" w:rsidP="001942E6">
      <w:pPr>
        <w:rPr>
          <w:rFonts w:ascii="Times New Roman" w:hAnsi="Times New Roman" w:cs="Times New Roman"/>
          <w:b/>
          <w:sz w:val="28"/>
          <w:szCs w:val="28"/>
        </w:rPr>
      </w:pPr>
    </w:p>
    <w:p w14:paraId="6C13EC28" w14:textId="77777777" w:rsidR="006C0540" w:rsidRDefault="006C0540" w:rsidP="001942E6">
      <w:pPr>
        <w:rPr>
          <w:rFonts w:ascii="Times New Roman" w:hAnsi="Times New Roman" w:cs="Times New Roman"/>
          <w:b/>
          <w:sz w:val="28"/>
          <w:szCs w:val="28"/>
        </w:rPr>
      </w:pPr>
    </w:p>
    <w:p w14:paraId="53579CD6" w14:textId="77777777" w:rsidR="006C0540" w:rsidRDefault="006C0540" w:rsidP="001942E6">
      <w:pPr>
        <w:rPr>
          <w:rFonts w:ascii="Times New Roman" w:hAnsi="Times New Roman" w:cs="Times New Roman"/>
          <w:b/>
          <w:sz w:val="28"/>
          <w:szCs w:val="28"/>
        </w:rPr>
      </w:pPr>
    </w:p>
    <w:p w14:paraId="6328AF1B" w14:textId="77777777" w:rsidR="006C0540" w:rsidRDefault="006C0540" w:rsidP="001942E6">
      <w:pPr>
        <w:rPr>
          <w:rFonts w:ascii="Times New Roman" w:hAnsi="Times New Roman" w:cs="Times New Roman"/>
          <w:b/>
          <w:sz w:val="28"/>
          <w:szCs w:val="28"/>
        </w:rPr>
      </w:pPr>
    </w:p>
    <w:p w14:paraId="2AD29832" w14:textId="77777777" w:rsidR="00B336E1" w:rsidRPr="009245CF" w:rsidRDefault="006C0540" w:rsidP="009245CF">
      <w:pPr>
        <w:pStyle w:val="Heading3"/>
        <w:rPr>
          <w:rFonts w:ascii="Times New Roman" w:hAnsi="Times New Roman" w:cs="Times New Roman"/>
          <w:b/>
          <w:color w:val="000000" w:themeColor="text1"/>
          <w:sz w:val="28"/>
        </w:rPr>
      </w:pPr>
      <w:bookmarkStart w:id="70" w:name="_Toc188634169"/>
      <w:r w:rsidRPr="009245CF">
        <w:rPr>
          <w:rFonts w:ascii="Times New Roman" w:hAnsi="Times New Roman" w:cs="Times New Roman"/>
          <w:b/>
          <w:color w:val="000000" w:themeColor="text1"/>
          <w:sz w:val="28"/>
        </w:rPr>
        <w:t xml:space="preserve">2.1.3.8 </w:t>
      </w:r>
      <w:r w:rsidR="00B336E1" w:rsidRPr="009245CF">
        <w:rPr>
          <w:rFonts w:ascii="Times New Roman" w:hAnsi="Times New Roman" w:cs="Times New Roman"/>
          <w:b/>
          <w:color w:val="000000" w:themeColor="text1"/>
          <w:sz w:val="28"/>
        </w:rPr>
        <w:t>CO</w:t>
      </w:r>
      <w:r w:rsidR="00B336E1" w:rsidRPr="009245CF">
        <w:rPr>
          <w:rFonts w:ascii="Times New Roman" w:hAnsi="Times New Roman" w:cs="Times New Roman"/>
          <w:b/>
          <w:color w:val="000000" w:themeColor="text1"/>
          <w:sz w:val="28"/>
          <w:vertAlign w:val="subscript"/>
        </w:rPr>
        <w:t>2</w:t>
      </w:r>
      <w:r w:rsidR="00B336E1" w:rsidRPr="009245CF">
        <w:rPr>
          <w:rFonts w:ascii="Times New Roman" w:hAnsi="Times New Roman" w:cs="Times New Roman"/>
          <w:b/>
          <w:color w:val="000000" w:themeColor="text1"/>
          <w:sz w:val="28"/>
        </w:rPr>
        <w:t xml:space="preserve"> em</w:t>
      </w:r>
      <w:r w:rsidR="002A1BC2" w:rsidRPr="009245CF">
        <w:rPr>
          <w:rFonts w:ascii="Times New Roman" w:hAnsi="Times New Roman" w:cs="Times New Roman"/>
          <w:b/>
          <w:color w:val="000000" w:themeColor="text1"/>
          <w:sz w:val="28"/>
        </w:rPr>
        <w:t>ission (metric tons per capita)</w:t>
      </w:r>
      <w:bookmarkEnd w:id="69"/>
      <w:bookmarkEnd w:id="70"/>
    </w:p>
    <w:tbl>
      <w:tblPr>
        <w:tblStyle w:val="TableGrid"/>
        <w:tblW w:w="8930" w:type="dxa"/>
        <w:tblLook w:val="04A0" w:firstRow="1" w:lastRow="0" w:firstColumn="1" w:lastColumn="0" w:noHBand="0" w:noVBand="1"/>
      </w:tblPr>
      <w:tblGrid>
        <w:gridCol w:w="852"/>
        <w:gridCol w:w="732"/>
        <w:gridCol w:w="733"/>
        <w:gridCol w:w="734"/>
        <w:gridCol w:w="734"/>
        <w:gridCol w:w="735"/>
        <w:gridCol w:w="735"/>
        <w:gridCol w:w="735"/>
        <w:gridCol w:w="735"/>
        <w:gridCol w:w="735"/>
        <w:gridCol w:w="735"/>
        <w:gridCol w:w="735"/>
      </w:tblGrid>
      <w:tr w:rsidR="00885FFF" w14:paraId="5D9EB28E" w14:textId="77777777" w:rsidTr="00B209B3">
        <w:trPr>
          <w:trHeight w:val="144"/>
        </w:trPr>
        <w:tc>
          <w:tcPr>
            <w:tcW w:w="852" w:type="dxa"/>
          </w:tcPr>
          <w:p w14:paraId="6C257387" w14:textId="77777777" w:rsidR="00885FFF" w:rsidRDefault="00885FFF" w:rsidP="00885FFF">
            <w:pPr>
              <w:spacing w:line="360" w:lineRule="auto"/>
              <w:jc w:val="both"/>
              <w:rPr>
                <w:rFonts w:ascii="Times New Roman" w:hAnsi="Times New Roman" w:cs="Times New Roman"/>
                <w:sz w:val="24"/>
                <w:szCs w:val="24"/>
              </w:rPr>
            </w:pPr>
            <w:r>
              <w:rPr>
                <w:sz w:val="24"/>
                <w:szCs w:val="24"/>
              </w:rPr>
              <w:t>Year</w:t>
            </w:r>
          </w:p>
        </w:tc>
        <w:tc>
          <w:tcPr>
            <w:tcW w:w="732" w:type="dxa"/>
          </w:tcPr>
          <w:p w14:paraId="73CDF92D" w14:textId="77777777" w:rsidR="00885FFF" w:rsidRDefault="00885FFF" w:rsidP="00885FFF">
            <w:pPr>
              <w:spacing w:line="360" w:lineRule="auto"/>
              <w:jc w:val="center"/>
              <w:rPr>
                <w:sz w:val="24"/>
                <w:szCs w:val="24"/>
              </w:rPr>
            </w:pPr>
            <w:r>
              <w:rPr>
                <w:sz w:val="24"/>
                <w:szCs w:val="24"/>
              </w:rPr>
              <w:t>2010</w:t>
            </w:r>
          </w:p>
        </w:tc>
        <w:tc>
          <w:tcPr>
            <w:tcW w:w="733" w:type="dxa"/>
          </w:tcPr>
          <w:p w14:paraId="3FDD2C5B" w14:textId="77777777" w:rsidR="00885FFF" w:rsidRDefault="002A1BC2" w:rsidP="00885FFF">
            <w:pPr>
              <w:spacing w:line="360" w:lineRule="auto"/>
              <w:jc w:val="center"/>
              <w:rPr>
                <w:sz w:val="24"/>
                <w:szCs w:val="24"/>
              </w:rPr>
            </w:pPr>
            <w:r>
              <w:rPr>
                <w:sz w:val="24"/>
                <w:szCs w:val="24"/>
              </w:rPr>
              <w:t>2011</w:t>
            </w:r>
          </w:p>
        </w:tc>
        <w:tc>
          <w:tcPr>
            <w:tcW w:w="734" w:type="dxa"/>
          </w:tcPr>
          <w:p w14:paraId="22FB8663" w14:textId="77777777" w:rsidR="00885FFF" w:rsidRDefault="002A1BC2" w:rsidP="00885FFF">
            <w:pPr>
              <w:spacing w:line="360" w:lineRule="auto"/>
              <w:jc w:val="center"/>
              <w:rPr>
                <w:sz w:val="24"/>
                <w:szCs w:val="24"/>
              </w:rPr>
            </w:pPr>
            <w:r>
              <w:rPr>
                <w:sz w:val="24"/>
                <w:szCs w:val="24"/>
              </w:rPr>
              <w:t>2012</w:t>
            </w:r>
          </w:p>
        </w:tc>
        <w:tc>
          <w:tcPr>
            <w:tcW w:w="734" w:type="dxa"/>
          </w:tcPr>
          <w:p w14:paraId="265F49F3" w14:textId="77777777" w:rsidR="00885FFF" w:rsidRDefault="002A1BC2" w:rsidP="00885FFF">
            <w:pPr>
              <w:spacing w:line="360" w:lineRule="auto"/>
              <w:jc w:val="center"/>
              <w:rPr>
                <w:sz w:val="24"/>
                <w:szCs w:val="24"/>
              </w:rPr>
            </w:pPr>
            <w:r>
              <w:rPr>
                <w:sz w:val="24"/>
                <w:szCs w:val="24"/>
              </w:rPr>
              <w:t>2013</w:t>
            </w:r>
          </w:p>
        </w:tc>
        <w:tc>
          <w:tcPr>
            <w:tcW w:w="735" w:type="dxa"/>
          </w:tcPr>
          <w:p w14:paraId="30A4BBC8" w14:textId="77777777" w:rsidR="00885FFF" w:rsidRDefault="002A1BC2" w:rsidP="00885FFF">
            <w:pPr>
              <w:spacing w:line="360" w:lineRule="auto"/>
              <w:jc w:val="center"/>
              <w:rPr>
                <w:sz w:val="24"/>
                <w:szCs w:val="24"/>
              </w:rPr>
            </w:pPr>
            <w:r>
              <w:rPr>
                <w:sz w:val="24"/>
                <w:szCs w:val="24"/>
              </w:rPr>
              <w:t>2014</w:t>
            </w:r>
          </w:p>
        </w:tc>
        <w:tc>
          <w:tcPr>
            <w:tcW w:w="735" w:type="dxa"/>
          </w:tcPr>
          <w:p w14:paraId="3AC4AC97" w14:textId="77777777" w:rsidR="00885FFF" w:rsidRDefault="002A1BC2" w:rsidP="00885FFF">
            <w:pPr>
              <w:spacing w:line="360" w:lineRule="auto"/>
              <w:jc w:val="center"/>
              <w:rPr>
                <w:sz w:val="24"/>
                <w:szCs w:val="24"/>
              </w:rPr>
            </w:pPr>
            <w:r>
              <w:rPr>
                <w:sz w:val="24"/>
                <w:szCs w:val="24"/>
              </w:rPr>
              <w:t>2015</w:t>
            </w:r>
          </w:p>
        </w:tc>
        <w:tc>
          <w:tcPr>
            <w:tcW w:w="735" w:type="dxa"/>
          </w:tcPr>
          <w:p w14:paraId="261DFAE4" w14:textId="77777777" w:rsidR="00885FFF" w:rsidRDefault="002A1BC2" w:rsidP="00885FFF">
            <w:pPr>
              <w:spacing w:line="360" w:lineRule="auto"/>
              <w:jc w:val="center"/>
              <w:rPr>
                <w:sz w:val="24"/>
                <w:szCs w:val="24"/>
              </w:rPr>
            </w:pPr>
            <w:r>
              <w:rPr>
                <w:sz w:val="24"/>
                <w:szCs w:val="24"/>
              </w:rPr>
              <w:t>2016</w:t>
            </w:r>
          </w:p>
        </w:tc>
        <w:tc>
          <w:tcPr>
            <w:tcW w:w="735" w:type="dxa"/>
          </w:tcPr>
          <w:p w14:paraId="672ED517" w14:textId="77777777" w:rsidR="00885FFF" w:rsidRDefault="002A1BC2" w:rsidP="00885FFF">
            <w:pPr>
              <w:spacing w:line="360" w:lineRule="auto"/>
              <w:jc w:val="center"/>
              <w:rPr>
                <w:sz w:val="24"/>
                <w:szCs w:val="24"/>
              </w:rPr>
            </w:pPr>
            <w:r>
              <w:rPr>
                <w:sz w:val="24"/>
                <w:szCs w:val="24"/>
              </w:rPr>
              <w:t>2017</w:t>
            </w:r>
          </w:p>
        </w:tc>
        <w:tc>
          <w:tcPr>
            <w:tcW w:w="735" w:type="dxa"/>
          </w:tcPr>
          <w:p w14:paraId="0AB1D283" w14:textId="77777777" w:rsidR="00885FFF" w:rsidRDefault="002A1BC2" w:rsidP="00885FFF">
            <w:pPr>
              <w:spacing w:line="360" w:lineRule="auto"/>
              <w:jc w:val="center"/>
              <w:rPr>
                <w:sz w:val="24"/>
                <w:szCs w:val="24"/>
              </w:rPr>
            </w:pPr>
            <w:r>
              <w:rPr>
                <w:sz w:val="24"/>
                <w:szCs w:val="24"/>
              </w:rPr>
              <w:t>2018</w:t>
            </w:r>
          </w:p>
        </w:tc>
        <w:tc>
          <w:tcPr>
            <w:tcW w:w="735" w:type="dxa"/>
          </w:tcPr>
          <w:p w14:paraId="62E5A86E" w14:textId="77777777" w:rsidR="00885FFF" w:rsidRDefault="002A1BC2" w:rsidP="00885FFF">
            <w:pPr>
              <w:spacing w:line="360" w:lineRule="auto"/>
              <w:jc w:val="center"/>
              <w:rPr>
                <w:sz w:val="24"/>
                <w:szCs w:val="24"/>
              </w:rPr>
            </w:pPr>
            <w:r>
              <w:rPr>
                <w:sz w:val="24"/>
                <w:szCs w:val="24"/>
              </w:rPr>
              <w:t>2019</w:t>
            </w:r>
          </w:p>
        </w:tc>
        <w:tc>
          <w:tcPr>
            <w:tcW w:w="735" w:type="dxa"/>
          </w:tcPr>
          <w:p w14:paraId="1F7B70AF" w14:textId="77777777" w:rsidR="00885FFF" w:rsidRDefault="002A1BC2" w:rsidP="00885FFF">
            <w:pPr>
              <w:spacing w:line="360" w:lineRule="auto"/>
              <w:jc w:val="center"/>
              <w:rPr>
                <w:sz w:val="24"/>
                <w:szCs w:val="24"/>
              </w:rPr>
            </w:pPr>
            <w:r w:rsidRPr="002A1BC2">
              <w:rPr>
                <w:rFonts w:ascii="Times New Roman" w:hAnsi="Times New Roman" w:cs="Times New Roman"/>
                <w:sz w:val="24"/>
                <w:szCs w:val="24"/>
              </w:rPr>
              <w:t>202</w:t>
            </w:r>
            <w:r w:rsidR="00885FFF" w:rsidRPr="002A1BC2">
              <w:rPr>
                <w:rFonts w:ascii="Times New Roman" w:hAnsi="Times New Roman" w:cs="Times New Roman"/>
                <w:sz w:val="24"/>
                <w:szCs w:val="24"/>
              </w:rPr>
              <w:t>0</w:t>
            </w:r>
          </w:p>
        </w:tc>
      </w:tr>
      <w:tr w:rsidR="00885FFF" w14:paraId="05165AD5" w14:textId="77777777" w:rsidTr="00B209B3">
        <w:trPr>
          <w:trHeight w:val="593"/>
        </w:trPr>
        <w:tc>
          <w:tcPr>
            <w:tcW w:w="852" w:type="dxa"/>
          </w:tcPr>
          <w:p w14:paraId="2C34C848" w14:textId="77777777" w:rsidR="00885FFF" w:rsidRDefault="00B209B3" w:rsidP="00885FFF">
            <w:pPr>
              <w:spacing w:line="360" w:lineRule="auto"/>
              <w:jc w:val="both"/>
              <w:rPr>
                <w:rFonts w:ascii="Times New Roman" w:hAnsi="Times New Roman" w:cs="Times New Roman"/>
                <w:sz w:val="24"/>
                <w:szCs w:val="24"/>
              </w:rPr>
            </w:pPr>
            <w:r>
              <w:rPr>
                <w:sz w:val="24"/>
                <w:szCs w:val="24"/>
              </w:rPr>
              <w:t>metric</w:t>
            </w:r>
          </w:p>
        </w:tc>
        <w:tc>
          <w:tcPr>
            <w:tcW w:w="732" w:type="dxa"/>
          </w:tcPr>
          <w:p w14:paraId="7FF42BB3" w14:textId="77777777" w:rsidR="00885FFF" w:rsidRPr="002A1BC2" w:rsidRDefault="002A1BC2" w:rsidP="002A1BC2">
            <w:pPr>
              <w:rPr>
                <w:rFonts w:ascii="Times New Roman" w:hAnsi="Times New Roman" w:cs="Times New Roman"/>
                <w:sz w:val="24"/>
                <w:szCs w:val="24"/>
              </w:rPr>
            </w:pPr>
            <w:r>
              <w:rPr>
                <w:sz w:val="24"/>
                <w:szCs w:val="24"/>
              </w:rPr>
              <w:t>4.6</w:t>
            </w:r>
          </w:p>
        </w:tc>
        <w:tc>
          <w:tcPr>
            <w:tcW w:w="733" w:type="dxa"/>
          </w:tcPr>
          <w:p w14:paraId="553D5F0C" w14:textId="77777777" w:rsidR="00885FFF" w:rsidRPr="002A1BC2" w:rsidRDefault="002A1BC2" w:rsidP="002A1BC2">
            <w:pPr>
              <w:rPr>
                <w:rFonts w:ascii="Times New Roman" w:hAnsi="Times New Roman" w:cs="Times New Roman"/>
                <w:sz w:val="24"/>
                <w:szCs w:val="24"/>
              </w:rPr>
            </w:pPr>
            <w:r>
              <w:rPr>
                <w:sz w:val="24"/>
                <w:szCs w:val="24"/>
              </w:rPr>
              <w:t>4.7</w:t>
            </w:r>
          </w:p>
        </w:tc>
        <w:tc>
          <w:tcPr>
            <w:tcW w:w="734" w:type="dxa"/>
          </w:tcPr>
          <w:p w14:paraId="2E74344A" w14:textId="77777777" w:rsidR="00885FFF" w:rsidRPr="002A1BC2" w:rsidRDefault="002A1BC2" w:rsidP="002A1BC2">
            <w:pPr>
              <w:rPr>
                <w:rFonts w:ascii="Times New Roman" w:hAnsi="Times New Roman" w:cs="Times New Roman"/>
                <w:sz w:val="24"/>
                <w:szCs w:val="24"/>
              </w:rPr>
            </w:pPr>
            <w:r>
              <w:rPr>
                <w:rFonts w:ascii="Times New Roman" w:hAnsi="Times New Roman" w:cs="Times New Roman"/>
                <w:sz w:val="24"/>
                <w:szCs w:val="24"/>
              </w:rPr>
              <w:t>4.7</w:t>
            </w:r>
          </w:p>
        </w:tc>
        <w:tc>
          <w:tcPr>
            <w:tcW w:w="734" w:type="dxa"/>
          </w:tcPr>
          <w:p w14:paraId="3B06C80F" w14:textId="77777777" w:rsidR="00885FFF" w:rsidRPr="002A1BC2" w:rsidRDefault="002A1BC2" w:rsidP="002A1BC2">
            <w:pPr>
              <w:rPr>
                <w:rFonts w:ascii="Times New Roman" w:hAnsi="Times New Roman" w:cs="Times New Roman"/>
                <w:sz w:val="24"/>
                <w:szCs w:val="24"/>
              </w:rPr>
            </w:pPr>
            <w:r>
              <w:rPr>
                <w:rFonts w:ascii="Times New Roman" w:hAnsi="Times New Roman" w:cs="Times New Roman"/>
                <w:sz w:val="24"/>
                <w:szCs w:val="24"/>
              </w:rPr>
              <w:t>4.7</w:t>
            </w:r>
          </w:p>
        </w:tc>
        <w:tc>
          <w:tcPr>
            <w:tcW w:w="735" w:type="dxa"/>
          </w:tcPr>
          <w:p w14:paraId="0E35C4BD" w14:textId="77777777" w:rsidR="00885FFF" w:rsidRPr="002A1BC2" w:rsidRDefault="002A1BC2" w:rsidP="002A1BC2">
            <w:pPr>
              <w:rPr>
                <w:rFonts w:ascii="Times New Roman" w:hAnsi="Times New Roman" w:cs="Times New Roman"/>
                <w:sz w:val="24"/>
                <w:szCs w:val="24"/>
              </w:rPr>
            </w:pPr>
            <w:r>
              <w:rPr>
                <w:rFonts w:ascii="Times New Roman" w:hAnsi="Times New Roman" w:cs="Times New Roman"/>
                <w:sz w:val="24"/>
                <w:szCs w:val="24"/>
              </w:rPr>
              <w:t>4.7</w:t>
            </w:r>
          </w:p>
        </w:tc>
        <w:tc>
          <w:tcPr>
            <w:tcW w:w="735" w:type="dxa"/>
          </w:tcPr>
          <w:p w14:paraId="3FC93F9B" w14:textId="77777777" w:rsidR="00885FFF" w:rsidRPr="002A1BC2" w:rsidRDefault="002A1BC2" w:rsidP="002A1BC2">
            <w:pPr>
              <w:rPr>
                <w:rFonts w:ascii="Times New Roman" w:hAnsi="Times New Roman" w:cs="Times New Roman"/>
                <w:sz w:val="24"/>
                <w:szCs w:val="24"/>
              </w:rPr>
            </w:pPr>
            <w:r>
              <w:rPr>
                <w:rFonts w:ascii="Times New Roman" w:hAnsi="Times New Roman" w:cs="Times New Roman"/>
                <w:sz w:val="24"/>
                <w:szCs w:val="24"/>
              </w:rPr>
              <w:t>4.6</w:t>
            </w:r>
          </w:p>
        </w:tc>
        <w:tc>
          <w:tcPr>
            <w:tcW w:w="735" w:type="dxa"/>
          </w:tcPr>
          <w:p w14:paraId="2699F8F3" w14:textId="77777777" w:rsidR="00885FFF" w:rsidRPr="002A1BC2" w:rsidRDefault="002A1BC2" w:rsidP="002A1BC2">
            <w:pPr>
              <w:rPr>
                <w:rFonts w:ascii="Times New Roman" w:hAnsi="Times New Roman" w:cs="Times New Roman"/>
                <w:sz w:val="24"/>
                <w:szCs w:val="24"/>
              </w:rPr>
            </w:pPr>
            <w:r>
              <w:rPr>
                <w:rFonts w:ascii="Times New Roman" w:hAnsi="Times New Roman" w:cs="Times New Roman"/>
                <w:sz w:val="24"/>
                <w:szCs w:val="24"/>
              </w:rPr>
              <w:t>4.6</w:t>
            </w:r>
          </w:p>
        </w:tc>
        <w:tc>
          <w:tcPr>
            <w:tcW w:w="735" w:type="dxa"/>
          </w:tcPr>
          <w:p w14:paraId="7BF03B5F" w14:textId="77777777" w:rsidR="00885FFF" w:rsidRPr="002A1BC2" w:rsidRDefault="002A1BC2" w:rsidP="002A1BC2">
            <w:pPr>
              <w:rPr>
                <w:rFonts w:ascii="Times New Roman" w:hAnsi="Times New Roman" w:cs="Times New Roman"/>
                <w:sz w:val="24"/>
                <w:szCs w:val="24"/>
              </w:rPr>
            </w:pPr>
            <w:r>
              <w:rPr>
                <w:rFonts w:ascii="Times New Roman" w:hAnsi="Times New Roman" w:cs="Times New Roman"/>
                <w:sz w:val="24"/>
                <w:szCs w:val="24"/>
              </w:rPr>
              <w:t>4.6</w:t>
            </w:r>
          </w:p>
        </w:tc>
        <w:tc>
          <w:tcPr>
            <w:tcW w:w="735" w:type="dxa"/>
          </w:tcPr>
          <w:p w14:paraId="4A229516" w14:textId="77777777" w:rsidR="00885FFF" w:rsidRPr="002A1BC2" w:rsidRDefault="002A1BC2" w:rsidP="002A1BC2">
            <w:pPr>
              <w:rPr>
                <w:rFonts w:ascii="Times New Roman" w:hAnsi="Times New Roman" w:cs="Times New Roman"/>
                <w:sz w:val="24"/>
                <w:szCs w:val="24"/>
              </w:rPr>
            </w:pPr>
            <w:r>
              <w:rPr>
                <w:rFonts w:ascii="Times New Roman" w:hAnsi="Times New Roman" w:cs="Times New Roman"/>
                <w:sz w:val="24"/>
                <w:szCs w:val="24"/>
              </w:rPr>
              <w:t>4.6</w:t>
            </w:r>
          </w:p>
        </w:tc>
        <w:tc>
          <w:tcPr>
            <w:tcW w:w="735" w:type="dxa"/>
          </w:tcPr>
          <w:p w14:paraId="2BBE4449" w14:textId="77777777" w:rsidR="00885FFF" w:rsidRPr="002A1BC2" w:rsidRDefault="002A1BC2" w:rsidP="002A1BC2">
            <w:pPr>
              <w:rPr>
                <w:rFonts w:ascii="Times New Roman" w:hAnsi="Times New Roman" w:cs="Times New Roman"/>
                <w:sz w:val="24"/>
                <w:szCs w:val="24"/>
              </w:rPr>
            </w:pPr>
            <w:r>
              <w:rPr>
                <w:rFonts w:ascii="Times New Roman" w:hAnsi="Times New Roman" w:cs="Times New Roman"/>
                <w:sz w:val="24"/>
                <w:szCs w:val="24"/>
              </w:rPr>
              <w:t>4.6</w:t>
            </w:r>
          </w:p>
        </w:tc>
        <w:tc>
          <w:tcPr>
            <w:tcW w:w="735" w:type="dxa"/>
          </w:tcPr>
          <w:p w14:paraId="3D4E6F73" w14:textId="77777777" w:rsidR="00885FFF" w:rsidRPr="002A1BC2" w:rsidRDefault="002A1BC2" w:rsidP="002A1BC2">
            <w:pPr>
              <w:rPr>
                <w:rFonts w:ascii="Times New Roman" w:hAnsi="Times New Roman" w:cs="Times New Roman"/>
                <w:sz w:val="24"/>
                <w:szCs w:val="24"/>
              </w:rPr>
            </w:pPr>
            <w:r>
              <w:rPr>
                <w:rFonts w:ascii="Times New Roman" w:hAnsi="Times New Roman" w:cs="Times New Roman"/>
                <w:sz w:val="24"/>
                <w:szCs w:val="24"/>
              </w:rPr>
              <w:t>4.3</w:t>
            </w:r>
          </w:p>
        </w:tc>
      </w:tr>
    </w:tbl>
    <w:p w14:paraId="45A75EDE" w14:textId="77777777" w:rsidR="001A70DC" w:rsidRPr="002A1BC2" w:rsidRDefault="002A1BC2" w:rsidP="002A1BC2">
      <w:pPr>
        <w:spacing w:line="360" w:lineRule="auto"/>
        <w:jc w:val="both"/>
        <w:rPr>
          <w:rFonts w:ascii="Times New Roman" w:hAnsi="Times New Roman" w:cs="Times New Roman"/>
          <w:sz w:val="20"/>
          <w:szCs w:val="20"/>
        </w:rPr>
      </w:pPr>
      <w:r>
        <w:rPr>
          <w:rFonts w:ascii="Times New Roman" w:hAnsi="Times New Roman" w:cs="Times New Roman"/>
          <w:sz w:val="24"/>
          <w:szCs w:val="24"/>
        </w:rPr>
        <w:tab/>
      </w:r>
      <w:r w:rsidRPr="002A1BC2">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A1BC2">
        <w:rPr>
          <w:rFonts w:ascii="Times New Roman" w:hAnsi="Times New Roman" w:cs="Times New Roman"/>
          <w:sz w:val="20"/>
          <w:szCs w:val="20"/>
        </w:rPr>
        <w:t xml:space="preserve">     Source: World Bank</w:t>
      </w:r>
    </w:p>
    <w:p w14:paraId="40EF3B0C" w14:textId="77777777" w:rsidR="00B209B3" w:rsidRDefault="00B209B3" w:rsidP="00B336E1">
      <w:pPr>
        <w:spacing w:line="360" w:lineRule="auto"/>
        <w:jc w:val="both"/>
        <w:rPr>
          <w:rFonts w:ascii="Times New Roman" w:hAnsi="Times New Roman" w:cs="Times New Roman"/>
          <w:sz w:val="24"/>
          <w:szCs w:val="24"/>
        </w:rPr>
      </w:pPr>
      <w:r>
        <w:rPr>
          <w:noProof/>
        </w:rPr>
        <w:drawing>
          <wp:inline distT="0" distB="0" distL="0" distR="0" wp14:anchorId="2B7CDC0F" wp14:editId="7012FF11">
            <wp:extent cx="4572000" cy="27432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4B91161" w14:textId="77777777" w:rsidR="00B336E1" w:rsidRPr="00A0227A" w:rsidRDefault="00B336E1" w:rsidP="00B336E1">
      <w:pPr>
        <w:spacing w:line="360" w:lineRule="auto"/>
        <w:jc w:val="both"/>
        <w:rPr>
          <w:rFonts w:ascii="Times New Roman" w:hAnsi="Times New Roman" w:cs="Times New Roman"/>
          <w:sz w:val="24"/>
          <w:szCs w:val="24"/>
        </w:rPr>
      </w:pPr>
      <w:r w:rsidRPr="00A0227A">
        <w:rPr>
          <w:rFonts w:ascii="Times New Roman" w:hAnsi="Times New Roman" w:cs="Times New Roman"/>
          <w:sz w:val="24"/>
          <w:szCs w:val="24"/>
        </w:rPr>
        <w:t>According to the table, each person's CO</w:t>
      </w:r>
      <w:r w:rsidRPr="00A0227A">
        <w:rPr>
          <w:rFonts w:ascii="Times New Roman" w:hAnsi="Times New Roman" w:cs="Times New Roman"/>
          <w:sz w:val="24"/>
          <w:szCs w:val="24"/>
          <w:vertAlign w:val="subscript"/>
        </w:rPr>
        <w:t>2</w:t>
      </w:r>
      <w:r w:rsidRPr="00A0227A">
        <w:rPr>
          <w:rFonts w:ascii="Times New Roman" w:hAnsi="Times New Roman" w:cs="Times New Roman"/>
          <w:sz w:val="24"/>
          <w:szCs w:val="24"/>
        </w:rPr>
        <w:t xml:space="preserve"> emissions (measured in metric tons per capita) in 2020 were 4.6 metric tons. The following year, this discharge rose by 1 metric ton, and it stayed constant until 2014. In terms of CO</w:t>
      </w:r>
      <w:r w:rsidRPr="00A0227A">
        <w:rPr>
          <w:rFonts w:ascii="Times New Roman" w:hAnsi="Times New Roman" w:cs="Times New Roman"/>
          <w:sz w:val="24"/>
          <w:szCs w:val="24"/>
          <w:vertAlign w:val="subscript"/>
        </w:rPr>
        <w:t>2</w:t>
      </w:r>
      <w:r w:rsidRPr="00A0227A">
        <w:rPr>
          <w:rFonts w:ascii="Times New Roman" w:hAnsi="Times New Roman" w:cs="Times New Roman"/>
          <w:sz w:val="24"/>
          <w:szCs w:val="24"/>
        </w:rPr>
        <w:t xml:space="preserve"> emissions, 4.6 metric tons were produced between 2015 and 2019. In 2020, that amounts to 4.3 metric tons.</w:t>
      </w:r>
    </w:p>
    <w:p w14:paraId="3ADC7DCC" w14:textId="77777777" w:rsidR="003838CB" w:rsidRDefault="003838CB" w:rsidP="001942E6">
      <w:pPr>
        <w:rPr>
          <w:rFonts w:ascii="Times New Roman" w:hAnsi="Times New Roman" w:cs="Times New Roman"/>
          <w:b/>
          <w:sz w:val="28"/>
          <w:szCs w:val="28"/>
        </w:rPr>
      </w:pPr>
      <w:bookmarkStart w:id="71" w:name="_Toc158284302"/>
    </w:p>
    <w:p w14:paraId="37D2C07E" w14:textId="77777777" w:rsidR="003838CB" w:rsidRDefault="003838CB" w:rsidP="001942E6">
      <w:pPr>
        <w:rPr>
          <w:rFonts w:ascii="Times New Roman" w:hAnsi="Times New Roman" w:cs="Times New Roman"/>
          <w:b/>
          <w:sz w:val="28"/>
          <w:szCs w:val="28"/>
        </w:rPr>
      </w:pPr>
    </w:p>
    <w:p w14:paraId="2B2F8342" w14:textId="77777777" w:rsidR="003838CB" w:rsidRDefault="003838CB" w:rsidP="001942E6">
      <w:pPr>
        <w:rPr>
          <w:rFonts w:ascii="Times New Roman" w:hAnsi="Times New Roman" w:cs="Times New Roman"/>
          <w:b/>
          <w:sz w:val="28"/>
          <w:szCs w:val="28"/>
        </w:rPr>
      </w:pPr>
    </w:p>
    <w:p w14:paraId="58CB3A84" w14:textId="77777777" w:rsidR="003838CB" w:rsidRDefault="003838CB" w:rsidP="001942E6">
      <w:pPr>
        <w:rPr>
          <w:rFonts w:ascii="Times New Roman" w:hAnsi="Times New Roman" w:cs="Times New Roman"/>
          <w:b/>
          <w:sz w:val="28"/>
          <w:szCs w:val="28"/>
        </w:rPr>
      </w:pPr>
    </w:p>
    <w:p w14:paraId="0790B4FF" w14:textId="77777777" w:rsidR="003838CB" w:rsidRDefault="003838CB" w:rsidP="001942E6">
      <w:pPr>
        <w:rPr>
          <w:rFonts w:ascii="Times New Roman" w:hAnsi="Times New Roman" w:cs="Times New Roman"/>
          <w:b/>
          <w:sz w:val="28"/>
          <w:szCs w:val="28"/>
        </w:rPr>
      </w:pPr>
    </w:p>
    <w:p w14:paraId="557C4259" w14:textId="77777777" w:rsidR="003838CB" w:rsidRDefault="003838CB" w:rsidP="001942E6">
      <w:pPr>
        <w:rPr>
          <w:rFonts w:ascii="Times New Roman" w:hAnsi="Times New Roman" w:cs="Times New Roman"/>
          <w:b/>
          <w:sz w:val="28"/>
          <w:szCs w:val="28"/>
        </w:rPr>
      </w:pPr>
    </w:p>
    <w:p w14:paraId="1B0A3484" w14:textId="77777777" w:rsidR="003838CB" w:rsidRDefault="003838CB" w:rsidP="001942E6">
      <w:pPr>
        <w:rPr>
          <w:rFonts w:ascii="Times New Roman" w:hAnsi="Times New Roman" w:cs="Times New Roman"/>
          <w:b/>
          <w:sz w:val="28"/>
          <w:szCs w:val="28"/>
        </w:rPr>
      </w:pPr>
    </w:p>
    <w:p w14:paraId="718D59CE" w14:textId="77777777" w:rsidR="003838CB" w:rsidRDefault="003838CB" w:rsidP="001942E6">
      <w:pPr>
        <w:rPr>
          <w:rFonts w:ascii="Times New Roman" w:hAnsi="Times New Roman" w:cs="Times New Roman"/>
          <w:b/>
          <w:sz w:val="28"/>
          <w:szCs w:val="28"/>
        </w:rPr>
      </w:pPr>
    </w:p>
    <w:p w14:paraId="56BB3A55" w14:textId="77777777" w:rsidR="006C0540" w:rsidRDefault="006C0540" w:rsidP="001942E6">
      <w:pPr>
        <w:rPr>
          <w:rFonts w:ascii="Times New Roman" w:hAnsi="Times New Roman" w:cs="Times New Roman"/>
          <w:b/>
          <w:sz w:val="28"/>
          <w:szCs w:val="28"/>
        </w:rPr>
      </w:pPr>
    </w:p>
    <w:p w14:paraId="67B9AA84" w14:textId="77777777" w:rsidR="006C0540" w:rsidRDefault="006C0540" w:rsidP="001942E6">
      <w:pPr>
        <w:rPr>
          <w:rFonts w:ascii="Times New Roman" w:hAnsi="Times New Roman" w:cs="Times New Roman"/>
          <w:b/>
          <w:sz w:val="28"/>
          <w:szCs w:val="28"/>
        </w:rPr>
      </w:pPr>
    </w:p>
    <w:p w14:paraId="58CF6969" w14:textId="77777777" w:rsidR="006C0540" w:rsidRDefault="006C0540" w:rsidP="001942E6">
      <w:pPr>
        <w:rPr>
          <w:rFonts w:ascii="Times New Roman" w:hAnsi="Times New Roman" w:cs="Times New Roman"/>
          <w:b/>
          <w:sz w:val="28"/>
          <w:szCs w:val="28"/>
        </w:rPr>
      </w:pPr>
    </w:p>
    <w:p w14:paraId="280BCAB8" w14:textId="77777777" w:rsidR="002A1BC2" w:rsidRPr="009245CF" w:rsidRDefault="006C0540" w:rsidP="009245CF">
      <w:pPr>
        <w:pStyle w:val="Heading3"/>
        <w:rPr>
          <w:rFonts w:ascii="Times New Roman" w:hAnsi="Times New Roman" w:cs="Times New Roman"/>
          <w:b/>
        </w:rPr>
      </w:pPr>
      <w:bookmarkStart w:id="72" w:name="_Toc188634170"/>
      <w:r w:rsidRPr="009245CF">
        <w:rPr>
          <w:rFonts w:ascii="Times New Roman" w:hAnsi="Times New Roman" w:cs="Times New Roman"/>
          <w:b/>
          <w:color w:val="000000" w:themeColor="text1"/>
          <w:sz w:val="28"/>
        </w:rPr>
        <w:t xml:space="preserve">2.1.3.9 </w:t>
      </w:r>
      <w:r w:rsidR="00B336E1" w:rsidRPr="009245CF">
        <w:rPr>
          <w:rFonts w:ascii="Times New Roman" w:hAnsi="Times New Roman" w:cs="Times New Roman"/>
          <w:b/>
          <w:color w:val="000000" w:themeColor="text1"/>
          <w:sz w:val="28"/>
        </w:rPr>
        <w:t>Access to Clean Water Services, (percentage of the population)</w:t>
      </w:r>
      <w:bookmarkEnd w:id="71"/>
      <w:bookmarkEnd w:id="72"/>
    </w:p>
    <w:tbl>
      <w:tblPr>
        <w:tblStyle w:val="TableGrid"/>
        <w:tblW w:w="9140" w:type="dxa"/>
        <w:tblLook w:val="04A0" w:firstRow="1" w:lastRow="0" w:firstColumn="1" w:lastColumn="0" w:noHBand="0" w:noVBand="1"/>
      </w:tblPr>
      <w:tblGrid>
        <w:gridCol w:w="703"/>
        <w:gridCol w:w="767"/>
        <w:gridCol w:w="767"/>
        <w:gridCol w:w="767"/>
        <w:gridCol w:w="767"/>
        <w:gridCol w:w="767"/>
        <w:gridCol w:w="767"/>
        <w:gridCol w:w="767"/>
        <w:gridCol w:w="767"/>
        <w:gridCol w:w="767"/>
        <w:gridCol w:w="767"/>
        <w:gridCol w:w="767"/>
      </w:tblGrid>
      <w:tr w:rsidR="002A1BC2" w14:paraId="77F579F8" w14:textId="77777777" w:rsidTr="002A1BC2">
        <w:trPr>
          <w:trHeight w:val="460"/>
        </w:trPr>
        <w:tc>
          <w:tcPr>
            <w:tcW w:w="703" w:type="dxa"/>
          </w:tcPr>
          <w:p w14:paraId="676CCC0F" w14:textId="77777777" w:rsidR="002A1BC2" w:rsidRDefault="002A1BC2" w:rsidP="002A1BC2">
            <w:pPr>
              <w:spacing w:line="360" w:lineRule="auto"/>
              <w:jc w:val="both"/>
              <w:rPr>
                <w:rFonts w:ascii="Times New Roman" w:hAnsi="Times New Roman" w:cs="Times New Roman"/>
                <w:sz w:val="24"/>
                <w:szCs w:val="24"/>
              </w:rPr>
            </w:pPr>
            <w:r>
              <w:rPr>
                <w:sz w:val="24"/>
                <w:szCs w:val="24"/>
              </w:rPr>
              <w:t>Year</w:t>
            </w:r>
          </w:p>
        </w:tc>
        <w:tc>
          <w:tcPr>
            <w:tcW w:w="767" w:type="dxa"/>
          </w:tcPr>
          <w:p w14:paraId="53DD45C6" w14:textId="77777777" w:rsidR="002A1BC2" w:rsidRDefault="002A1BC2" w:rsidP="002A1BC2">
            <w:pPr>
              <w:spacing w:line="360" w:lineRule="auto"/>
              <w:jc w:val="center"/>
              <w:rPr>
                <w:sz w:val="24"/>
                <w:szCs w:val="24"/>
              </w:rPr>
            </w:pPr>
            <w:r>
              <w:rPr>
                <w:sz w:val="24"/>
                <w:szCs w:val="24"/>
              </w:rPr>
              <w:t>2010</w:t>
            </w:r>
          </w:p>
        </w:tc>
        <w:tc>
          <w:tcPr>
            <w:tcW w:w="767" w:type="dxa"/>
          </w:tcPr>
          <w:p w14:paraId="6ACA8D1A" w14:textId="77777777" w:rsidR="002A1BC2" w:rsidRDefault="002A1BC2" w:rsidP="002A1BC2">
            <w:pPr>
              <w:spacing w:line="360" w:lineRule="auto"/>
              <w:jc w:val="center"/>
              <w:rPr>
                <w:sz w:val="24"/>
                <w:szCs w:val="24"/>
              </w:rPr>
            </w:pPr>
            <w:r>
              <w:rPr>
                <w:sz w:val="24"/>
                <w:szCs w:val="24"/>
              </w:rPr>
              <w:t>2011</w:t>
            </w:r>
          </w:p>
        </w:tc>
        <w:tc>
          <w:tcPr>
            <w:tcW w:w="767" w:type="dxa"/>
          </w:tcPr>
          <w:p w14:paraId="779405EB" w14:textId="77777777" w:rsidR="002A1BC2" w:rsidRDefault="002A1BC2" w:rsidP="002A1BC2">
            <w:pPr>
              <w:spacing w:line="360" w:lineRule="auto"/>
              <w:jc w:val="center"/>
              <w:rPr>
                <w:sz w:val="24"/>
                <w:szCs w:val="24"/>
              </w:rPr>
            </w:pPr>
            <w:r>
              <w:rPr>
                <w:sz w:val="24"/>
                <w:szCs w:val="24"/>
              </w:rPr>
              <w:t>2012</w:t>
            </w:r>
          </w:p>
        </w:tc>
        <w:tc>
          <w:tcPr>
            <w:tcW w:w="767" w:type="dxa"/>
          </w:tcPr>
          <w:p w14:paraId="04B402BC" w14:textId="77777777" w:rsidR="002A1BC2" w:rsidRDefault="002A1BC2" w:rsidP="002A1BC2">
            <w:pPr>
              <w:spacing w:line="360" w:lineRule="auto"/>
              <w:jc w:val="center"/>
              <w:rPr>
                <w:sz w:val="24"/>
                <w:szCs w:val="24"/>
              </w:rPr>
            </w:pPr>
            <w:r>
              <w:rPr>
                <w:sz w:val="24"/>
                <w:szCs w:val="24"/>
              </w:rPr>
              <w:t>2013</w:t>
            </w:r>
          </w:p>
        </w:tc>
        <w:tc>
          <w:tcPr>
            <w:tcW w:w="767" w:type="dxa"/>
          </w:tcPr>
          <w:p w14:paraId="08D98B3D" w14:textId="77777777" w:rsidR="002A1BC2" w:rsidRDefault="002A1BC2" w:rsidP="002A1BC2">
            <w:pPr>
              <w:spacing w:line="360" w:lineRule="auto"/>
              <w:jc w:val="center"/>
              <w:rPr>
                <w:sz w:val="24"/>
                <w:szCs w:val="24"/>
              </w:rPr>
            </w:pPr>
            <w:r>
              <w:rPr>
                <w:sz w:val="24"/>
                <w:szCs w:val="24"/>
              </w:rPr>
              <w:t>2014</w:t>
            </w:r>
          </w:p>
        </w:tc>
        <w:tc>
          <w:tcPr>
            <w:tcW w:w="767" w:type="dxa"/>
          </w:tcPr>
          <w:p w14:paraId="1CBF6BB1" w14:textId="77777777" w:rsidR="002A1BC2" w:rsidRDefault="002A1BC2" w:rsidP="002A1BC2">
            <w:pPr>
              <w:spacing w:line="360" w:lineRule="auto"/>
              <w:jc w:val="center"/>
              <w:rPr>
                <w:sz w:val="24"/>
                <w:szCs w:val="24"/>
              </w:rPr>
            </w:pPr>
            <w:r>
              <w:rPr>
                <w:sz w:val="24"/>
                <w:szCs w:val="24"/>
              </w:rPr>
              <w:t>2015</w:t>
            </w:r>
          </w:p>
        </w:tc>
        <w:tc>
          <w:tcPr>
            <w:tcW w:w="767" w:type="dxa"/>
          </w:tcPr>
          <w:p w14:paraId="7693388B" w14:textId="77777777" w:rsidR="002A1BC2" w:rsidRDefault="002A1BC2" w:rsidP="002A1BC2">
            <w:pPr>
              <w:spacing w:line="360" w:lineRule="auto"/>
              <w:jc w:val="center"/>
              <w:rPr>
                <w:sz w:val="24"/>
                <w:szCs w:val="24"/>
              </w:rPr>
            </w:pPr>
            <w:r>
              <w:rPr>
                <w:sz w:val="24"/>
                <w:szCs w:val="24"/>
              </w:rPr>
              <w:t>2016</w:t>
            </w:r>
          </w:p>
        </w:tc>
        <w:tc>
          <w:tcPr>
            <w:tcW w:w="767" w:type="dxa"/>
          </w:tcPr>
          <w:p w14:paraId="08ED2522" w14:textId="77777777" w:rsidR="002A1BC2" w:rsidRDefault="002A1BC2" w:rsidP="002A1BC2">
            <w:pPr>
              <w:spacing w:line="360" w:lineRule="auto"/>
              <w:jc w:val="center"/>
              <w:rPr>
                <w:sz w:val="24"/>
                <w:szCs w:val="24"/>
              </w:rPr>
            </w:pPr>
            <w:r>
              <w:rPr>
                <w:sz w:val="24"/>
                <w:szCs w:val="24"/>
              </w:rPr>
              <w:t>2017</w:t>
            </w:r>
          </w:p>
        </w:tc>
        <w:tc>
          <w:tcPr>
            <w:tcW w:w="767" w:type="dxa"/>
          </w:tcPr>
          <w:p w14:paraId="0CB64DEA" w14:textId="77777777" w:rsidR="002A1BC2" w:rsidRDefault="002A1BC2" w:rsidP="002A1BC2">
            <w:pPr>
              <w:spacing w:line="360" w:lineRule="auto"/>
              <w:jc w:val="center"/>
              <w:rPr>
                <w:sz w:val="24"/>
                <w:szCs w:val="24"/>
              </w:rPr>
            </w:pPr>
            <w:r>
              <w:rPr>
                <w:sz w:val="24"/>
                <w:szCs w:val="24"/>
              </w:rPr>
              <w:t>2018</w:t>
            </w:r>
          </w:p>
        </w:tc>
        <w:tc>
          <w:tcPr>
            <w:tcW w:w="767" w:type="dxa"/>
          </w:tcPr>
          <w:p w14:paraId="48D7C533" w14:textId="77777777" w:rsidR="002A1BC2" w:rsidRDefault="002A1BC2" w:rsidP="002A1BC2">
            <w:pPr>
              <w:spacing w:line="360" w:lineRule="auto"/>
              <w:jc w:val="center"/>
              <w:rPr>
                <w:sz w:val="24"/>
                <w:szCs w:val="24"/>
              </w:rPr>
            </w:pPr>
            <w:r>
              <w:rPr>
                <w:sz w:val="24"/>
                <w:szCs w:val="24"/>
              </w:rPr>
              <w:t>2019</w:t>
            </w:r>
          </w:p>
        </w:tc>
        <w:tc>
          <w:tcPr>
            <w:tcW w:w="767" w:type="dxa"/>
          </w:tcPr>
          <w:p w14:paraId="18B52267" w14:textId="77777777" w:rsidR="002A1BC2" w:rsidRDefault="002A1BC2" w:rsidP="002A1BC2">
            <w:pPr>
              <w:spacing w:line="360" w:lineRule="auto"/>
              <w:jc w:val="center"/>
              <w:rPr>
                <w:sz w:val="24"/>
                <w:szCs w:val="24"/>
              </w:rPr>
            </w:pPr>
            <w:r>
              <w:rPr>
                <w:sz w:val="24"/>
                <w:szCs w:val="24"/>
              </w:rPr>
              <w:t>2020</w:t>
            </w:r>
          </w:p>
        </w:tc>
      </w:tr>
      <w:tr w:rsidR="002A1BC2" w14:paraId="72B81425" w14:textId="77777777" w:rsidTr="002A1BC2">
        <w:trPr>
          <w:trHeight w:val="473"/>
        </w:trPr>
        <w:tc>
          <w:tcPr>
            <w:tcW w:w="703" w:type="dxa"/>
          </w:tcPr>
          <w:p w14:paraId="1F5513E9" w14:textId="77777777" w:rsidR="002A1BC2" w:rsidRDefault="002A1BC2" w:rsidP="002A1BC2">
            <w:pPr>
              <w:spacing w:line="360" w:lineRule="auto"/>
              <w:jc w:val="both"/>
              <w:rPr>
                <w:rFonts w:ascii="Times New Roman" w:hAnsi="Times New Roman" w:cs="Times New Roman"/>
                <w:sz w:val="24"/>
                <w:szCs w:val="24"/>
              </w:rPr>
            </w:pPr>
            <w:r>
              <w:rPr>
                <w:sz w:val="24"/>
                <w:szCs w:val="24"/>
              </w:rPr>
              <w:t>%</w:t>
            </w:r>
          </w:p>
        </w:tc>
        <w:tc>
          <w:tcPr>
            <w:tcW w:w="767" w:type="dxa"/>
          </w:tcPr>
          <w:p w14:paraId="1DE98C04" w14:textId="77777777" w:rsidR="002A1BC2" w:rsidRDefault="002A1BC2" w:rsidP="002A1BC2">
            <w:pPr>
              <w:spacing w:line="360" w:lineRule="auto"/>
              <w:jc w:val="both"/>
              <w:rPr>
                <w:rFonts w:ascii="Times New Roman" w:hAnsi="Times New Roman" w:cs="Times New Roman"/>
                <w:sz w:val="24"/>
                <w:szCs w:val="24"/>
              </w:rPr>
            </w:pPr>
            <w:r>
              <w:rPr>
                <w:sz w:val="24"/>
                <w:szCs w:val="24"/>
              </w:rPr>
              <w:t>54.92</w:t>
            </w:r>
          </w:p>
        </w:tc>
        <w:tc>
          <w:tcPr>
            <w:tcW w:w="767" w:type="dxa"/>
          </w:tcPr>
          <w:p w14:paraId="23AD3C0A" w14:textId="77777777" w:rsidR="002A1BC2" w:rsidRDefault="002A1BC2" w:rsidP="002A1BC2">
            <w:pPr>
              <w:spacing w:line="360" w:lineRule="auto"/>
              <w:jc w:val="both"/>
              <w:rPr>
                <w:rFonts w:ascii="Times New Roman" w:hAnsi="Times New Roman" w:cs="Times New Roman"/>
                <w:sz w:val="24"/>
                <w:szCs w:val="24"/>
              </w:rPr>
            </w:pPr>
            <w:r>
              <w:rPr>
                <w:sz w:val="24"/>
                <w:szCs w:val="24"/>
              </w:rPr>
              <w:t>54.87</w:t>
            </w:r>
          </w:p>
        </w:tc>
        <w:tc>
          <w:tcPr>
            <w:tcW w:w="767" w:type="dxa"/>
          </w:tcPr>
          <w:p w14:paraId="47E50328" w14:textId="77777777" w:rsidR="002A1BC2" w:rsidRDefault="002A1BC2" w:rsidP="002A1BC2">
            <w:pPr>
              <w:spacing w:line="360" w:lineRule="auto"/>
              <w:jc w:val="both"/>
              <w:rPr>
                <w:rFonts w:ascii="Times New Roman" w:hAnsi="Times New Roman" w:cs="Times New Roman"/>
                <w:sz w:val="24"/>
                <w:szCs w:val="24"/>
              </w:rPr>
            </w:pPr>
            <w:r>
              <w:rPr>
                <w:sz w:val="24"/>
                <w:szCs w:val="24"/>
              </w:rPr>
              <w:t>55.21</w:t>
            </w:r>
          </w:p>
        </w:tc>
        <w:tc>
          <w:tcPr>
            <w:tcW w:w="767" w:type="dxa"/>
          </w:tcPr>
          <w:p w14:paraId="37B6DFDC" w14:textId="77777777" w:rsidR="002A1BC2" w:rsidRDefault="002A1BC2" w:rsidP="002A1BC2">
            <w:pPr>
              <w:spacing w:line="360" w:lineRule="auto"/>
              <w:jc w:val="both"/>
              <w:rPr>
                <w:rFonts w:ascii="Times New Roman" w:hAnsi="Times New Roman" w:cs="Times New Roman"/>
                <w:sz w:val="24"/>
                <w:szCs w:val="24"/>
              </w:rPr>
            </w:pPr>
            <w:r>
              <w:rPr>
                <w:sz w:val="24"/>
                <w:szCs w:val="24"/>
              </w:rPr>
              <w:t>55.57</w:t>
            </w:r>
          </w:p>
        </w:tc>
        <w:tc>
          <w:tcPr>
            <w:tcW w:w="767" w:type="dxa"/>
          </w:tcPr>
          <w:p w14:paraId="7DB6DBF3" w14:textId="77777777" w:rsidR="002A1BC2" w:rsidRDefault="002A1BC2" w:rsidP="002A1BC2">
            <w:pPr>
              <w:spacing w:line="360" w:lineRule="auto"/>
              <w:jc w:val="both"/>
              <w:rPr>
                <w:rFonts w:ascii="Times New Roman" w:hAnsi="Times New Roman" w:cs="Times New Roman"/>
                <w:sz w:val="24"/>
                <w:szCs w:val="24"/>
              </w:rPr>
            </w:pPr>
            <w:r>
              <w:rPr>
                <w:sz w:val="24"/>
                <w:szCs w:val="24"/>
              </w:rPr>
              <w:t>55.94</w:t>
            </w:r>
          </w:p>
        </w:tc>
        <w:tc>
          <w:tcPr>
            <w:tcW w:w="767" w:type="dxa"/>
          </w:tcPr>
          <w:p w14:paraId="6B210218" w14:textId="77777777" w:rsidR="002A1BC2" w:rsidRDefault="002A1BC2" w:rsidP="002A1BC2">
            <w:pPr>
              <w:spacing w:line="360" w:lineRule="auto"/>
              <w:jc w:val="both"/>
              <w:rPr>
                <w:rFonts w:ascii="Times New Roman" w:hAnsi="Times New Roman" w:cs="Times New Roman"/>
                <w:sz w:val="24"/>
                <w:szCs w:val="24"/>
              </w:rPr>
            </w:pPr>
            <w:r>
              <w:rPr>
                <w:sz w:val="24"/>
                <w:szCs w:val="24"/>
              </w:rPr>
              <w:t>56.33</w:t>
            </w:r>
          </w:p>
        </w:tc>
        <w:tc>
          <w:tcPr>
            <w:tcW w:w="767" w:type="dxa"/>
          </w:tcPr>
          <w:p w14:paraId="6C5A46A1" w14:textId="77777777" w:rsidR="002A1BC2" w:rsidRDefault="002A1BC2" w:rsidP="002A1BC2">
            <w:pPr>
              <w:spacing w:line="360" w:lineRule="auto"/>
              <w:jc w:val="both"/>
              <w:rPr>
                <w:rFonts w:ascii="Times New Roman" w:hAnsi="Times New Roman" w:cs="Times New Roman"/>
                <w:sz w:val="24"/>
                <w:szCs w:val="24"/>
              </w:rPr>
            </w:pPr>
            <w:r>
              <w:rPr>
                <w:sz w:val="24"/>
                <w:szCs w:val="24"/>
              </w:rPr>
              <w:t>56.73</w:t>
            </w:r>
          </w:p>
        </w:tc>
        <w:tc>
          <w:tcPr>
            <w:tcW w:w="767" w:type="dxa"/>
          </w:tcPr>
          <w:p w14:paraId="5E548EB0" w14:textId="77777777" w:rsidR="002A1BC2" w:rsidRDefault="002A1BC2" w:rsidP="002A1BC2">
            <w:pPr>
              <w:spacing w:line="360" w:lineRule="auto"/>
              <w:jc w:val="both"/>
              <w:rPr>
                <w:rFonts w:ascii="Times New Roman" w:hAnsi="Times New Roman" w:cs="Times New Roman"/>
                <w:sz w:val="24"/>
                <w:szCs w:val="24"/>
              </w:rPr>
            </w:pPr>
            <w:r>
              <w:rPr>
                <w:sz w:val="24"/>
                <w:szCs w:val="24"/>
              </w:rPr>
              <w:t>57.15</w:t>
            </w:r>
          </w:p>
        </w:tc>
        <w:tc>
          <w:tcPr>
            <w:tcW w:w="767" w:type="dxa"/>
          </w:tcPr>
          <w:p w14:paraId="6CF2EE0C" w14:textId="77777777" w:rsidR="002A1BC2" w:rsidRDefault="002A1BC2" w:rsidP="002A1BC2">
            <w:pPr>
              <w:spacing w:line="360" w:lineRule="auto"/>
              <w:jc w:val="both"/>
              <w:rPr>
                <w:rFonts w:ascii="Times New Roman" w:hAnsi="Times New Roman" w:cs="Times New Roman"/>
                <w:sz w:val="24"/>
                <w:szCs w:val="24"/>
              </w:rPr>
            </w:pPr>
            <w:r>
              <w:rPr>
                <w:sz w:val="24"/>
                <w:szCs w:val="24"/>
              </w:rPr>
              <w:t>57.59</w:t>
            </w:r>
          </w:p>
        </w:tc>
        <w:tc>
          <w:tcPr>
            <w:tcW w:w="767" w:type="dxa"/>
          </w:tcPr>
          <w:p w14:paraId="3EA322B8" w14:textId="77777777" w:rsidR="002A1BC2" w:rsidRDefault="002A1BC2" w:rsidP="002A1BC2">
            <w:pPr>
              <w:spacing w:line="360" w:lineRule="auto"/>
              <w:jc w:val="both"/>
              <w:rPr>
                <w:rFonts w:ascii="Times New Roman" w:hAnsi="Times New Roman" w:cs="Times New Roman"/>
                <w:sz w:val="24"/>
                <w:szCs w:val="24"/>
              </w:rPr>
            </w:pPr>
            <w:r>
              <w:rPr>
                <w:sz w:val="24"/>
                <w:szCs w:val="24"/>
              </w:rPr>
              <w:t>58.08</w:t>
            </w:r>
          </w:p>
        </w:tc>
        <w:tc>
          <w:tcPr>
            <w:tcW w:w="767" w:type="dxa"/>
          </w:tcPr>
          <w:p w14:paraId="1377B71A" w14:textId="77777777" w:rsidR="002A1BC2" w:rsidRDefault="002A1BC2" w:rsidP="002A1BC2">
            <w:pPr>
              <w:spacing w:line="360" w:lineRule="auto"/>
              <w:jc w:val="both"/>
              <w:rPr>
                <w:rFonts w:ascii="Times New Roman" w:hAnsi="Times New Roman" w:cs="Times New Roman"/>
                <w:sz w:val="24"/>
                <w:szCs w:val="24"/>
              </w:rPr>
            </w:pPr>
            <w:r>
              <w:rPr>
                <w:sz w:val="24"/>
                <w:szCs w:val="24"/>
              </w:rPr>
              <w:t>58.51</w:t>
            </w:r>
          </w:p>
        </w:tc>
      </w:tr>
    </w:tbl>
    <w:p w14:paraId="1AE9B605" w14:textId="77777777" w:rsidR="001A70DC" w:rsidRDefault="002A1BC2" w:rsidP="00B336E1">
      <w:pPr>
        <w:spacing w:line="360" w:lineRule="auto"/>
        <w:jc w:val="both"/>
        <w:rPr>
          <w:rFonts w:ascii="Times New Roman" w:hAnsi="Times New Roman" w:cs="Times New Roman"/>
          <w:sz w:val="20"/>
          <w:szCs w:val="20"/>
        </w:rPr>
      </w:pPr>
      <w:r>
        <w:rPr>
          <w:sz w:val="24"/>
          <w:szCs w:val="24"/>
        </w:rPr>
        <w:t xml:space="preserve">                                                                                                                                         </w:t>
      </w:r>
      <w:r w:rsidR="00B209B3">
        <w:rPr>
          <w:sz w:val="24"/>
          <w:szCs w:val="24"/>
        </w:rPr>
        <w:t xml:space="preserve">      </w:t>
      </w:r>
      <w:r>
        <w:rPr>
          <w:sz w:val="24"/>
          <w:szCs w:val="24"/>
        </w:rPr>
        <w:t xml:space="preserve"> </w:t>
      </w:r>
      <w:r w:rsidRPr="002A1BC2">
        <w:rPr>
          <w:rFonts w:ascii="Times New Roman" w:hAnsi="Times New Roman" w:cs="Times New Roman"/>
          <w:sz w:val="20"/>
          <w:szCs w:val="20"/>
        </w:rPr>
        <w:t>Source: UNDP</w:t>
      </w:r>
    </w:p>
    <w:p w14:paraId="12F8AAEC" w14:textId="77777777" w:rsidR="00B209B3" w:rsidRPr="002A1BC2" w:rsidRDefault="00B209B3" w:rsidP="00B336E1">
      <w:pPr>
        <w:spacing w:line="360" w:lineRule="auto"/>
        <w:jc w:val="both"/>
        <w:rPr>
          <w:rFonts w:ascii="Times New Roman" w:hAnsi="Times New Roman" w:cs="Times New Roman"/>
          <w:sz w:val="20"/>
          <w:szCs w:val="20"/>
        </w:rPr>
      </w:pPr>
      <w:r>
        <w:rPr>
          <w:noProof/>
        </w:rPr>
        <w:drawing>
          <wp:inline distT="0" distB="0" distL="0" distR="0" wp14:anchorId="23D0244A" wp14:editId="030D0121">
            <wp:extent cx="4572000" cy="27432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8C1CFB0" w14:textId="77777777" w:rsidR="003838CB" w:rsidRDefault="003838CB" w:rsidP="003838CB">
      <w:pPr>
        <w:spacing w:line="360" w:lineRule="auto"/>
        <w:jc w:val="both"/>
        <w:rPr>
          <w:rFonts w:ascii="Times New Roman" w:hAnsi="Times New Roman" w:cs="Times New Roman"/>
          <w:b/>
          <w:sz w:val="28"/>
          <w:szCs w:val="28"/>
        </w:rPr>
      </w:pPr>
      <w:bookmarkStart w:id="73" w:name="_Toc158284303"/>
      <w:r w:rsidRPr="003838CB">
        <w:rPr>
          <w:rFonts w:ascii="Times New Roman" w:hAnsi="Times New Roman" w:cs="Times New Roman"/>
          <w:sz w:val="24"/>
          <w:szCs w:val="24"/>
        </w:rPr>
        <w:t>According to the graph, the percentage of people in the United States with access to clean water services increased from 54.92% in 2010 to 58.51% in 2020. This is an increase of 3.59 percentage points over the ten-year period. The largest increase in access to clean water services occurred between 2013 and 2014, when the percentage of people with access increased by 0.83 percentage points.</w:t>
      </w:r>
    </w:p>
    <w:p w14:paraId="6E49765D" w14:textId="77777777" w:rsidR="003838CB" w:rsidRDefault="003838CB" w:rsidP="001942E6">
      <w:pPr>
        <w:rPr>
          <w:rFonts w:ascii="Times New Roman" w:hAnsi="Times New Roman" w:cs="Times New Roman"/>
          <w:b/>
          <w:sz w:val="28"/>
          <w:szCs w:val="28"/>
        </w:rPr>
      </w:pPr>
    </w:p>
    <w:p w14:paraId="134ECF6A" w14:textId="77777777" w:rsidR="003838CB" w:rsidRDefault="003838CB" w:rsidP="001942E6">
      <w:pPr>
        <w:rPr>
          <w:rFonts w:ascii="Times New Roman" w:hAnsi="Times New Roman" w:cs="Times New Roman"/>
          <w:b/>
          <w:sz w:val="28"/>
          <w:szCs w:val="28"/>
        </w:rPr>
      </w:pPr>
    </w:p>
    <w:p w14:paraId="5177D246" w14:textId="77777777" w:rsidR="003838CB" w:rsidRDefault="003838CB" w:rsidP="001942E6">
      <w:pPr>
        <w:rPr>
          <w:rFonts w:ascii="Times New Roman" w:hAnsi="Times New Roman" w:cs="Times New Roman"/>
          <w:b/>
          <w:sz w:val="28"/>
          <w:szCs w:val="28"/>
        </w:rPr>
      </w:pPr>
    </w:p>
    <w:p w14:paraId="7CCAAD2E" w14:textId="77777777" w:rsidR="003838CB" w:rsidRDefault="003838CB" w:rsidP="001942E6">
      <w:pPr>
        <w:rPr>
          <w:rFonts w:ascii="Times New Roman" w:hAnsi="Times New Roman" w:cs="Times New Roman"/>
          <w:b/>
          <w:sz w:val="28"/>
          <w:szCs w:val="28"/>
        </w:rPr>
      </w:pPr>
    </w:p>
    <w:p w14:paraId="0662B12E" w14:textId="77777777" w:rsidR="003838CB" w:rsidRDefault="003838CB" w:rsidP="001942E6">
      <w:pPr>
        <w:rPr>
          <w:rFonts w:ascii="Times New Roman" w:hAnsi="Times New Roman" w:cs="Times New Roman"/>
          <w:b/>
          <w:sz w:val="28"/>
          <w:szCs w:val="28"/>
        </w:rPr>
      </w:pPr>
    </w:p>
    <w:p w14:paraId="1333E1BE" w14:textId="77777777" w:rsidR="003838CB" w:rsidRDefault="003838CB" w:rsidP="001942E6">
      <w:pPr>
        <w:rPr>
          <w:rFonts w:ascii="Times New Roman" w:hAnsi="Times New Roman" w:cs="Times New Roman"/>
          <w:b/>
          <w:sz w:val="28"/>
          <w:szCs w:val="28"/>
        </w:rPr>
      </w:pPr>
    </w:p>
    <w:p w14:paraId="4867FA0F" w14:textId="77777777" w:rsidR="003838CB" w:rsidRDefault="003838CB" w:rsidP="001942E6">
      <w:pPr>
        <w:rPr>
          <w:rFonts w:ascii="Times New Roman" w:hAnsi="Times New Roman" w:cs="Times New Roman"/>
          <w:b/>
          <w:sz w:val="28"/>
          <w:szCs w:val="28"/>
        </w:rPr>
      </w:pPr>
    </w:p>
    <w:p w14:paraId="57F0E897" w14:textId="77777777" w:rsidR="003838CB" w:rsidRDefault="003838CB" w:rsidP="001942E6">
      <w:pPr>
        <w:rPr>
          <w:rFonts w:ascii="Times New Roman" w:hAnsi="Times New Roman" w:cs="Times New Roman"/>
          <w:b/>
          <w:sz w:val="28"/>
          <w:szCs w:val="28"/>
        </w:rPr>
      </w:pPr>
    </w:p>
    <w:p w14:paraId="5017CC36" w14:textId="77777777" w:rsidR="006C0540" w:rsidRDefault="006C0540" w:rsidP="001942E6">
      <w:pPr>
        <w:rPr>
          <w:rFonts w:ascii="Times New Roman" w:hAnsi="Times New Roman" w:cs="Times New Roman"/>
          <w:b/>
          <w:sz w:val="28"/>
          <w:szCs w:val="28"/>
        </w:rPr>
      </w:pPr>
    </w:p>
    <w:p w14:paraId="3C0207E9" w14:textId="77777777" w:rsidR="006C0540" w:rsidRDefault="006C0540" w:rsidP="001942E6">
      <w:pPr>
        <w:rPr>
          <w:rFonts w:ascii="Times New Roman" w:hAnsi="Times New Roman" w:cs="Times New Roman"/>
          <w:b/>
          <w:sz w:val="28"/>
          <w:szCs w:val="28"/>
        </w:rPr>
      </w:pPr>
    </w:p>
    <w:p w14:paraId="34F65CBF" w14:textId="77777777" w:rsidR="00B336E1" w:rsidRPr="009245CF" w:rsidRDefault="006C0540" w:rsidP="009245CF">
      <w:pPr>
        <w:pStyle w:val="Heading3"/>
        <w:rPr>
          <w:rFonts w:ascii="Times New Roman" w:hAnsi="Times New Roman" w:cs="Times New Roman"/>
          <w:b/>
          <w:color w:val="000000" w:themeColor="text1"/>
          <w:sz w:val="28"/>
        </w:rPr>
      </w:pPr>
      <w:bookmarkStart w:id="74" w:name="_Toc188634171"/>
      <w:r w:rsidRPr="009245CF">
        <w:rPr>
          <w:rFonts w:ascii="Times New Roman" w:hAnsi="Times New Roman" w:cs="Times New Roman"/>
          <w:b/>
          <w:color w:val="000000" w:themeColor="text1"/>
          <w:sz w:val="28"/>
        </w:rPr>
        <w:t xml:space="preserve">2.1.3.10 </w:t>
      </w:r>
      <w:r w:rsidR="00B336E1" w:rsidRPr="009245CF">
        <w:rPr>
          <w:rFonts w:ascii="Times New Roman" w:hAnsi="Times New Roman" w:cs="Times New Roman"/>
          <w:b/>
          <w:color w:val="000000" w:themeColor="text1"/>
          <w:sz w:val="28"/>
        </w:rPr>
        <w:t>Human Development Index</w:t>
      </w:r>
      <w:r w:rsidR="001E4D1A" w:rsidRPr="009245CF">
        <w:rPr>
          <w:rFonts w:ascii="Times New Roman" w:hAnsi="Times New Roman" w:cs="Times New Roman"/>
          <w:b/>
          <w:color w:val="000000" w:themeColor="text1"/>
          <w:sz w:val="28"/>
        </w:rPr>
        <w:t xml:space="preserve"> (contribution of Bangladesh)</w:t>
      </w:r>
      <w:bookmarkEnd w:id="73"/>
      <w:bookmarkEnd w:id="74"/>
    </w:p>
    <w:tbl>
      <w:tblPr>
        <w:tblStyle w:val="TableGrid"/>
        <w:tblW w:w="9081" w:type="dxa"/>
        <w:tblInd w:w="-5" w:type="dxa"/>
        <w:tblLook w:val="04A0" w:firstRow="1" w:lastRow="0" w:firstColumn="1" w:lastColumn="0" w:noHBand="0" w:noVBand="1"/>
      </w:tblPr>
      <w:tblGrid>
        <w:gridCol w:w="756"/>
        <w:gridCol w:w="756"/>
        <w:gridCol w:w="756"/>
        <w:gridCol w:w="757"/>
        <w:gridCol w:w="757"/>
        <w:gridCol w:w="757"/>
        <w:gridCol w:w="757"/>
        <w:gridCol w:w="757"/>
        <w:gridCol w:w="757"/>
        <w:gridCol w:w="757"/>
        <w:gridCol w:w="757"/>
        <w:gridCol w:w="757"/>
      </w:tblGrid>
      <w:tr w:rsidR="001E4D1A" w14:paraId="1287BAE2" w14:textId="77777777" w:rsidTr="001942E6">
        <w:trPr>
          <w:trHeight w:val="426"/>
        </w:trPr>
        <w:tc>
          <w:tcPr>
            <w:tcW w:w="756" w:type="dxa"/>
          </w:tcPr>
          <w:p w14:paraId="6A50E2D3" w14:textId="77777777" w:rsidR="001E4D1A" w:rsidRDefault="001E4D1A" w:rsidP="001E4D1A">
            <w:pPr>
              <w:spacing w:line="360" w:lineRule="auto"/>
              <w:jc w:val="both"/>
              <w:rPr>
                <w:rFonts w:ascii="Times New Roman" w:hAnsi="Times New Roman" w:cs="Times New Roman"/>
                <w:sz w:val="24"/>
                <w:szCs w:val="24"/>
              </w:rPr>
            </w:pPr>
            <w:r>
              <w:rPr>
                <w:sz w:val="24"/>
                <w:szCs w:val="24"/>
              </w:rPr>
              <w:t>Year</w:t>
            </w:r>
          </w:p>
        </w:tc>
        <w:tc>
          <w:tcPr>
            <w:tcW w:w="756" w:type="dxa"/>
          </w:tcPr>
          <w:p w14:paraId="3C1AB7E2" w14:textId="77777777" w:rsidR="001E4D1A" w:rsidRDefault="001E4D1A" w:rsidP="001E4D1A">
            <w:pPr>
              <w:spacing w:line="360" w:lineRule="auto"/>
              <w:jc w:val="center"/>
              <w:rPr>
                <w:sz w:val="24"/>
                <w:szCs w:val="24"/>
              </w:rPr>
            </w:pPr>
            <w:r>
              <w:rPr>
                <w:sz w:val="24"/>
                <w:szCs w:val="24"/>
              </w:rPr>
              <w:t>2010</w:t>
            </w:r>
          </w:p>
        </w:tc>
        <w:tc>
          <w:tcPr>
            <w:tcW w:w="756" w:type="dxa"/>
          </w:tcPr>
          <w:p w14:paraId="680D1CE9" w14:textId="77777777" w:rsidR="001E4D1A" w:rsidRDefault="001E4D1A" w:rsidP="001E4D1A">
            <w:pPr>
              <w:spacing w:line="360" w:lineRule="auto"/>
              <w:jc w:val="center"/>
              <w:rPr>
                <w:sz w:val="24"/>
                <w:szCs w:val="24"/>
              </w:rPr>
            </w:pPr>
            <w:r>
              <w:rPr>
                <w:sz w:val="24"/>
                <w:szCs w:val="24"/>
              </w:rPr>
              <w:t>2011</w:t>
            </w:r>
          </w:p>
        </w:tc>
        <w:tc>
          <w:tcPr>
            <w:tcW w:w="757" w:type="dxa"/>
          </w:tcPr>
          <w:p w14:paraId="5A1AFF3E" w14:textId="77777777" w:rsidR="001E4D1A" w:rsidRDefault="001E4D1A" w:rsidP="001E4D1A">
            <w:pPr>
              <w:spacing w:line="360" w:lineRule="auto"/>
              <w:jc w:val="center"/>
              <w:rPr>
                <w:sz w:val="24"/>
                <w:szCs w:val="24"/>
              </w:rPr>
            </w:pPr>
            <w:r>
              <w:rPr>
                <w:sz w:val="24"/>
                <w:szCs w:val="24"/>
              </w:rPr>
              <w:t>2012</w:t>
            </w:r>
          </w:p>
        </w:tc>
        <w:tc>
          <w:tcPr>
            <w:tcW w:w="757" w:type="dxa"/>
          </w:tcPr>
          <w:p w14:paraId="58BEDD3E" w14:textId="77777777" w:rsidR="001E4D1A" w:rsidRDefault="001E4D1A" w:rsidP="001E4D1A">
            <w:pPr>
              <w:spacing w:line="360" w:lineRule="auto"/>
              <w:jc w:val="center"/>
              <w:rPr>
                <w:sz w:val="24"/>
                <w:szCs w:val="24"/>
              </w:rPr>
            </w:pPr>
            <w:r>
              <w:rPr>
                <w:sz w:val="24"/>
                <w:szCs w:val="24"/>
              </w:rPr>
              <w:t>2013</w:t>
            </w:r>
          </w:p>
        </w:tc>
        <w:tc>
          <w:tcPr>
            <w:tcW w:w="757" w:type="dxa"/>
          </w:tcPr>
          <w:p w14:paraId="2D3A66B2" w14:textId="77777777" w:rsidR="001E4D1A" w:rsidRDefault="001E4D1A" w:rsidP="001E4D1A">
            <w:pPr>
              <w:spacing w:line="360" w:lineRule="auto"/>
              <w:jc w:val="center"/>
              <w:rPr>
                <w:sz w:val="24"/>
                <w:szCs w:val="24"/>
              </w:rPr>
            </w:pPr>
            <w:r>
              <w:rPr>
                <w:sz w:val="24"/>
                <w:szCs w:val="24"/>
              </w:rPr>
              <w:t>2014</w:t>
            </w:r>
          </w:p>
        </w:tc>
        <w:tc>
          <w:tcPr>
            <w:tcW w:w="757" w:type="dxa"/>
          </w:tcPr>
          <w:p w14:paraId="348285F8" w14:textId="77777777" w:rsidR="001E4D1A" w:rsidRDefault="001E4D1A" w:rsidP="001E4D1A">
            <w:pPr>
              <w:spacing w:line="360" w:lineRule="auto"/>
              <w:jc w:val="center"/>
              <w:rPr>
                <w:sz w:val="24"/>
                <w:szCs w:val="24"/>
              </w:rPr>
            </w:pPr>
            <w:r>
              <w:rPr>
                <w:sz w:val="24"/>
                <w:szCs w:val="24"/>
              </w:rPr>
              <w:t>2015</w:t>
            </w:r>
          </w:p>
        </w:tc>
        <w:tc>
          <w:tcPr>
            <w:tcW w:w="757" w:type="dxa"/>
          </w:tcPr>
          <w:p w14:paraId="0E5A43A1" w14:textId="77777777" w:rsidR="001E4D1A" w:rsidRDefault="001E4D1A" w:rsidP="001E4D1A">
            <w:pPr>
              <w:spacing w:line="360" w:lineRule="auto"/>
              <w:jc w:val="center"/>
              <w:rPr>
                <w:sz w:val="24"/>
                <w:szCs w:val="24"/>
              </w:rPr>
            </w:pPr>
            <w:r>
              <w:rPr>
                <w:sz w:val="24"/>
                <w:szCs w:val="24"/>
              </w:rPr>
              <w:t>2016</w:t>
            </w:r>
          </w:p>
        </w:tc>
        <w:tc>
          <w:tcPr>
            <w:tcW w:w="757" w:type="dxa"/>
          </w:tcPr>
          <w:p w14:paraId="37E1245F" w14:textId="77777777" w:rsidR="001E4D1A" w:rsidRDefault="001E4D1A" w:rsidP="001E4D1A">
            <w:pPr>
              <w:spacing w:line="360" w:lineRule="auto"/>
              <w:jc w:val="center"/>
              <w:rPr>
                <w:sz w:val="24"/>
                <w:szCs w:val="24"/>
              </w:rPr>
            </w:pPr>
            <w:r>
              <w:rPr>
                <w:sz w:val="24"/>
                <w:szCs w:val="24"/>
              </w:rPr>
              <w:t>2017</w:t>
            </w:r>
          </w:p>
        </w:tc>
        <w:tc>
          <w:tcPr>
            <w:tcW w:w="757" w:type="dxa"/>
          </w:tcPr>
          <w:p w14:paraId="533D22C8" w14:textId="77777777" w:rsidR="001E4D1A" w:rsidRDefault="001E4D1A" w:rsidP="001E4D1A">
            <w:pPr>
              <w:spacing w:line="360" w:lineRule="auto"/>
              <w:jc w:val="center"/>
              <w:rPr>
                <w:sz w:val="24"/>
                <w:szCs w:val="24"/>
              </w:rPr>
            </w:pPr>
            <w:r>
              <w:rPr>
                <w:sz w:val="24"/>
                <w:szCs w:val="24"/>
              </w:rPr>
              <w:t>2018</w:t>
            </w:r>
          </w:p>
        </w:tc>
        <w:tc>
          <w:tcPr>
            <w:tcW w:w="757" w:type="dxa"/>
          </w:tcPr>
          <w:p w14:paraId="6B6C3D6D" w14:textId="77777777" w:rsidR="001E4D1A" w:rsidRDefault="001E4D1A" w:rsidP="001E4D1A">
            <w:pPr>
              <w:spacing w:line="360" w:lineRule="auto"/>
              <w:jc w:val="center"/>
              <w:rPr>
                <w:sz w:val="24"/>
                <w:szCs w:val="24"/>
              </w:rPr>
            </w:pPr>
            <w:r>
              <w:rPr>
                <w:sz w:val="24"/>
                <w:szCs w:val="24"/>
              </w:rPr>
              <w:t>2019</w:t>
            </w:r>
          </w:p>
        </w:tc>
        <w:tc>
          <w:tcPr>
            <w:tcW w:w="757" w:type="dxa"/>
          </w:tcPr>
          <w:p w14:paraId="327D7895" w14:textId="77777777" w:rsidR="001E4D1A" w:rsidRDefault="001E4D1A" w:rsidP="001E4D1A">
            <w:pPr>
              <w:spacing w:line="360" w:lineRule="auto"/>
              <w:jc w:val="center"/>
              <w:rPr>
                <w:sz w:val="24"/>
                <w:szCs w:val="24"/>
              </w:rPr>
            </w:pPr>
            <w:r>
              <w:rPr>
                <w:sz w:val="24"/>
                <w:szCs w:val="24"/>
              </w:rPr>
              <w:t>2020</w:t>
            </w:r>
          </w:p>
        </w:tc>
      </w:tr>
      <w:tr w:rsidR="001E4D1A" w14:paraId="5355F2FC" w14:textId="77777777" w:rsidTr="001942E6">
        <w:trPr>
          <w:trHeight w:val="407"/>
        </w:trPr>
        <w:tc>
          <w:tcPr>
            <w:tcW w:w="756" w:type="dxa"/>
          </w:tcPr>
          <w:p w14:paraId="7C191FE7" w14:textId="77777777" w:rsidR="001E4D1A" w:rsidRDefault="001E4D1A" w:rsidP="001E4D1A">
            <w:pPr>
              <w:spacing w:line="360" w:lineRule="auto"/>
              <w:jc w:val="both"/>
              <w:rPr>
                <w:rFonts w:ascii="Times New Roman" w:hAnsi="Times New Roman" w:cs="Times New Roman"/>
                <w:sz w:val="24"/>
                <w:szCs w:val="24"/>
              </w:rPr>
            </w:pPr>
            <w:r>
              <w:rPr>
                <w:sz w:val="24"/>
                <w:szCs w:val="24"/>
              </w:rPr>
              <w:t>Index</w:t>
            </w:r>
          </w:p>
        </w:tc>
        <w:tc>
          <w:tcPr>
            <w:tcW w:w="756" w:type="dxa"/>
          </w:tcPr>
          <w:p w14:paraId="6AE9DCC6" w14:textId="77777777" w:rsidR="001E4D1A" w:rsidRDefault="001E4D1A" w:rsidP="001E4D1A">
            <w:pPr>
              <w:spacing w:line="360" w:lineRule="auto"/>
              <w:jc w:val="both"/>
              <w:rPr>
                <w:rFonts w:ascii="Times New Roman" w:hAnsi="Times New Roman" w:cs="Times New Roman"/>
                <w:sz w:val="24"/>
                <w:szCs w:val="24"/>
              </w:rPr>
            </w:pPr>
            <w:r>
              <w:rPr>
                <w:rFonts w:ascii="Times New Roman" w:hAnsi="Times New Roman" w:cs="Times New Roman"/>
                <w:sz w:val="24"/>
                <w:szCs w:val="24"/>
              </w:rPr>
              <w:t>.553</w:t>
            </w:r>
          </w:p>
        </w:tc>
        <w:tc>
          <w:tcPr>
            <w:tcW w:w="756" w:type="dxa"/>
          </w:tcPr>
          <w:p w14:paraId="28C77B83" w14:textId="77777777" w:rsidR="001E4D1A" w:rsidRDefault="001E4D1A" w:rsidP="001E4D1A">
            <w:pPr>
              <w:spacing w:line="360" w:lineRule="auto"/>
              <w:jc w:val="both"/>
              <w:rPr>
                <w:rFonts w:ascii="Times New Roman" w:hAnsi="Times New Roman" w:cs="Times New Roman"/>
                <w:sz w:val="24"/>
                <w:szCs w:val="24"/>
              </w:rPr>
            </w:pPr>
            <w:r>
              <w:rPr>
                <w:rFonts w:ascii="Times New Roman" w:hAnsi="Times New Roman" w:cs="Times New Roman"/>
                <w:sz w:val="24"/>
                <w:szCs w:val="24"/>
              </w:rPr>
              <w:t>.561</w:t>
            </w:r>
          </w:p>
        </w:tc>
        <w:tc>
          <w:tcPr>
            <w:tcW w:w="757" w:type="dxa"/>
          </w:tcPr>
          <w:p w14:paraId="07DA1381" w14:textId="77777777" w:rsidR="001E4D1A" w:rsidRDefault="001E4D1A" w:rsidP="001E4D1A">
            <w:pPr>
              <w:spacing w:line="360" w:lineRule="auto"/>
              <w:jc w:val="both"/>
              <w:rPr>
                <w:rFonts w:ascii="Times New Roman" w:hAnsi="Times New Roman" w:cs="Times New Roman"/>
                <w:sz w:val="24"/>
                <w:szCs w:val="24"/>
              </w:rPr>
            </w:pPr>
            <w:r>
              <w:rPr>
                <w:sz w:val="24"/>
                <w:szCs w:val="24"/>
              </w:rPr>
              <w:t>.572</w:t>
            </w:r>
          </w:p>
        </w:tc>
        <w:tc>
          <w:tcPr>
            <w:tcW w:w="757" w:type="dxa"/>
          </w:tcPr>
          <w:p w14:paraId="542AF735" w14:textId="77777777" w:rsidR="001E4D1A" w:rsidRDefault="001E4D1A" w:rsidP="001E4D1A">
            <w:pPr>
              <w:spacing w:line="360" w:lineRule="auto"/>
              <w:jc w:val="both"/>
              <w:rPr>
                <w:rFonts w:ascii="Times New Roman" w:hAnsi="Times New Roman" w:cs="Times New Roman"/>
                <w:sz w:val="24"/>
                <w:szCs w:val="24"/>
              </w:rPr>
            </w:pPr>
            <w:r>
              <w:rPr>
                <w:sz w:val="24"/>
                <w:szCs w:val="24"/>
              </w:rPr>
              <w:t>.574</w:t>
            </w:r>
          </w:p>
        </w:tc>
        <w:tc>
          <w:tcPr>
            <w:tcW w:w="757" w:type="dxa"/>
          </w:tcPr>
          <w:p w14:paraId="0F5A80B4" w14:textId="77777777" w:rsidR="001E4D1A" w:rsidRDefault="001E4D1A" w:rsidP="001E4D1A">
            <w:pPr>
              <w:spacing w:line="360" w:lineRule="auto"/>
              <w:jc w:val="both"/>
              <w:rPr>
                <w:rFonts w:ascii="Times New Roman" w:hAnsi="Times New Roman" w:cs="Times New Roman"/>
                <w:sz w:val="24"/>
                <w:szCs w:val="24"/>
              </w:rPr>
            </w:pPr>
            <w:r>
              <w:rPr>
                <w:sz w:val="24"/>
                <w:szCs w:val="24"/>
              </w:rPr>
              <w:t>.583</w:t>
            </w:r>
          </w:p>
        </w:tc>
        <w:tc>
          <w:tcPr>
            <w:tcW w:w="757" w:type="dxa"/>
          </w:tcPr>
          <w:p w14:paraId="1E0821B4" w14:textId="77777777" w:rsidR="001E4D1A" w:rsidRDefault="001E4D1A" w:rsidP="001E4D1A">
            <w:pPr>
              <w:spacing w:line="360" w:lineRule="auto"/>
              <w:jc w:val="both"/>
              <w:rPr>
                <w:rFonts w:ascii="Times New Roman" w:hAnsi="Times New Roman" w:cs="Times New Roman"/>
                <w:sz w:val="24"/>
                <w:szCs w:val="24"/>
              </w:rPr>
            </w:pPr>
            <w:r>
              <w:rPr>
                <w:sz w:val="24"/>
                <w:szCs w:val="24"/>
              </w:rPr>
              <w:t>.602</w:t>
            </w:r>
          </w:p>
        </w:tc>
        <w:tc>
          <w:tcPr>
            <w:tcW w:w="757" w:type="dxa"/>
          </w:tcPr>
          <w:p w14:paraId="3901C597" w14:textId="77777777" w:rsidR="001E4D1A" w:rsidRDefault="001E4D1A" w:rsidP="001E4D1A">
            <w:pPr>
              <w:spacing w:line="360" w:lineRule="auto"/>
              <w:jc w:val="both"/>
              <w:rPr>
                <w:rFonts w:ascii="Times New Roman" w:hAnsi="Times New Roman" w:cs="Times New Roman"/>
                <w:sz w:val="24"/>
                <w:szCs w:val="24"/>
              </w:rPr>
            </w:pPr>
            <w:r>
              <w:rPr>
                <w:sz w:val="24"/>
                <w:szCs w:val="24"/>
              </w:rPr>
              <w:t>.612</w:t>
            </w:r>
          </w:p>
        </w:tc>
        <w:tc>
          <w:tcPr>
            <w:tcW w:w="757" w:type="dxa"/>
          </w:tcPr>
          <w:p w14:paraId="14060B79" w14:textId="77777777" w:rsidR="001E4D1A" w:rsidRDefault="001E4D1A" w:rsidP="001E4D1A">
            <w:pPr>
              <w:spacing w:line="360" w:lineRule="auto"/>
              <w:jc w:val="both"/>
              <w:rPr>
                <w:rFonts w:ascii="Times New Roman" w:hAnsi="Times New Roman" w:cs="Times New Roman"/>
                <w:sz w:val="24"/>
                <w:szCs w:val="24"/>
              </w:rPr>
            </w:pPr>
            <w:r>
              <w:rPr>
                <w:sz w:val="24"/>
                <w:szCs w:val="24"/>
              </w:rPr>
              <w:t>.622</w:t>
            </w:r>
          </w:p>
        </w:tc>
        <w:tc>
          <w:tcPr>
            <w:tcW w:w="757" w:type="dxa"/>
          </w:tcPr>
          <w:p w14:paraId="46F2DDB9" w14:textId="77777777" w:rsidR="001E4D1A" w:rsidRDefault="001E4D1A" w:rsidP="001E4D1A">
            <w:pPr>
              <w:spacing w:line="360" w:lineRule="auto"/>
              <w:jc w:val="both"/>
              <w:rPr>
                <w:rFonts w:ascii="Times New Roman" w:hAnsi="Times New Roman" w:cs="Times New Roman"/>
                <w:sz w:val="24"/>
                <w:szCs w:val="24"/>
              </w:rPr>
            </w:pPr>
            <w:r>
              <w:rPr>
                <w:sz w:val="24"/>
                <w:szCs w:val="24"/>
              </w:rPr>
              <w:t>.635</w:t>
            </w:r>
          </w:p>
        </w:tc>
        <w:tc>
          <w:tcPr>
            <w:tcW w:w="757" w:type="dxa"/>
          </w:tcPr>
          <w:p w14:paraId="6E30E7F5" w14:textId="77777777" w:rsidR="001E4D1A" w:rsidRDefault="001E4D1A" w:rsidP="001E4D1A">
            <w:pPr>
              <w:spacing w:line="360" w:lineRule="auto"/>
              <w:jc w:val="both"/>
              <w:rPr>
                <w:rFonts w:ascii="Times New Roman" w:hAnsi="Times New Roman" w:cs="Times New Roman"/>
                <w:sz w:val="24"/>
                <w:szCs w:val="24"/>
              </w:rPr>
            </w:pPr>
            <w:r>
              <w:rPr>
                <w:sz w:val="24"/>
                <w:szCs w:val="24"/>
              </w:rPr>
              <w:t>.644</w:t>
            </w:r>
          </w:p>
        </w:tc>
        <w:tc>
          <w:tcPr>
            <w:tcW w:w="757" w:type="dxa"/>
          </w:tcPr>
          <w:p w14:paraId="653F9577" w14:textId="77777777" w:rsidR="001E4D1A" w:rsidRDefault="001E4D1A" w:rsidP="001E4D1A">
            <w:pPr>
              <w:spacing w:line="360" w:lineRule="auto"/>
              <w:jc w:val="both"/>
              <w:rPr>
                <w:rFonts w:ascii="Times New Roman" w:hAnsi="Times New Roman" w:cs="Times New Roman"/>
                <w:sz w:val="24"/>
                <w:szCs w:val="24"/>
              </w:rPr>
            </w:pPr>
            <w:r>
              <w:rPr>
                <w:sz w:val="24"/>
                <w:szCs w:val="24"/>
              </w:rPr>
              <w:t>.655</w:t>
            </w:r>
          </w:p>
        </w:tc>
      </w:tr>
    </w:tbl>
    <w:p w14:paraId="235797F2" w14:textId="77777777" w:rsidR="001A70DC" w:rsidRDefault="001E4D1A" w:rsidP="001E4D1A">
      <w:pPr>
        <w:spacing w:line="360" w:lineRule="auto"/>
        <w:jc w:val="both"/>
        <w:rPr>
          <w:rFonts w:ascii="Times New Roman" w:hAnsi="Times New Roman" w:cs="Times New Roman"/>
          <w:sz w:val="20"/>
          <w:szCs w:val="20"/>
        </w:rPr>
      </w:pPr>
      <w:r w:rsidRPr="001E4D1A">
        <w:rPr>
          <w:rFonts w:ascii="Times New Roman" w:hAnsi="Times New Roman" w:cs="Times New Roman"/>
          <w:sz w:val="20"/>
          <w:szCs w:val="20"/>
        </w:rPr>
        <w:t xml:space="preserve">                                                                                                                              </w:t>
      </w:r>
      <w:r>
        <w:rPr>
          <w:rFonts w:ascii="Times New Roman" w:hAnsi="Times New Roman" w:cs="Times New Roman"/>
          <w:sz w:val="20"/>
          <w:szCs w:val="20"/>
        </w:rPr>
        <w:t xml:space="preserve">                     </w:t>
      </w:r>
      <w:r w:rsidR="00B209B3">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E4D1A">
        <w:rPr>
          <w:rFonts w:ascii="Times New Roman" w:hAnsi="Times New Roman" w:cs="Times New Roman"/>
          <w:sz w:val="20"/>
          <w:szCs w:val="20"/>
        </w:rPr>
        <w:t xml:space="preserve"> Source: UNDP</w:t>
      </w:r>
    </w:p>
    <w:p w14:paraId="726CF60E" w14:textId="77777777" w:rsidR="00B209B3" w:rsidRPr="001E4D1A" w:rsidRDefault="00B209B3" w:rsidP="001E4D1A">
      <w:pPr>
        <w:spacing w:line="360" w:lineRule="auto"/>
        <w:jc w:val="both"/>
        <w:rPr>
          <w:rFonts w:ascii="Times New Roman" w:hAnsi="Times New Roman" w:cs="Times New Roman"/>
          <w:sz w:val="20"/>
          <w:szCs w:val="20"/>
        </w:rPr>
      </w:pPr>
      <w:r>
        <w:rPr>
          <w:noProof/>
        </w:rPr>
        <w:drawing>
          <wp:inline distT="0" distB="0" distL="0" distR="0" wp14:anchorId="24F10517" wp14:editId="4D5CFC61">
            <wp:extent cx="4572000" cy="2743200"/>
            <wp:effectExtent l="0" t="0" r="0" b="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9285A71" w14:textId="77777777" w:rsidR="00B336E1" w:rsidRPr="00A0227A" w:rsidRDefault="00B336E1" w:rsidP="00B336E1">
      <w:pPr>
        <w:spacing w:line="360" w:lineRule="auto"/>
        <w:jc w:val="both"/>
        <w:rPr>
          <w:rFonts w:ascii="Times New Roman" w:hAnsi="Times New Roman" w:cs="Times New Roman"/>
          <w:sz w:val="24"/>
          <w:szCs w:val="24"/>
        </w:rPr>
      </w:pPr>
      <w:r w:rsidRPr="00A0227A">
        <w:rPr>
          <w:rFonts w:ascii="Times New Roman" w:hAnsi="Times New Roman" w:cs="Times New Roman"/>
          <w:sz w:val="24"/>
          <w:szCs w:val="24"/>
        </w:rPr>
        <w:t>Bangladesh received .553 out of 1 on the "Human Development Index," according to the table. After that, Bangladesh's ranking on the "Human Development Index" improves annually. Bangladesh received a score of .655 out of 1 in 2020.</w:t>
      </w:r>
    </w:p>
    <w:p w14:paraId="7C22757E" w14:textId="77777777" w:rsidR="004006C9" w:rsidRDefault="004006C9" w:rsidP="003668A2">
      <w:pPr>
        <w:rPr>
          <w:rFonts w:ascii="Times New Roman" w:hAnsi="Times New Roman" w:cs="Times New Roman"/>
          <w:sz w:val="24"/>
          <w:szCs w:val="24"/>
        </w:rPr>
      </w:pPr>
    </w:p>
    <w:p w14:paraId="510257D0" w14:textId="77777777" w:rsidR="004006C9" w:rsidRDefault="004006C9" w:rsidP="003668A2">
      <w:pPr>
        <w:rPr>
          <w:rFonts w:ascii="Times New Roman" w:hAnsi="Times New Roman" w:cs="Times New Roman"/>
          <w:sz w:val="24"/>
          <w:szCs w:val="24"/>
        </w:rPr>
      </w:pPr>
    </w:p>
    <w:p w14:paraId="61EF95E9" w14:textId="77777777" w:rsidR="004006C9" w:rsidRDefault="004006C9" w:rsidP="003668A2">
      <w:pPr>
        <w:rPr>
          <w:rFonts w:ascii="Times New Roman" w:hAnsi="Times New Roman" w:cs="Times New Roman"/>
          <w:sz w:val="24"/>
          <w:szCs w:val="24"/>
        </w:rPr>
      </w:pPr>
    </w:p>
    <w:p w14:paraId="3F56F332" w14:textId="77777777" w:rsidR="004006C9" w:rsidRDefault="004006C9" w:rsidP="003668A2">
      <w:pPr>
        <w:rPr>
          <w:rFonts w:ascii="Times New Roman" w:hAnsi="Times New Roman" w:cs="Times New Roman"/>
          <w:sz w:val="24"/>
          <w:szCs w:val="24"/>
        </w:rPr>
      </w:pPr>
    </w:p>
    <w:p w14:paraId="05BCA00E" w14:textId="77777777" w:rsidR="001E4D1A" w:rsidRDefault="001E4D1A" w:rsidP="00C66655">
      <w:pPr>
        <w:spacing w:line="360" w:lineRule="auto"/>
        <w:jc w:val="both"/>
        <w:rPr>
          <w:rFonts w:ascii="Times New Roman" w:hAnsi="Times New Roman" w:cs="Times New Roman"/>
          <w:b/>
          <w:bCs/>
          <w:sz w:val="32"/>
          <w:szCs w:val="32"/>
        </w:rPr>
      </w:pPr>
    </w:p>
    <w:p w14:paraId="3054F93A" w14:textId="77777777" w:rsidR="00C340F9" w:rsidRDefault="00C340F9" w:rsidP="001942E6">
      <w:pPr>
        <w:rPr>
          <w:rFonts w:ascii="Times New Roman" w:hAnsi="Times New Roman" w:cs="Times New Roman"/>
          <w:b/>
          <w:sz w:val="32"/>
          <w:szCs w:val="32"/>
        </w:rPr>
      </w:pPr>
      <w:bookmarkStart w:id="75" w:name="_Toc158284304"/>
    </w:p>
    <w:p w14:paraId="46E9EC21" w14:textId="77777777" w:rsidR="00C340F9" w:rsidRDefault="00C340F9" w:rsidP="001942E6">
      <w:pPr>
        <w:rPr>
          <w:rFonts w:ascii="Times New Roman" w:hAnsi="Times New Roman" w:cs="Times New Roman"/>
          <w:b/>
          <w:sz w:val="32"/>
          <w:szCs w:val="32"/>
        </w:rPr>
      </w:pPr>
    </w:p>
    <w:p w14:paraId="17148176" w14:textId="77777777" w:rsidR="00C340F9" w:rsidRDefault="00C340F9" w:rsidP="001942E6">
      <w:pPr>
        <w:rPr>
          <w:rFonts w:ascii="Times New Roman" w:hAnsi="Times New Roman" w:cs="Times New Roman"/>
          <w:b/>
          <w:sz w:val="32"/>
          <w:szCs w:val="32"/>
        </w:rPr>
      </w:pPr>
    </w:p>
    <w:p w14:paraId="08B74CAF" w14:textId="77777777" w:rsidR="00C340F9" w:rsidRDefault="00C340F9" w:rsidP="001942E6">
      <w:pPr>
        <w:rPr>
          <w:rFonts w:ascii="Times New Roman" w:hAnsi="Times New Roman" w:cs="Times New Roman"/>
          <w:b/>
          <w:sz w:val="32"/>
          <w:szCs w:val="32"/>
        </w:rPr>
      </w:pPr>
    </w:p>
    <w:p w14:paraId="7B058D9E" w14:textId="77777777" w:rsidR="003838CB" w:rsidRDefault="003838CB" w:rsidP="001942E6">
      <w:pPr>
        <w:rPr>
          <w:rFonts w:ascii="Times New Roman" w:hAnsi="Times New Roman" w:cs="Times New Roman"/>
          <w:b/>
          <w:sz w:val="32"/>
          <w:szCs w:val="32"/>
        </w:rPr>
      </w:pPr>
    </w:p>
    <w:p w14:paraId="1F16E182" w14:textId="77777777" w:rsidR="009245CF" w:rsidRDefault="009245CF" w:rsidP="00E43832">
      <w:pPr>
        <w:pStyle w:val="Heading1"/>
        <w:rPr>
          <w:b/>
          <w:color w:val="000000" w:themeColor="text1"/>
        </w:rPr>
      </w:pPr>
    </w:p>
    <w:p w14:paraId="4BD5FC7C" w14:textId="77777777" w:rsidR="00D14065" w:rsidRPr="00347367" w:rsidRDefault="007D7CA1" w:rsidP="00E43832">
      <w:pPr>
        <w:pStyle w:val="Heading1"/>
        <w:rPr>
          <w:b/>
          <w:color w:val="000000" w:themeColor="text1"/>
        </w:rPr>
      </w:pPr>
      <w:bookmarkStart w:id="76" w:name="_Toc188634172"/>
      <w:r>
        <w:rPr>
          <w:b/>
          <w:color w:val="000000" w:themeColor="text1"/>
        </w:rPr>
        <w:t>2.2</w:t>
      </w:r>
      <w:r w:rsidR="00A33774" w:rsidRPr="00347367">
        <w:rPr>
          <w:b/>
          <w:color w:val="000000" w:themeColor="text1"/>
        </w:rPr>
        <w:t xml:space="preserve"> </w:t>
      </w:r>
      <w:r>
        <w:rPr>
          <w:b/>
          <w:color w:val="000000" w:themeColor="text1"/>
        </w:rPr>
        <w:t>Key F</w:t>
      </w:r>
      <w:r w:rsidR="00D14065" w:rsidRPr="00347367">
        <w:rPr>
          <w:b/>
          <w:color w:val="000000" w:themeColor="text1"/>
        </w:rPr>
        <w:t>indings</w:t>
      </w:r>
      <w:bookmarkEnd w:id="75"/>
      <w:bookmarkEnd w:id="76"/>
    </w:p>
    <w:p w14:paraId="6B440D17" w14:textId="77777777" w:rsidR="00C66655" w:rsidRPr="009245CF" w:rsidRDefault="0051302B" w:rsidP="009245CF">
      <w:pPr>
        <w:pStyle w:val="Heading2"/>
        <w:rPr>
          <w:rFonts w:ascii="Times New Roman" w:hAnsi="Times New Roman" w:cs="Times New Roman"/>
          <w:b/>
          <w:color w:val="000000" w:themeColor="text1"/>
          <w:sz w:val="28"/>
        </w:rPr>
      </w:pPr>
      <w:bookmarkStart w:id="77" w:name="_Toc158284305"/>
      <w:bookmarkStart w:id="78" w:name="_Toc188634173"/>
      <w:r w:rsidRPr="009245CF">
        <w:rPr>
          <w:rFonts w:ascii="Times New Roman" w:hAnsi="Times New Roman" w:cs="Times New Roman"/>
          <w:b/>
          <w:color w:val="000000" w:themeColor="text1"/>
          <w:sz w:val="28"/>
        </w:rPr>
        <w:t xml:space="preserve">2.2.1 </w:t>
      </w:r>
      <w:r w:rsidR="00C66655" w:rsidRPr="009245CF">
        <w:rPr>
          <w:rFonts w:ascii="Times New Roman" w:hAnsi="Times New Roman" w:cs="Times New Roman"/>
          <w:b/>
          <w:color w:val="000000" w:themeColor="text1"/>
          <w:sz w:val="28"/>
        </w:rPr>
        <w:t>Economic sector</w:t>
      </w:r>
      <w:bookmarkEnd w:id="77"/>
      <w:bookmarkEnd w:id="78"/>
    </w:p>
    <w:p w14:paraId="2CB728B6" w14:textId="77777777" w:rsidR="00D14065" w:rsidRPr="00D14065" w:rsidRDefault="00D14065" w:rsidP="00D14065">
      <w:pPr>
        <w:spacing w:line="360" w:lineRule="auto"/>
        <w:jc w:val="both"/>
        <w:rPr>
          <w:sz w:val="24"/>
          <w:szCs w:val="24"/>
        </w:rPr>
      </w:pPr>
      <w:r>
        <w:rPr>
          <w:sz w:val="24"/>
          <w:szCs w:val="24"/>
        </w:rPr>
        <w:t>Business and Economic Trends of Bangladesh (2010-2020):</w:t>
      </w:r>
    </w:p>
    <w:p w14:paraId="09A1A39D" w14:textId="77777777" w:rsidR="00C66655" w:rsidRDefault="00C66655" w:rsidP="00D14065">
      <w:pPr>
        <w:numPr>
          <w:ilvl w:val="0"/>
          <w:numId w:val="9"/>
        </w:numPr>
        <w:spacing w:line="360" w:lineRule="auto"/>
        <w:jc w:val="both"/>
        <w:rPr>
          <w:sz w:val="24"/>
          <w:szCs w:val="24"/>
        </w:rPr>
      </w:pPr>
      <w:r>
        <w:rPr>
          <w:sz w:val="24"/>
          <w:szCs w:val="24"/>
        </w:rPr>
        <w:t>Over the past ten years, Bangladesh has had a notable increase in GDP per capita (current $). (Appendix: Table-2).</w:t>
      </w:r>
    </w:p>
    <w:p w14:paraId="190E7B2E" w14:textId="77777777" w:rsidR="00C66655" w:rsidRDefault="00C66655" w:rsidP="00D14065">
      <w:pPr>
        <w:numPr>
          <w:ilvl w:val="0"/>
          <w:numId w:val="9"/>
        </w:numPr>
        <w:spacing w:line="360" w:lineRule="auto"/>
        <w:jc w:val="both"/>
        <w:rPr>
          <w:sz w:val="24"/>
          <w:szCs w:val="24"/>
        </w:rPr>
      </w:pPr>
      <w:r>
        <w:rPr>
          <w:sz w:val="24"/>
          <w:szCs w:val="24"/>
        </w:rPr>
        <w:t>Over the past ten years, Bangladesh has raised its Gross national expenditure annually. (Appendix: Table-3).</w:t>
      </w:r>
    </w:p>
    <w:p w14:paraId="5B984F94" w14:textId="77777777" w:rsidR="00C66655" w:rsidRDefault="00C66655" w:rsidP="00D14065">
      <w:pPr>
        <w:numPr>
          <w:ilvl w:val="0"/>
          <w:numId w:val="9"/>
        </w:numPr>
        <w:spacing w:line="360" w:lineRule="auto"/>
        <w:jc w:val="both"/>
        <w:rPr>
          <w:sz w:val="24"/>
          <w:szCs w:val="24"/>
        </w:rPr>
      </w:pPr>
      <w:r>
        <w:rPr>
          <w:sz w:val="24"/>
          <w:szCs w:val="24"/>
        </w:rPr>
        <w:t xml:space="preserve">GDP growth (annual %) of Bangladesh increased in </w:t>
      </w:r>
      <w:r w:rsidR="00D14065">
        <w:rPr>
          <w:sz w:val="24"/>
          <w:szCs w:val="24"/>
        </w:rPr>
        <w:t xml:space="preserve">the </w:t>
      </w:r>
      <w:r>
        <w:rPr>
          <w:sz w:val="24"/>
          <w:szCs w:val="24"/>
        </w:rPr>
        <w:t>last ten years. (Appendix: Table-6).</w:t>
      </w:r>
    </w:p>
    <w:p w14:paraId="7D31BF9F" w14:textId="77777777" w:rsidR="00C66655" w:rsidRDefault="00C66655" w:rsidP="00D14065">
      <w:pPr>
        <w:numPr>
          <w:ilvl w:val="0"/>
          <w:numId w:val="9"/>
        </w:numPr>
        <w:spacing w:line="360" w:lineRule="auto"/>
        <w:jc w:val="both"/>
        <w:rPr>
          <w:sz w:val="24"/>
          <w:szCs w:val="24"/>
        </w:rPr>
      </w:pPr>
      <w:r>
        <w:rPr>
          <w:sz w:val="24"/>
          <w:szCs w:val="24"/>
        </w:rPr>
        <w:t xml:space="preserve">Over the past ten years, </w:t>
      </w:r>
      <w:r w:rsidR="00D14065">
        <w:rPr>
          <w:sz w:val="24"/>
          <w:szCs w:val="24"/>
        </w:rPr>
        <w:t>foreign</w:t>
      </w:r>
      <w:r>
        <w:rPr>
          <w:sz w:val="24"/>
          <w:szCs w:val="24"/>
        </w:rPr>
        <w:t xml:space="preserve"> direct investment as a percentage of GDP has been dropping. (Appendix: Table-5).</w:t>
      </w:r>
    </w:p>
    <w:p w14:paraId="78913550" w14:textId="77777777" w:rsidR="00C66655" w:rsidRDefault="00C66655" w:rsidP="00D14065">
      <w:pPr>
        <w:numPr>
          <w:ilvl w:val="0"/>
          <w:numId w:val="9"/>
        </w:numPr>
        <w:spacing w:line="360" w:lineRule="auto"/>
        <w:jc w:val="both"/>
        <w:rPr>
          <w:sz w:val="24"/>
          <w:szCs w:val="24"/>
        </w:rPr>
      </w:pPr>
      <w:r>
        <w:rPr>
          <w:sz w:val="24"/>
          <w:szCs w:val="24"/>
        </w:rPr>
        <w:t xml:space="preserve">Prices of daily commodities increased significantly in </w:t>
      </w:r>
      <w:r w:rsidR="00D14065">
        <w:rPr>
          <w:sz w:val="24"/>
          <w:szCs w:val="24"/>
        </w:rPr>
        <w:t xml:space="preserve">the </w:t>
      </w:r>
      <w:r>
        <w:rPr>
          <w:sz w:val="24"/>
          <w:szCs w:val="24"/>
        </w:rPr>
        <w:t>past decade. (Appendix: Table-4).</w:t>
      </w:r>
    </w:p>
    <w:p w14:paraId="75B73652" w14:textId="77777777" w:rsidR="00C66655" w:rsidRDefault="00D14065" w:rsidP="00D14065">
      <w:pPr>
        <w:numPr>
          <w:ilvl w:val="0"/>
          <w:numId w:val="9"/>
        </w:numPr>
        <w:spacing w:line="360" w:lineRule="auto"/>
        <w:jc w:val="both"/>
        <w:rPr>
          <w:sz w:val="24"/>
          <w:szCs w:val="24"/>
        </w:rPr>
      </w:pPr>
      <w:r>
        <w:rPr>
          <w:sz w:val="24"/>
          <w:szCs w:val="24"/>
        </w:rPr>
        <w:t>The educated</w:t>
      </w:r>
      <w:r w:rsidR="00C66655">
        <w:rPr>
          <w:sz w:val="24"/>
          <w:szCs w:val="24"/>
        </w:rPr>
        <w:t xml:space="preserve"> unemployment rate among the population increased in </w:t>
      </w:r>
      <w:r>
        <w:rPr>
          <w:sz w:val="24"/>
          <w:szCs w:val="24"/>
        </w:rPr>
        <w:t xml:space="preserve">the </w:t>
      </w:r>
      <w:r w:rsidR="00C66655">
        <w:rPr>
          <w:sz w:val="24"/>
          <w:szCs w:val="24"/>
        </w:rPr>
        <w:t>last ten years. (Appendix: Table-7).</w:t>
      </w:r>
    </w:p>
    <w:p w14:paraId="10ABD629" w14:textId="77777777" w:rsidR="00C66655" w:rsidRDefault="00C66655" w:rsidP="00D14065">
      <w:pPr>
        <w:numPr>
          <w:ilvl w:val="0"/>
          <w:numId w:val="9"/>
        </w:numPr>
        <w:spacing w:line="360" w:lineRule="auto"/>
        <w:jc w:val="both"/>
        <w:rPr>
          <w:sz w:val="24"/>
          <w:szCs w:val="24"/>
        </w:rPr>
      </w:pPr>
      <w:r>
        <w:rPr>
          <w:sz w:val="24"/>
          <w:szCs w:val="24"/>
        </w:rPr>
        <w:t>Tax revenue (% of GDP) has been increasing until 2015 and started falling after that. (Appendix: table-10).</w:t>
      </w:r>
    </w:p>
    <w:p w14:paraId="2B43ABCD" w14:textId="77777777" w:rsidR="004006C9" w:rsidRPr="00D14065" w:rsidRDefault="00C66655" w:rsidP="00D14065">
      <w:pPr>
        <w:pStyle w:val="ListParagraph"/>
        <w:numPr>
          <w:ilvl w:val="0"/>
          <w:numId w:val="9"/>
        </w:numPr>
        <w:spacing w:line="360" w:lineRule="auto"/>
        <w:jc w:val="both"/>
        <w:rPr>
          <w:sz w:val="24"/>
          <w:szCs w:val="24"/>
        </w:rPr>
      </w:pPr>
      <w:r w:rsidRPr="00D14065">
        <w:rPr>
          <w:sz w:val="24"/>
          <w:szCs w:val="24"/>
        </w:rPr>
        <w:t xml:space="preserve">Bangladesh’s overall economic standing is neutral, with certain sectors doing well and others poorly. (Appendix: </w:t>
      </w:r>
      <w:r w:rsidR="00D14065">
        <w:rPr>
          <w:sz w:val="24"/>
          <w:szCs w:val="24"/>
        </w:rPr>
        <w:t>Table 2</w:t>
      </w:r>
      <w:r w:rsidR="00D14065" w:rsidRPr="00D14065">
        <w:rPr>
          <w:sz w:val="24"/>
          <w:szCs w:val="24"/>
        </w:rPr>
        <w:t>, 3, 4, 5, 6, 7, 10</w:t>
      </w:r>
      <w:r w:rsidRPr="00D14065">
        <w:rPr>
          <w:sz w:val="24"/>
          <w:szCs w:val="24"/>
        </w:rPr>
        <w:t>).</w:t>
      </w:r>
    </w:p>
    <w:p w14:paraId="5E22A732" w14:textId="77777777" w:rsidR="00D14065" w:rsidRDefault="00D14065" w:rsidP="00C66655">
      <w:pPr>
        <w:rPr>
          <w:sz w:val="24"/>
          <w:szCs w:val="24"/>
        </w:rPr>
      </w:pPr>
    </w:p>
    <w:p w14:paraId="72750D31" w14:textId="77777777" w:rsidR="000A414F" w:rsidRDefault="000A414F" w:rsidP="00D14065">
      <w:pPr>
        <w:spacing w:line="360" w:lineRule="auto"/>
        <w:jc w:val="both"/>
        <w:rPr>
          <w:rFonts w:ascii="Times New Roman" w:hAnsi="Times New Roman" w:cs="Times New Roman"/>
          <w:b/>
          <w:sz w:val="28"/>
          <w:szCs w:val="28"/>
        </w:rPr>
      </w:pPr>
    </w:p>
    <w:p w14:paraId="0F87FD73" w14:textId="77777777" w:rsidR="000A414F" w:rsidRDefault="000A414F" w:rsidP="00D14065">
      <w:pPr>
        <w:spacing w:line="360" w:lineRule="auto"/>
        <w:jc w:val="both"/>
        <w:rPr>
          <w:rFonts w:ascii="Times New Roman" w:hAnsi="Times New Roman" w:cs="Times New Roman"/>
          <w:b/>
          <w:sz w:val="28"/>
          <w:szCs w:val="28"/>
        </w:rPr>
      </w:pPr>
    </w:p>
    <w:p w14:paraId="6F12E6F0" w14:textId="77777777" w:rsidR="000A414F" w:rsidRDefault="000A414F" w:rsidP="00D14065">
      <w:pPr>
        <w:spacing w:line="360" w:lineRule="auto"/>
        <w:jc w:val="both"/>
        <w:rPr>
          <w:rFonts w:ascii="Times New Roman" w:hAnsi="Times New Roman" w:cs="Times New Roman"/>
          <w:b/>
          <w:sz w:val="28"/>
          <w:szCs w:val="28"/>
        </w:rPr>
      </w:pPr>
    </w:p>
    <w:p w14:paraId="43326DF0" w14:textId="77777777" w:rsidR="000A414F" w:rsidRDefault="000A414F" w:rsidP="00D14065">
      <w:pPr>
        <w:spacing w:line="360" w:lineRule="auto"/>
        <w:jc w:val="both"/>
        <w:rPr>
          <w:rFonts w:ascii="Times New Roman" w:hAnsi="Times New Roman" w:cs="Times New Roman"/>
          <w:b/>
          <w:sz w:val="28"/>
          <w:szCs w:val="28"/>
        </w:rPr>
      </w:pPr>
    </w:p>
    <w:p w14:paraId="00B067A2" w14:textId="77777777" w:rsidR="000A414F" w:rsidRDefault="000A414F" w:rsidP="00D14065">
      <w:pPr>
        <w:spacing w:line="360" w:lineRule="auto"/>
        <w:jc w:val="both"/>
        <w:rPr>
          <w:rFonts w:ascii="Times New Roman" w:hAnsi="Times New Roman" w:cs="Times New Roman"/>
          <w:b/>
          <w:sz w:val="28"/>
          <w:szCs w:val="28"/>
        </w:rPr>
      </w:pPr>
    </w:p>
    <w:p w14:paraId="0A84645B" w14:textId="77777777" w:rsidR="007D7CA1" w:rsidRDefault="00A33774" w:rsidP="001942E6">
      <w:pPr>
        <w:rPr>
          <w:rFonts w:ascii="Times New Roman" w:hAnsi="Times New Roman" w:cs="Times New Roman"/>
          <w:b/>
          <w:sz w:val="28"/>
          <w:szCs w:val="28"/>
        </w:rPr>
      </w:pPr>
      <w:bookmarkStart w:id="79" w:name="_Toc158284306"/>
      <w:r>
        <w:rPr>
          <w:rFonts w:ascii="Times New Roman" w:hAnsi="Times New Roman" w:cs="Times New Roman"/>
          <w:b/>
          <w:sz w:val="28"/>
          <w:szCs w:val="28"/>
        </w:rPr>
        <w:lastRenderedPageBreak/>
        <w:t xml:space="preserve"> </w:t>
      </w:r>
    </w:p>
    <w:p w14:paraId="140ABADF" w14:textId="77777777" w:rsidR="00D14065" w:rsidRPr="009245CF" w:rsidRDefault="0051302B" w:rsidP="009245CF">
      <w:pPr>
        <w:pStyle w:val="Heading2"/>
        <w:rPr>
          <w:rFonts w:ascii="Times New Roman" w:hAnsi="Times New Roman" w:cs="Times New Roman"/>
          <w:b/>
          <w:color w:val="000000" w:themeColor="text1"/>
          <w:sz w:val="28"/>
        </w:rPr>
      </w:pPr>
      <w:bookmarkStart w:id="80" w:name="_Toc188634174"/>
      <w:r w:rsidRPr="009245CF">
        <w:rPr>
          <w:rFonts w:ascii="Times New Roman" w:hAnsi="Times New Roman" w:cs="Times New Roman"/>
          <w:b/>
          <w:color w:val="000000" w:themeColor="text1"/>
          <w:sz w:val="28"/>
        </w:rPr>
        <w:t xml:space="preserve">2.2.2 </w:t>
      </w:r>
      <w:r w:rsidR="00D14065" w:rsidRPr="009245CF">
        <w:rPr>
          <w:rFonts w:ascii="Times New Roman" w:hAnsi="Times New Roman" w:cs="Times New Roman"/>
          <w:b/>
          <w:color w:val="000000" w:themeColor="text1"/>
          <w:sz w:val="28"/>
        </w:rPr>
        <w:t>Business sector</w:t>
      </w:r>
      <w:bookmarkEnd w:id="79"/>
      <w:bookmarkEnd w:id="80"/>
    </w:p>
    <w:p w14:paraId="7AAFCABF" w14:textId="77777777" w:rsidR="00D14065" w:rsidRDefault="00D14065" w:rsidP="00D14065">
      <w:pPr>
        <w:numPr>
          <w:ilvl w:val="0"/>
          <w:numId w:val="10"/>
        </w:numPr>
        <w:spacing w:line="360" w:lineRule="auto"/>
        <w:jc w:val="both"/>
        <w:rPr>
          <w:sz w:val="24"/>
          <w:szCs w:val="24"/>
        </w:rPr>
      </w:pPr>
      <w:r>
        <w:rPr>
          <w:sz w:val="24"/>
          <w:szCs w:val="24"/>
        </w:rPr>
        <w:t>In the last ten years, it has become very difficult for new entrepreneurs to start a business. (Appendix: Table-2).</w:t>
      </w:r>
    </w:p>
    <w:p w14:paraId="4501FFC1" w14:textId="77777777" w:rsidR="00D14065" w:rsidRDefault="00D14065" w:rsidP="00D14065">
      <w:pPr>
        <w:numPr>
          <w:ilvl w:val="0"/>
          <w:numId w:val="10"/>
        </w:numPr>
        <w:spacing w:line="360" w:lineRule="auto"/>
        <w:jc w:val="both"/>
        <w:rPr>
          <w:sz w:val="24"/>
          <w:szCs w:val="24"/>
        </w:rPr>
      </w:pPr>
      <w:r>
        <w:rPr>
          <w:sz w:val="24"/>
          <w:szCs w:val="24"/>
        </w:rPr>
        <w:t>Dealing with construction permits has become more costly in the last 10 years. (Appendix: Table-3).</w:t>
      </w:r>
    </w:p>
    <w:p w14:paraId="78BD62CE" w14:textId="77777777" w:rsidR="00D14065" w:rsidRDefault="00D14065" w:rsidP="00D14065">
      <w:pPr>
        <w:numPr>
          <w:ilvl w:val="0"/>
          <w:numId w:val="10"/>
        </w:numPr>
        <w:spacing w:line="360" w:lineRule="auto"/>
        <w:jc w:val="both"/>
        <w:rPr>
          <w:sz w:val="24"/>
          <w:szCs w:val="24"/>
        </w:rPr>
      </w:pPr>
      <w:r>
        <w:rPr>
          <w:sz w:val="24"/>
          <w:szCs w:val="24"/>
        </w:rPr>
        <w:t>Registering property has become more complex in the last decade. (Appendix: Table-4).</w:t>
      </w:r>
    </w:p>
    <w:p w14:paraId="148474EC" w14:textId="77777777" w:rsidR="00D14065" w:rsidRDefault="00D14065" w:rsidP="00D14065">
      <w:pPr>
        <w:numPr>
          <w:ilvl w:val="0"/>
          <w:numId w:val="10"/>
        </w:numPr>
        <w:spacing w:line="360" w:lineRule="auto"/>
        <w:jc w:val="both"/>
        <w:rPr>
          <w:sz w:val="24"/>
          <w:szCs w:val="24"/>
        </w:rPr>
      </w:pPr>
      <w:r>
        <w:rPr>
          <w:sz w:val="24"/>
          <w:szCs w:val="24"/>
        </w:rPr>
        <w:t>The process of getting credit has become more difficult in the last 10 years. (Appendix: Table-5).</w:t>
      </w:r>
    </w:p>
    <w:p w14:paraId="38862D6B" w14:textId="77777777" w:rsidR="00D14065" w:rsidRDefault="00D14065" w:rsidP="00D14065">
      <w:pPr>
        <w:numPr>
          <w:ilvl w:val="0"/>
          <w:numId w:val="10"/>
        </w:numPr>
        <w:spacing w:line="360" w:lineRule="auto"/>
        <w:jc w:val="both"/>
        <w:rPr>
          <w:sz w:val="24"/>
          <w:szCs w:val="24"/>
        </w:rPr>
      </w:pPr>
      <w:r>
        <w:rPr>
          <w:sz w:val="24"/>
          <w:szCs w:val="24"/>
        </w:rPr>
        <w:t>Bangladesh has become weak in protecting investors in the last ten years. (Appendix: Table-6).</w:t>
      </w:r>
    </w:p>
    <w:p w14:paraId="0E8937BE" w14:textId="77777777" w:rsidR="00D14065" w:rsidRDefault="00D14065" w:rsidP="00D14065">
      <w:pPr>
        <w:numPr>
          <w:ilvl w:val="0"/>
          <w:numId w:val="10"/>
        </w:numPr>
        <w:spacing w:line="360" w:lineRule="auto"/>
        <w:jc w:val="both"/>
        <w:rPr>
          <w:sz w:val="24"/>
          <w:szCs w:val="24"/>
        </w:rPr>
      </w:pPr>
      <w:r>
        <w:rPr>
          <w:sz w:val="24"/>
          <w:szCs w:val="24"/>
        </w:rPr>
        <w:t>Paying taxes has become more complicated for companies in the last decade in Bangladesh. (Appendix: Table-7).</w:t>
      </w:r>
    </w:p>
    <w:p w14:paraId="412C2DA5" w14:textId="77777777" w:rsidR="00D14065" w:rsidRDefault="00D14065" w:rsidP="00D14065">
      <w:pPr>
        <w:numPr>
          <w:ilvl w:val="0"/>
          <w:numId w:val="10"/>
        </w:numPr>
        <w:spacing w:line="360" w:lineRule="auto"/>
        <w:jc w:val="both"/>
        <w:rPr>
          <w:sz w:val="24"/>
          <w:szCs w:val="24"/>
        </w:rPr>
      </w:pPr>
      <w:r>
        <w:rPr>
          <w:sz w:val="24"/>
          <w:szCs w:val="24"/>
        </w:rPr>
        <w:t>In Bangladesh trading across borders has become more difficult in the last ten years. (Appendix: Table-8).</w:t>
      </w:r>
    </w:p>
    <w:p w14:paraId="56DFE091" w14:textId="77777777" w:rsidR="00D14065" w:rsidRDefault="00D14065" w:rsidP="00D14065">
      <w:pPr>
        <w:numPr>
          <w:ilvl w:val="0"/>
          <w:numId w:val="10"/>
        </w:numPr>
        <w:spacing w:line="360" w:lineRule="auto"/>
        <w:jc w:val="both"/>
        <w:rPr>
          <w:sz w:val="24"/>
          <w:szCs w:val="24"/>
        </w:rPr>
      </w:pPr>
      <w:r>
        <w:rPr>
          <w:sz w:val="24"/>
          <w:szCs w:val="24"/>
        </w:rPr>
        <w:t>Enforcing contracts has become much harder for companies in the last ten years. (Appendix: Table-9).</w:t>
      </w:r>
    </w:p>
    <w:p w14:paraId="65B6FB68" w14:textId="77777777" w:rsidR="00D14065" w:rsidRDefault="00D14065" w:rsidP="00D14065">
      <w:pPr>
        <w:numPr>
          <w:ilvl w:val="0"/>
          <w:numId w:val="10"/>
        </w:numPr>
        <w:spacing w:line="360" w:lineRule="auto"/>
        <w:jc w:val="both"/>
        <w:rPr>
          <w:sz w:val="24"/>
          <w:szCs w:val="24"/>
        </w:rPr>
      </w:pPr>
      <w:r>
        <w:rPr>
          <w:sz w:val="24"/>
          <w:szCs w:val="24"/>
        </w:rPr>
        <w:t>In the last ten years, doing business in Bangladesh has become more and more complex. (Appendix: Table-1).</w:t>
      </w:r>
    </w:p>
    <w:p w14:paraId="37D7B1BA" w14:textId="77777777" w:rsidR="000A414F" w:rsidRDefault="000A414F" w:rsidP="00D14065">
      <w:pPr>
        <w:spacing w:line="360" w:lineRule="auto"/>
        <w:jc w:val="both"/>
        <w:rPr>
          <w:rFonts w:ascii="Times New Roman" w:hAnsi="Times New Roman" w:cs="Times New Roman"/>
          <w:b/>
          <w:sz w:val="28"/>
          <w:szCs w:val="28"/>
        </w:rPr>
      </w:pPr>
    </w:p>
    <w:p w14:paraId="68CA0A74" w14:textId="77777777" w:rsidR="000A414F" w:rsidRDefault="000A414F" w:rsidP="00D14065">
      <w:pPr>
        <w:spacing w:line="360" w:lineRule="auto"/>
        <w:jc w:val="both"/>
        <w:rPr>
          <w:rFonts w:ascii="Times New Roman" w:hAnsi="Times New Roman" w:cs="Times New Roman"/>
          <w:b/>
          <w:sz w:val="28"/>
          <w:szCs w:val="28"/>
        </w:rPr>
      </w:pPr>
    </w:p>
    <w:p w14:paraId="29FFF4D6" w14:textId="77777777" w:rsidR="000A414F" w:rsidRDefault="000A414F" w:rsidP="00D14065">
      <w:pPr>
        <w:spacing w:line="360" w:lineRule="auto"/>
        <w:jc w:val="both"/>
        <w:rPr>
          <w:rFonts w:ascii="Times New Roman" w:hAnsi="Times New Roman" w:cs="Times New Roman"/>
          <w:b/>
          <w:sz w:val="28"/>
          <w:szCs w:val="28"/>
        </w:rPr>
      </w:pPr>
    </w:p>
    <w:p w14:paraId="5B607069" w14:textId="77777777" w:rsidR="000A414F" w:rsidRDefault="000A414F" w:rsidP="00D14065">
      <w:pPr>
        <w:spacing w:line="360" w:lineRule="auto"/>
        <w:jc w:val="both"/>
        <w:rPr>
          <w:rFonts w:ascii="Times New Roman" w:hAnsi="Times New Roman" w:cs="Times New Roman"/>
          <w:b/>
          <w:sz w:val="28"/>
          <w:szCs w:val="28"/>
        </w:rPr>
      </w:pPr>
    </w:p>
    <w:p w14:paraId="1DC54E9A" w14:textId="77777777" w:rsidR="000A414F" w:rsidRDefault="000A414F" w:rsidP="00D14065">
      <w:pPr>
        <w:spacing w:line="360" w:lineRule="auto"/>
        <w:jc w:val="both"/>
        <w:rPr>
          <w:rFonts w:ascii="Times New Roman" w:hAnsi="Times New Roman" w:cs="Times New Roman"/>
          <w:b/>
          <w:sz w:val="28"/>
          <w:szCs w:val="28"/>
        </w:rPr>
      </w:pPr>
    </w:p>
    <w:p w14:paraId="35653759" w14:textId="77777777" w:rsidR="000A414F" w:rsidRDefault="000A414F" w:rsidP="00D14065">
      <w:pPr>
        <w:spacing w:line="360" w:lineRule="auto"/>
        <w:jc w:val="both"/>
        <w:rPr>
          <w:rFonts w:ascii="Times New Roman" w:hAnsi="Times New Roman" w:cs="Times New Roman"/>
          <w:b/>
          <w:sz w:val="28"/>
          <w:szCs w:val="28"/>
        </w:rPr>
      </w:pPr>
    </w:p>
    <w:p w14:paraId="07091D2A" w14:textId="77777777" w:rsidR="00D14065" w:rsidRPr="009245CF" w:rsidRDefault="00A33774" w:rsidP="009245CF">
      <w:pPr>
        <w:pStyle w:val="Heading2"/>
        <w:rPr>
          <w:rFonts w:ascii="Times New Roman" w:hAnsi="Times New Roman" w:cs="Times New Roman"/>
          <w:b/>
          <w:color w:val="000000" w:themeColor="text1"/>
          <w:sz w:val="28"/>
        </w:rPr>
      </w:pPr>
      <w:bookmarkStart w:id="81" w:name="_Toc158284307"/>
      <w:r w:rsidRPr="009245CF">
        <w:rPr>
          <w:rFonts w:ascii="Times New Roman" w:hAnsi="Times New Roman" w:cs="Times New Roman"/>
          <w:b/>
          <w:color w:val="000000" w:themeColor="text1"/>
          <w:sz w:val="28"/>
        </w:rPr>
        <w:lastRenderedPageBreak/>
        <w:t xml:space="preserve"> </w:t>
      </w:r>
      <w:bookmarkStart w:id="82" w:name="_Toc188634175"/>
      <w:r w:rsidR="0051302B" w:rsidRPr="009245CF">
        <w:rPr>
          <w:rFonts w:ascii="Times New Roman" w:hAnsi="Times New Roman" w:cs="Times New Roman"/>
          <w:b/>
          <w:color w:val="000000" w:themeColor="text1"/>
          <w:sz w:val="28"/>
        </w:rPr>
        <w:t xml:space="preserve">2.2.3 </w:t>
      </w:r>
      <w:r w:rsidR="00D14065" w:rsidRPr="009245CF">
        <w:rPr>
          <w:rFonts w:ascii="Times New Roman" w:hAnsi="Times New Roman" w:cs="Times New Roman"/>
          <w:b/>
          <w:color w:val="000000" w:themeColor="text1"/>
          <w:sz w:val="28"/>
        </w:rPr>
        <w:t xml:space="preserve">Human Development </w:t>
      </w:r>
      <w:r w:rsidR="00BF3243" w:rsidRPr="009245CF">
        <w:rPr>
          <w:rFonts w:ascii="Times New Roman" w:hAnsi="Times New Roman" w:cs="Times New Roman"/>
          <w:b/>
          <w:color w:val="000000" w:themeColor="text1"/>
          <w:sz w:val="28"/>
        </w:rPr>
        <w:t>Index (</w:t>
      </w:r>
      <w:r w:rsidR="00D14065" w:rsidRPr="009245CF">
        <w:rPr>
          <w:rFonts w:ascii="Times New Roman" w:hAnsi="Times New Roman" w:cs="Times New Roman"/>
          <w:b/>
          <w:color w:val="000000" w:themeColor="text1"/>
          <w:sz w:val="28"/>
        </w:rPr>
        <w:t>HDI) sectors</w:t>
      </w:r>
      <w:bookmarkEnd w:id="81"/>
      <w:bookmarkEnd w:id="82"/>
    </w:p>
    <w:p w14:paraId="03B080D8" w14:textId="77777777" w:rsidR="00D14065" w:rsidRPr="00D14065" w:rsidRDefault="00D14065" w:rsidP="00D14065">
      <w:pPr>
        <w:numPr>
          <w:ilvl w:val="0"/>
          <w:numId w:val="11"/>
        </w:numPr>
        <w:spacing w:line="360" w:lineRule="auto"/>
        <w:jc w:val="both"/>
        <w:rPr>
          <w:rFonts w:ascii="Times New Roman" w:hAnsi="Times New Roman" w:cs="Times New Roman"/>
          <w:sz w:val="24"/>
          <w:szCs w:val="24"/>
        </w:rPr>
      </w:pPr>
      <w:r w:rsidRPr="00D14065">
        <w:rPr>
          <w:rFonts w:ascii="Times New Roman" w:hAnsi="Times New Roman" w:cs="Times New Roman"/>
          <w:sz w:val="24"/>
          <w:szCs w:val="24"/>
        </w:rPr>
        <w:t>Bangladesh has reduced its maternal mortality ratio (estimated per 100000 live births) noticeably in the last ten years. (Appendix: Table-1).</w:t>
      </w:r>
    </w:p>
    <w:p w14:paraId="254B94DE" w14:textId="77777777" w:rsidR="00D14065" w:rsidRPr="00D14065" w:rsidRDefault="00D14065" w:rsidP="00D14065">
      <w:pPr>
        <w:numPr>
          <w:ilvl w:val="0"/>
          <w:numId w:val="11"/>
        </w:numPr>
        <w:spacing w:line="360" w:lineRule="auto"/>
        <w:jc w:val="both"/>
        <w:rPr>
          <w:rFonts w:ascii="Times New Roman" w:hAnsi="Times New Roman" w:cs="Times New Roman"/>
          <w:sz w:val="24"/>
          <w:szCs w:val="24"/>
        </w:rPr>
      </w:pPr>
      <w:r w:rsidRPr="00D14065">
        <w:rPr>
          <w:rFonts w:ascii="Times New Roman" w:hAnsi="Times New Roman" w:cs="Times New Roman"/>
          <w:sz w:val="24"/>
          <w:szCs w:val="24"/>
        </w:rPr>
        <w:t>Bangladesh has decreased the child mortality ratio under five (estimated per 1000 live births) in the last decade. (Appendix: Table-2).</w:t>
      </w:r>
    </w:p>
    <w:p w14:paraId="5F9ADD8A" w14:textId="77777777" w:rsidR="00D14065" w:rsidRPr="00D14065" w:rsidRDefault="00D14065" w:rsidP="00D14065">
      <w:pPr>
        <w:numPr>
          <w:ilvl w:val="0"/>
          <w:numId w:val="11"/>
        </w:numPr>
        <w:spacing w:line="360" w:lineRule="auto"/>
        <w:jc w:val="both"/>
        <w:rPr>
          <w:rFonts w:ascii="Times New Roman" w:hAnsi="Times New Roman" w:cs="Times New Roman"/>
          <w:sz w:val="24"/>
          <w:szCs w:val="24"/>
        </w:rPr>
      </w:pPr>
      <w:r w:rsidRPr="00D14065">
        <w:rPr>
          <w:rFonts w:ascii="Times New Roman" w:hAnsi="Times New Roman" w:cs="Times New Roman"/>
          <w:sz w:val="24"/>
          <w:szCs w:val="24"/>
        </w:rPr>
        <w:t>Bangladesh has remarkably increased its literacy rate in the last ten years. (Appendix: Table-3).</w:t>
      </w:r>
    </w:p>
    <w:p w14:paraId="5331EF9E" w14:textId="77777777" w:rsidR="00D14065" w:rsidRPr="00D14065" w:rsidRDefault="00D14065" w:rsidP="00D14065">
      <w:pPr>
        <w:numPr>
          <w:ilvl w:val="0"/>
          <w:numId w:val="11"/>
        </w:numPr>
        <w:spacing w:line="360" w:lineRule="auto"/>
        <w:jc w:val="both"/>
        <w:rPr>
          <w:rFonts w:ascii="Times New Roman" w:hAnsi="Times New Roman" w:cs="Times New Roman"/>
          <w:sz w:val="24"/>
          <w:szCs w:val="24"/>
        </w:rPr>
      </w:pPr>
      <w:r w:rsidRPr="00D14065">
        <w:rPr>
          <w:rFonts w:ascii="Times New Roman" w:hAnsi="Times New Roman" w:cs="Times New Roman"/>
          <w:sz w:val="24"/>
          <w:szCs w:val="24"/>
        </w:rPr>
        <w:t>Life expectancy at birth, the total (years) of the people of Bangladesh has increased in the last ten years. (Appendix: Table-4).</w:t>
      </w:r>
    </w:p>
    <w:p w14:paraId="3DC25D3C" w14:textId="77777777" w:rsidR="00D14065" w:rsidRPr="00D14065" w:rsidRDefault="00D14065" w:rsidP="00D14065">
      <w:pPr>
        <w:numPr>
          <w:ilvl w:val="0"/>
          <w:numId w:val="11"/>
        </w:numPr>
        <w:spacing w:line="360" w:lineRule="auto"/>
        <w:jc w:val="both"/>
        <w:rPr>
          <w:rFonts w:ascii="Times New Roman" w:hAnsi="Times New Roman" w:cs="Times New Roman"/>
          <w:sz w:val="24"/>
          <w:szCs w:val="24"/>
        </w:rPr>
      </w:pPr>
      <w:r w:rsidRPr="00D14065">
        <w:rPr>
          <w:rFonts w:ascii="Times New Roman" w:hAnsi="Times New Roman" w:cs="Times New Roman"/>
          <w:sz w:val="24"/>
          <w:szCs w:val="24"/>
        </w:rPr>
        <w:t>GNI per capita (constant LCU) of the people of Bangladesh has increased in the last ten years. (Appendix: Table-5).</w:t>
      </w:r>
    </w:p>
    <w:p w14:paraId="647FA2A8" w14:textId="77777777" w:rsidR="00D14065" w:rsidRPr="00D14065" w:rsidRDefault="00D14065" w:rsidP="00D14065">
      <w:pPr>
        <w:numPr>
          <w:ilvl w:val="0"/>
          <w:numId w:val="11"/>
        </w:numPr>
        <w:spacing w:line="360" w:lineRule="auto"/>
        <w:jc w:val="both"/>
        <w:rPr>
          <w:rFonts w:ascii="Times New Roman" w:hAnsi="Times New Roman" w:cs="Times New Roman"/>
          <w:sz w:val="24"/>
          <w:szCs w:val="24"/>
        </w:rPr>
      </w:pPr>
      <w:r w:rsidRPr="00D14065">
        <w:rPr>
          <w:rFonts w:ascii="Times New Roman" w:hAnsi="Times New Roman" w:cs="Times New Roman"/>
          <w:sz w:val="24"/>
          <w:szCs w:val="24"/>
        </w:rPr>
        <w:t>Bangladesh has lessened the prevalence of undernourishment (% of the population) in the last ten years. (Appendix: Table-6).</w:t>
      </w:r>
    </w:p>
    <w:p w14:paraId="0F8FFB66" w14:textId="77777777" w:rsidR="00D14065" w:rsidRPr="00D14065" w:rsidRDefault="00D14065" w:rsidP="00D14065">
      <w:pPr>
        <w:numPr>
          <w:ilvl w:val="0"/>
          <w:numId w:val="11"/>
        </w:numPr>
        <w:spacing w:line="360" w:lineRule="auto"/>
        <w:jc w:val="both"/>
        <w:rPr>
          <w:rFonts w:ascii="Times New Roman" w:hAnsi="Times New Roman" w:cs="Times New Roman"/>
          <w:sz w:val="24"/>
          <w:szCs w:val="24"/>
        </w:rPr>
      </w:pPr>
      <w:r w:rsidRPr="00D14065">
        <w:rPr>
          <w:rFonts w:ascii="Times New Roman" w:hAnsi="Times New Roman" w:cs="Times New Roman"/>
          <w:sz w:val="24"/>
          <w:szCs w:val="24"/>
        </w:rPr>
        <w:t>Bangladesh has reduced the prevalence of anemia among pregnant women (%) in the last ten years. (Appendix: Table-7).</w:t>
      </w:r>
    </w:p>
    <w:p w14:paraId="21AC2EE8" w14:textId="77777777" w:rsidR="00D14065" w:rsidRPr="00D14065" w:rsidRDefault="00D14065" w:rsidP="00D14065">
      <w:pPr>
        <w:numPr>
          <w:ilvl w:val="0"/>
          <w:numId w:val="11"/>
        </w:numPr>
        <w:spacing w:line="360" w:lineRule="auto"/>
        <w:jc w:val="both"/>
        <w:rPr>
          <w:rFonts w:ascii="Times New Roman" w:hAnsi="Times New Roman" w:cs="Times New Roman"/>
          <w:sz w:val="24"/>
          <w:szCs w:val="24"/>
        </w:rPr>
      </w:pPr>
      <w:r w:rsidRPr="00D14065">
        <w:rPr>
          <w:rFonts w:ascii="Times New Roman" w:hAnsi="Times New Roman" w:cs="Times New Roman"/>
          <w:sz w:val="24"/>
          <w:szCs w:val="24"/>
        </w:rPr>
        <w:t>Bangladesh has also reduced CO</w:t>
      </w:r>
      <w:r w:rsidRPr="00D14065">
        <w:rPr>
          <w:rFonts w:ascii="Times New Roman" w:hAnsi="Times New Roman" w:cs="Times New Roman"/>
          <w:sz w:val="24"/>
          <w:szCs w:val="24"/>
          <w:vertAlign w:val="subscript"/>
        </w:rPr>
        <w:t>2</w:t>
      </w:r>
      <w:r w:rsidRPr="00D14065">
        <w:rPr>
          <w:rFonts w:ascii="Times New Roman" w:hAnsi="Times New Roman" w:cs="Times New Roman"/>
          <w:sz w:val="24"/>
          <w:szCs w:val="24"/>
        </w:rPr>
        <w:t xml:space="preserve"> emissions (metric tons per capita) a little bit in the last decade. (Appendix: Table-8).</w:t>
      </w:r>
    </w:p>
    <w:p w14:paraId="65902C42" w14:textId="77777777" w:rsidR="00D14065" w:rsidRPr="00D14065" w:rsidRDefault="00D14065" w:rsidP="00D14065">
      <w:pPr>
        <w:numPr>
          <w:ilvl w:val="0"/>
          <w:numId w:val="11"/>
        </w:numPr>
        <w:spacing w:line="360" w:lineRule="auto"/>
        <w:jc w:val="both"/>
        <w:rPr>
          <w:rFonts w:ascii="Times New Roman" w:hAnsi="Times New Roman" w:cs="Times New Roman"/>
          <w:sz w:val="24"/>
          <w:szCs w:val="24"/>
        </w:rPr>
      </w:pPr>
      <w:r w:rsidRPr="00D14065">
        <w:rPr>
          <w:rFonts w:ascii="Times New Roman" w:hAnsi="Times New Roman" w:cs="Times New Roman"/>
          <w:sz w:val="24"/>
          <w:szCs w:val="24"/>
        </w:rPr>
        <w:t>Bangladesh has ensured that more than half of its population has access to clean water. (Appendix: Table-9).</w:t>
      </w:r>
    </w:p>
    <w:p w14:paraId="66FEBFBC" w14:textId="77777777" w:rsidR="00D14065" w:rsidRPr="00711553" w:rsidRDefault="00D14065" w:rsidP="00D14065">
      <w:pPr>
        <w:numPr>
          <w:ilvl w:val="0"/>
          <w:numId w:val="11"/>
        </w:numPr>
        <w:spacing w:line="360" w:lineRule="auto"/>
        <w:jc w:val="both"/>
        <w:rPr>
          <w:sz w:val="24"/>
          <w:szCs w:val="24"/>
        </w:rPr>
      </w:pPr>
      <w:r w:rsidRPr="00D14065">
        <w:rPr>
          <w:rFonts w:ascii="Times New Roman" w:hAnsi="Times New Roman" w:cs="Times New Roman"/>
          <w:sz w:val="24"/>
          <w:szCs w:val="24"/>
        </w:rPr>
        <w:t>Bangladesh has been doing well in the Human Development Index for the last ten years. (Appendix: Table-10).</w:t>
      </w:r>
    </w:p>
    <w:p w14:paraId="560E6E61" w14:textId="77777777" w:rsidR="00D14065" w:rsidRDefault="00D14065" w:rsidP="00C66655">
      <w:pPr>
        <w:rPr>
          <w:rFonts w:ascii="Times New Roman" w:hAnsi="Times New Roman" w:cs="Times New Roman"/>
          <w:sz w:val="24"/>
          <w:szCs w:val="24"/>
        </w:rPr>
      </w:pPr>
    </w:p>
    <w:p w14:paraId="02AD6C57" w14:textId="77777777" w:rsidR="00445414" w:rsidRDefault="00445414" w:rsidP="00C66655">
      <w:pPr>
        <w:rPr>
          <w:rFonts w:ascii="Times New Roman" w:hAnsi="Times New Roman" w:cs="Times New Roman"/>
          <w:sz w:val="24"/>
          <w:szCs w:val="24"/>
        </w:rPr>
      </w:pPr>
    </w:p>
    <w:p w14:paraId="5221E4B3" w14:textId="77777777" w:rsidR="00445414" w:rsidRDefault="00445414" w:rsidP="00C66655">
      <w:pPr>
        <w:rPr>
          <w:rFonts w:ascii="Times New Roman" w:hAnsi="Times New Roman" w:cs="Times New Roman"/>
          <w:sz w:val="24"/>
          <w:szCs w:val="24"/>
        </w:rPr>
      </w:pPr>
    </w:p>
    <w:p w14:paraId="794F8F7A" w14:textId="77777777" w:rsidR="00445414" w:rsidRDefault="00445414" w:rsidP="00C66655">
      <w:pPr>
        <w:rPr>
          <w:rFonts w:ascii="Times New Roman" w:hAnsi="Times New Roman" w:cs="Times New Roman"/>
          <w:sz w:val="24"/>
          <w:szCs w:val="24"/>
        </w:rPr>
      </w:pPr>
    </w:p>
    <w:p w14:paraId="7C40341A" w14:textId="77777777" w:rsidR="00445414" w:rsidRDefault="00445414" w:rsidP="00C66655">
      <w:pPr>
        <w:rPr>
          <w:rFonts w:ascii="Times New Roman" w:hAnsi="Times New Roman" w:cs="Times New Roman"/>
          <w:sz w:val="24"/>
          <w:szCs w:val="24"/>
        </w:rPr>
      </w:pPr>
    </w:p>
    <w:p w14:paraId="461BC228" w14:textId="77777777" w:rsidR="00445414" w:rsidRDefault="00445414" w:rsidP="00C66655">
      <w:pPr>
        <w:rPr>
          <w:rFonts w:ascii="Times New Roman" w:hAnsi="Times New Roman" w:cs="Times New Roman"/>
          <w:sz w:val="24"/>
          <w:szCs w:val="24"/>
        </w:rPr>
      </w:pPr>
    </w:p>
    <w:p w14:paraId="31F443FC" w14:textId="77777777" w:rsidR="00445414" w:rsidRDefault="00445414" w:rsidP="00C66655">
      <w:pPr>
        <w:rPr>
          <w:rFonts w:ascii="Times New Roman" w:hAnsi="Times New Roman" w:cs="Times New Roman"/>
          <w:sz w:val="24"/>
          <w:szCs w:val="24"/>
        </w:rPr>
      </w:pPr>
    </w:p>
    <w:p w14:paraId="02E0F105" w14:textId="77777777" w:rsidR="00445414" w:rsidRDefault="00445414" w:rsidP="00C66655">
      <w:pPr>
        <w:rPr>
          <w:rFonts w:ascii="Times New Roman" w:hAnsi="Times New Roman" w:cs="Times New Roman"/>
          <w:sz w:val="24"/>
          <w:szCs w:val="24"/>
        </w:rPr>
      </w:pPr>
    </w:p>
    <w:p w14:paraId="0A8AF176" w14:textId="77777777" w:rsidR="007D7CA1" w:rsidRPr="00EE00B3" w:rsidRDefault="007D7CA1" w:rsidP="00EE00B3">
      <w:pPr>
        <w:pStyle w:val="Heading1"/>
        <w:rPr>
          <w:rFonts w:ascii="Times New Roman" w:hAnsi="Times New Roman" w:cs="Times New Roman"/>
          <w:b/>
        </w:rPr>
      </w:pPr>
      <w:bookmarkStart w:id="83" w:name="_Toc158284308"/>
      <w:r>
        <w:lastRenderedPageBreak/>
        <w:t xml:space="preserve">             </w:t>
      </w:r>
      <w:bookmarkStart w:id="84" w:name="_Toc188634176"/>
      <w:r w:rsidRPr="00EE00B3">
        <w:rPr>
          <w:rFonts w:ascii="Times New Roman" w:hAnsi="Times New Roman" w:cs="Times New Roman"/>
          <w:b/>
          <w:color w:val="000000" w:themeColor="text1"/>
        </w:rPr>
        <w:t>Chapter Three: Findings and Recommendations</w:t>
      </w:r>
      <w:bookmarkEnd w:id="84"/>
    </w:p>
    <w:p w14:paraId="0F5DE888" w14:textId="77777777" w:rsidR="007D7CA1" w:rsidRDefault="007D7CA1" w:rsidP="007D7CA1">
      <w:pPr>
        <w:rPr>
          <w:rFonts w:ascii="Times New Roman" w:hAnsi="Times New Roman" w:cs="Times New Roman"/>
          <w:b/>
          <w:sz w:val="32"/>
          <w:szCs w:val="32"/>
        </w:rPr>
      </w:pPr>
    </w:p>
    <w:p w14:paraId="20AE5768" w14:textId="77777777" w:rsidR="007D7CA1" w:rsidRDefault="007D7CA1" w:rsidP="007D7CA1">
      <w:pPr>
        <w:rPr>
          <w:rFonts w:ascii="Times New Roman" w:hAnsi="Times New Roman" w:cs="Times New Roman"/>
          <w:b/>
          <w:sz w:val="32"/>
          <w:szCs w:val="32"/>
        </w:rPr>
      </w:pPr>
      <w:r>
        <w:rPr>
          <w:rFonts w:ascii="Times New Roman" w:hAnsi="Times New Roman" w:cs="Times New Roman"/>
          <w:b/>
          <w:sz w:val="32"/>
          <w:szCs w:val="32"/>
        </w:rPr>
        <w:t>3.1 Recommendations</w:t>
      </w:r>
    </w:p>
    <w:p w14:paraId="5B5BE93D" w14:textId="77777777" w:rsidR="007D7CA1" w:rsidRDefault="007D7CA1" w:rsidP="007D7CA1">
      <w:pPr>
        <w:rPr>
          <w:rFonts w:ascii="Times New Roman" w:hAnsi="Times New Roman" w:cs="Times New Roman"/>
          <w:b/>
          <w:sz w:val="32"/>
          <w:szCs w:val="32"/>
        </w:rPr>
      </w:pPr>
      <w:r>
        <w:rPr>
          <w:rFonts w:ascii="Times New Roman" w:hAnsi="Times New Roman" w:cs="Times New Roman"/>
          <w:b/>
          <w:sz w:val="32"/>
          <w:szCs w:val="32"/>
        </w:rPr>
        <w:t>3.2 Conclusions</w:t>
      </w:r>
    </w:p>
    <w:p w14:paraId="700FB10C" w14:textId="77777777" w:rsidR="007D7CA1" w:rsidRDefault="007D7CA1" w:rsidP="00E43832">
      <w:pPr>
        <w:pStyle w:val="Heading1"/>
        <w:rPr>
          <w:rFonts w:ascii="Times New Roman" w:hAnsi="Times New Roman" w:cs="Times New Roman"/>
          <w:b/>
          <w:color w:val="000000" w:themeColor="text1"/>
        </w:rPr>
      </w:pPr>
    </w:p>
    <w:p w14:paraId="25080076" w14:textId="77777777" w:rsidR="007D7CA1" w:rsidRDefault="007D7CA1">
      <w:pPr>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br w:type="page"/>
      </w:r>
    </w:p>
    <w:p w14:paraId="3F06864F" w14:textId="77777777" w:rsidR="000A414F" w:rsidRPr="00347367" w:rsidRDefault="007D7CA1" w:rsidP="00E43832">
      <w:pPr>
        <w:pStyle w:val="Heading1"/>
        <w:rPr>
          <w:rFonts w:ascii="Times New Roman" w:hAnsi="Times New Roman" w:cs="Times New Roman"/>
          <w:b/>
          <w:color w:val="000000" w:themeColor="text1"/>
        </w:rPr>
      </w:pPr>
      <w:bookmarkStart w:id="85" w:name="_Toc188634177"/>
      <w:r>
        <w:rPr>
          <w:rFonts w:ascii="Times New Roman" w:hAnsi="Times New Roman" w:cs="Times New Roman"/>
          <w:b/>
          <w:color w:val="000000" w:themeColor="text1"/>
        </w:rPr>
        <w:lastRenderedPageBreak/>
        <w:t xml:space="preserve">3.1 </w:t>
      </w:r>
      <w:r w:rsidR="000A414F" w:rsidRPr="00347367">
        <w:rPr>
          <w:rFonts w:ascii="Times New Roman" w:hAnsi="Times New Roman" w:cs="Times New Roman"/>
          <w:b/>
          <w:color w:val="000000" w:themeColor="text1"/>
        </w:rPr>
        <w:t>Recommendations</w:t>
      </w:r>
      <w:bookmarkEnd w:id="83"/>
      <w:bookmarkEnd w:id="85"/>
    </w:p>
    <w:p w14:paraId="785B5D90" w14:textId="77777777" w:rsidR="00757571" w:rsidRPr="009245CF" w:rsidRDefault="00495A39" w:rsidP="009245CF">
      <w:pPr>
        <w:pStyle w:val="Heading2"/>
        <w:rPr>
          <w:rFonts w:ascii="Times New Roman" w:hAnsi="Times New Roman" w:cs="Times New Roman"/>
          <w:b/>
        </w:rPr>
      </w:pPr>
      <w:bookmarkStart w:id="86" w:name="_Toc188634178"/>
      <w:r w:rsidRPr="009245CF">
        <w:rPr>
          <w:rFonts w:ascii="Times New Roman" w:hAnsi="Times New Roman" w:cs="Times New Roman"/>
          <w:b/>
          <w:color w:val="000000" w:themeColor="text1"/>
          <w:sz w:val="28"/>
        </w:rPr>
        <w:t xml:space="preserve">3.1.1 </w:t>
      </w:r>
      <w:r w:rsidR="00757571" w:rsidRPr="009245CF">
        <w:rPr>
          <w:rFonts w:ascii="Times New Roman" w:hAnsi="Times New Roman" w:cs="Times New Roman"/>
          <w:b/>
          <w:color w:val="000000" w:themeColor="text1"/>
          <w:sz w:val="28"/>
        </w:rPr>
        <w:t>Economic sector</w:t>
      </w:r>
      <w:bookmarkEnd w:id="86"/>
    </w:p>
    <w:p w14:paraId="6421477C" w14:textId="77777777" w:rsidR="00757571" w:rsidRPr="00495A39" w:rsidRDefault="00757571" w:rsidP="00495A39">
      <w:pPr>
        <w:numPr>
          <w:ilvl w:val="0"/>
          <w:numId w:val="16"/>
        </w:numPr>
        <w:spacing w:line="360" w:lineRule="auto"/>
        <w:jc w:val="both"/>
        <w:rPr>
          <w:rFonts w:ascii="Times New Roman" w:hAnsi="Times New Roman" w:cs="Times New Roman"/>
          <w:sz w:val="24"/>
          <w:szCs w:val="24"/>
        </w:rPr>
      </w:pPr>
      <w:r w:rsidRPr="00495A39">
        <w:rPr>
          <w:rFonts w:ascii="Times New Roman" w:hAnsi="Times New Roman" w:cs="Times New Roman"/>
          <w:b/>
          <w:bCs/>
          <w:sz w:val="24"/>
          <w:szCs w:val="24"/>
        </w:rPr>
        <w:t>Assurance of political stability:</w:t>
      </w:r>
      <w:r w:rsidRPr="00495A39">
        <w:rPr>
          <w:rFonts w:ascii="Times New Roman" w:hAnsi="Times New Roman" w:cs="Times New Roman"/>
          <w:sz w:val="24"/>
          <w:szCs w:val="24"/>
        </w:rPr>
        <w:t xml:space="preserve"> Investors seek stable environments where they can expect consistent rules and regulations. Political stability reduces the risk of sudden policy changes, expropriation, or political unrest, which could negatively impact investments.</w:t>
      </w:r>
    </w:p>
    <w:p w14:paraId="6BC048B8" w14:textId="77777777" w:rsidR="00757571" w:rsidRPr="00495A39" w:rsidRDefault="00757571" w:rsidP="00495A39">
      <w:pPr>
        <w:numPr>
          <w:ilvl w:val="0"/>
          <w:numId w:val="16"/>
        </w:numPr>
        <w:spacing w:line="360" w:lineRule="auto"/>
        <w:jc w:val="both"/>
        <w:rPr>
          <w:rFonts w:ascii="Times New Roman" w:hAnsi="Times New Roman" w:cs="Times New Roman"/>
          <w:sz w:val="24"/>
          <w:szCs w:val="24"/>
        </w:rPr>
      </w:pPr>
      <w:r w:rsidRPr="00495A39">
        <w:rPr>
          <w:rFonts w:ascii="Times New Roman" w:hAnsi="Times New Roman" w:cs="Times New Roman"/>
          <w:b/>
          <w:bCs/>
          <w:sz w:val="24"/>
          <w:szCs w:val="24"/>
        </w:rPr>
        <w:t xml:space="preserve">Enforcement of the “The Essential Commodities Act, 1957”: </w:t>
      </w:r>
      <w:r w:rsidRPr="00495A39">
        <w:rPr>
          <w:rFonts w:ascii="Times New Roman" w:hAnsi="Times New Roman" w:cs="Times New Roman"/>
          <w:sz w:val="24"/>
          <w:szCs w:val="24"/>
        </w:rPr>
        <w:t xml:space="preserve">“The Essential Commodities Act, 1957” controls price </w:t>
      </w:r>
      <w:r w:rsidR="0051302B">
        <w:rPr>
          <w:rFonts w:ascii="Times New Roman" w:hAnsi="Times New Roman" w:cs="Times New Roman"/>
          <w:sz w:val="24"/>
          <w:szCs w:val="24"/>
        </w:rPr>
        <w:t>hikes</w:t>
      </w:r>
      <w:r w:rsidRPr="00495A39">
        <w:rPr>
          <w:rFonts w:ascii="Times New Roman" w:hAnsi="Times New Roman" w:cs="Times New Roman"/>
          <w:sz w:val="24"/>
          <w:szCs w:val="24"/>
        </w:rPr>
        <w:t xml:space="preserve"> by empowering the government to regulate the production, distribution, and trade of essential commodities. It allows authorities to impose stock limits, regulate storage, and intervene in markets to prevent hoarding, and speculative price </w:t>
      </w:r>
      <w:r w:rsidR="0051302B">
        <w:rPr>
          <w:rFonts w:ascii="Times New Roman" w:hAnsi="Times New Roman" w:cs="Times New Roman"/>
          <w:sz w:val="24"/>
          <w:szCs w:val="24"/>
        </w:rPr>
        <w:t>increases</w:t>
      </w:r>
      <w:r w:rsidRPr="00495A39">
        <w:rPr>
          <w:rFonts w:ascii="Times New Roman" w:hAnsi="Times New Roman" w:cs="Times New Roman"/>
          <w:sz w:val="24"/>
          <w:szCs w:val="24"/>
        </w:rPr>
        <w:t>.</w:t>
      </w:r>
    </w:p>
    <w:p w14:paraId="4AB2B188" w14:textId="77777777" w:rsidR="00757571" w:rsidRPr="00495A39" w:rsidRDefault="00757571" w:rsidP="00495A39">
      <w:pPr>
        <w:numPr>
          <w:ilvl w:val="0"/>
          <w:numId w:val="16"/>
        </w:numPr>
        <w:spacing w:line="360" w:lineRule="auto"/>
        <w:jc w:val="both"/>
        <w:rPr>
          <w:rFonts w:ascii="Times New Roman" w:hAnsi="Times New Roman" w:cs="Times New Roman"/>
          <w:sz w:val="24"/>
          <w:szCs w:val="24"/>
        </w:rPr>
      </w:pPr>
      <w:r w:rsidRPr="00495A39">
        <w:rPr>
          <w:rFonts w:ascii="Times New Roman" w:hAnsi="Times New Roman" w:cs="Times New Roman"/>
          <w:b/>
          <w:bCs/>
          <w:sz w:val="24"/>
          <w:szCs w:val="24"/>
        </w:rPr>
        <w:t xml:space="preserve">Implementation of </w:t>
      </w:r>
      <w:r w:rsidR="0051302B">
        <w:rPr>
          <w:rFonts w:ascii="Times New Roman" w:hAnsi="Times New Roman" w:cs="Times New Roman"/>
          <w:b/>
          <w:bCs/>
          <w:sz w:val="24"/>
          <w:szCs w:val="24"/>
        </w:rPr>
        <w:t>a</w:t>
      </w:r>
      <w:r w:rsidRPr="00495A39">
        <w:rPr>
          <w:rFonts w:ascii="Times New Roman" w:hAnsi="Times New Roman" w:cs="Times New Roman"/>
          <w:b/>
          <w:bCs/>
          <w:sz w:val="24"/>
          <w:szCs w:val="24"/>
        </w:rPr>
        <w:t xml:space="preserve"> timely education system:</w:t>
      </w:r>
      <w:r w:rsidRPr="00495A39">
        <w:rPr>
          <w:rFonts w:ascii="Times New Roman" w:hAnsi="Times New Roman" w:cs="Times New Roman"/>
          <w:sz w:val="24"/>
          <w:szCs w:val="24"/>
        </w:rPr>
        <w:t xml:space="preserve"> Educated unemployment can </w:t>
      </w:r>
      <w:r w:rsidR="0051302B">
        <w:rPr>
          <w:rFonts w:ascii="Times New Roman" w:hAnsi="Times New Roman" w:cs="Times New Roman"/>
          <w:sz w:val="24"/>
          <w:szCs w:val="24"/>
        </w:rPr>
        <w:t>be reduced</w:t>
      </w:r>
      <w:r w:rsidRPr="00495A39">
        <w:rPr>
          <w:rFonts w:ascii="Times New Roman" w:hAnsi="Times New Roman" w:cs="Times New Roman"/>
          <w:sz w:val="24"/>
          <w:szCs w:val="24"/>
        </w:rPr>
        <w:t xml:space="preserve"> by aligning education with market demand, promoting entrepreneurship, fostering industry-academic collaboration, creating job opportunities in high-demand sectors, </w:t>
      </w:r>
      <w:r w:rsidR="0051302B">
        <w:rPr>
          <w:rFonts w:ascii="Times New Roman" w:hAnsi="Times New Roman" w:cs="Times New Roman"/>
          <w:sz w:val="24"/>
          <w:szCs w:val="24"/>
        </w:rPr>
        <w:t xml:space="preserve">and </w:t>
      </w:r>
      <w:r w:rsidRPr="00495A39">
        <w:rPr>
          <w:rFonts w:ascii="Times New Roman" w:hAnsi="Times New Roman" w:cs="Times New Roman"/>
          <w:sz w:val="24"/>
          <w:szCs w:val="24"/>
        </w:rPr>
        <w:t>encouraging lifelong learning.</w:t>
      </w:r>
    </w:p>
    <w:p w14:paraId="44517D75" w14:textId="77777777" w:rsidR="00757571" w:rsidRPr="00495A39" w:rsidRDefault="00757571" w:rsidP="00495A39">
      <w:pPr>
        <w:numPr>
          <w:ilvl w:val="0"/>
          <w:numId w:val="16"/>
        </w:numPr>
        <w:spacing w:line="360" w:lineRule="auto"/>
        <w:jc w:val="both"/>
        <w:rPr>
          <w:rFonts w:ascii="Times New Roman" w:hAnsi="Times New Roman" w:cs="Times New Roman"/>
          <w:sz w:val="24"/>
          <w:szCs w:val="24"/>
        </w:rPr>
      </w:pPr>
      <w:r w:rsidRPr="00495A39">
        <w:rPr>
          <w:rFonts w:ascii="Times New Roman" w:hAnsi="Times New Roman" w:cs="Times New Roman"/>
          <w:b/>
          <w:bCs/>
          <w:sz w:val="24"/>
          <w:szCs w:val="24"/>
        </w:rPr>
        <w:t>Enforcement of the Income Tax Ordinance 1984:</w:t>
      </w:r>
      <w:r w:rsidRPr="00495A39">
        <w:rPr>
          <w:rFonts w:ascii="Times New Roman" w:hAnsi="Times New Roman" w:cs="Times New Roman"/>
          <w:sz w:val="24"/>
          <w:szCs w:val="24"/>
        </w:rPr>
        <w:t xml:space="preserve"> Enforcement of the Income Tax Ordinance 1984 </w:t>
      </w:r>
      <w:r w:rsidR="00495A39" w:rsidRPr="00495A39">
        <w:rPr>
          <w:rFonts w:ascii="Times New Roman" w:hAnsi="Times New Roman" w:cs="Times New Roman"/>
          <w:sz w:val="24"/>
          <w:szCs w:val="24"/>
        </w:rPr>
        <w:t>can</w:t>
      </w:r>
      <w:r w:rsidRPr="00495A39">
        <w:rPr>
          <w:rFonts w:ascii="Times New Roman" w:hAnsi="Times New Roman" w:cs="Times New Roman"/>
          <w:sz w:val="24"/>
          <w:szCs w:val="24"/>
        </w:rPr>
        <w:t xml:space="preserve"> increase tax revenue by enhancing compliance, conducting, audits, imposing penalties, and improving tax administration capabilities.</w:t>
      </w:r>
    </w:p>
    <w:p w14:paraId="0546BD2F" w14:textId="77777777" w:rsidR="00757571" w:rsidRPr="009245CF" w:rsidRDefault="0051302B" w:rsidP="009245CF">
      <w:pPr>
        <w:pStyle w:val="Heading2"/>
        <w:rPr>
          <w:rFonts w:ascii="Times New Roman" w:hAnsi="Times New Roman" w:cs="Times New Roman"/>
          <w:b/>
          <w:color w:val="000000" w:themeColor="text1"/>
          <w:sz w:val="28"/>
        </w:rPr>
      </w:pPr>
      <w:bookmarkStart w:id="87" w:name="_Toc188634179"/>
      <w:r w:rsidRPr="009245CF">
        <w:rPr>
          <w:rFonts w:ascii="Times New Roman" w:hAnsi="Times New Roman" w:cs="Times New Roman"/>
          <w:b/>
          <w:color w:val="000000" w:themeColor="text1"/>
          <w:sz w:val="28"/>
        </w:rPr>
        <w:t xml:space="preserve">3.1.2 </w:t>
      </w:r>
      <w:r w:rsidR="00757571" w:rsidRPr="009245CF">
        <w:rPr>
          <w:rFonts w:ascii="Times New Roman" w:hAnsi="Times New Roman" w:cs="Times New Roman"/>
          <w:b/>
          <w:color w:val="000000" w:themeColor="text1"/>
          <w:sz w:val="28"/>
        </w:rPr>
        <w:t>Business sector</w:t>
      </w:r>
      <w:bookmarkEnd w:id="87"/>
    </w:p>
    <w:p w14:paraId="05D47916" w14:textId="77777777" w:rsidR="00757571" w:rsidRPr="00495A39" w:rsidRDefault="00757571" w:rsidP="00495A39">
      <w:pPr>
        <w:numPr>
          <w:ilvl w:val="0"/>
          <w:numId w:val="17"/>
        </w:numPr>
        <w:spacing w:line="360" w:lineRule="auto"/>
        <w:jc w:val="both"/>
        <w:rPr>
          <w:rFonts w:ascii="Times New Roman" w:hAnsi="Times New Roman" w:cs="Times New Roman"/>
          <w:sz w:val="24"/>
          <w:szCs w:val="24"/>
        </w:rPr>
      </w:pPr>
      <w:r w:rsidRPr="00495A39">
        <w:rPr>
          <w:rFonts w:ascii="Times New Roman" w:hAnsi="Times New Roman" w:cs="Times New Roman"/>
          <w:b/>
          <w:bCs/>
          <w:sz w:val="24"/>
          <w:szCs w:val="24"/>
        </w:rPr>
        <w:t>Facilitating legal procedure:</w:t>
      </w:r>
      <w:r w:rsidRPr="00495A39">
        <w:rPr>
          <w:rFonts w:ascii="Times New Roman" w:hAnsi="Times New Roman" w:cs="Times New Roman"/>
          <w:sz w:val="24"/>
          <w:szCs w:val="24"/>
        </w:rPr>
        <w:t xml:space="preserve"> Facilitating the formation of business through simplified legal </w:t>
      </w:r>
      <w:r w:rsidR="0051302B">
        <w:rPr>
          <w:rFonts w:ascii="Times New Roman" w:hAnsi="Times New Roman" w:cs="Times New Roman"/>
          <w:sz w:val="24"/>
          <w:szCs w:val="24"/>
        </w:rPr>
        <w:t>procedures</w:t>
      </w:r>
      <w:r w:rsidRPr="00495A39">
        <w:rPr>
          <w:rFonts w:ascii="Times New Roman" w:hAnsi="Times New Roman" w:cs="Times New Roman"/>
          <w:sz w:val="24"/>
          <w:szCs w:val="24"/>
        </w:rPr>
        <w:t xml:space="preserve"> is important because it reduces barriers to entry, saves time, </w:t>
      </w:r>
      <w:r w:rsidR="0051302B">
        <w:rPr>
          <w:rFonts w:ascii="Times New Roman" w:hAnsi="Times New Roman" w:cs="Times New Roman"/>
          <w:sz w:val="24"/>
          <w:szCs w:val="24"/>
        </w:rPr>
        <w:t>increases</w:t>
      </w:r>
      <w:r w:rsidRPr="00495A39">
        <w:rPr>
          <w:rFonts w:ascii="Times New Roman" w:hAnsi="Times New Roman" w:cs="Times New Roman"/>
          <w:sz w:val="24"/>
          <w:szCs w:val="24"/>
        </w:rPr>
        <w:t xml:space="preserve"> confidence, mitigates risks, improves access to resources, and encourages innovation </w:t>
      </w:r>
      <w:r w:rsidR="0051302B">
        <w:rPr>
          <w:rFonts w:ascii="Times New Roman" w:hAnsi="Times New Roman" w:cs="Times New Roman"/>
          <w:sz w:val="24"/>
          <w:szCs w:val="24"/>
        </w:rPr>
        <w:t>for</w:t>
      </w:r>
      <w:r w:rsidRPr="00495A39">
        <w:rPr>
          <w:rFonts w:ascii="Times New Roman" w:hAnsi="Times New Roman" w:cs="Times New Roman"/>
          <w:sz w:val="24"/>
          <w:szCs w:val="24"/>
        </w:rPr>
        <w:t xml:space="preserve"> new entrepreneurs.</w:t>
      </w:r>
    </w:p>
    <w:p w14:paraId="4335FFA2" w14:textId="77777777" w:rsidR="00757571" w:rsidRPr="00495A39" w:rsidRDefault="00757571" w:rsidP="00495A39">
      <w:pPr>
        <w:numPr>
          <w:ilvl w:val="0"/>
          <w:numId w:val="17"/>
        </w:numPr>
        <w:spacing w:line="360" w:lineRule="auto"/>
        <w:jc w:val="both"/>
        <w:rPr>
          <w:rFonts w:ascii="Times New Roman" w:hAnsi="Times New Roman" w:cs="Times New Roman"/>
          <w:sz w:val="24"/>
          <w:szCs w:val="24"/>
        </w:rPr>
      </w:pPr>
      <w:r w:rsidRPr="00495A39">
        <w:rPr>
          <w:rFonts w:ascii="Times New Roman" w:hAnsi="Times New Roman" w:cs="Times New Roman"/>
          <w:b/>
          <w:bCs/>
          <w:sz w:val="24"/>
          <w:szCs w:val="24"/>
        </w:rPr>
        <w:t>Financial Inclusion towards business owners:</w:t>
      </w:r>
      <w:r w:rsidRPr="00495A39">
        <w:rPr>
          <w:rFonts w:ascii="Times New Roman" w:hAnsi="Times New Roman" w:cs="Times New Roman"/>
          <w:sz w:val="24"/>
          <w:szCs w:val="24"/>
        </w:rPr>
        <w:t xml:space="preserve"> Financial inclusion towards business owners helps them by providing access to capital, risk management tools, financial management resources, transaction facilitation, and opportunities for business growth, ultimately, enhancing their ability to succeed and contribute to the economy.</w:t>
      </w:r>
    </w:p>
    <w:p w14:paraId="099CBE00" w14:textId="77777777" w:rsidR="00757571" w:rsidRPr="00495A39" w:rsidRDefault="00757571" w:rsidP="00495A39">
      <w:pPr>
        <w:numPr>
          <w:ilvl w:val="0"/>
          <w:numId w:val="17"/>
        </w:numPr>
        <w:spacing w:line="360" w:lineRule="auto"/>
        <w:jc w:val="both"/>
        <w:rPr>
          <w:rFonts w:ascii="Times New Roman" w:hAnsi="Times New Roman" w:cs="Times New Roman"/>
          <w:sz w:val="24"/>
          <w:szCs w:val="24"/>
        </w:rPr>
      </w:pPr>
      <w:r w:rsidRPr="00495A39">
        <w:rPr>
          <w:rFonts w:ascii="Times New Roman" w:hAnsi="Times New Roman" w:cs="Times New Roman"/>
          <w:b/>
          <w:bCs/>
          <w:sz w:val="24"/>
          <w:szCs w:val="24"/>
        </w:rPr>
        <w:t xml:space="preserve">Lessen obstacles to foreign </w:t>
      </w:r>
      <w:r w:rsidR="0051302B">
        <w:rPr>
          <w:rFonts w:ascii="Times New Roman" w:hAnsi="Times New Roman" w:cs="Times New Roman"/>
          <w:b/>
          <w:bCs/>
          <w:sz w:val="24"/>
          <w:szCs w:val="24"/>
        </w:rPr>
        <w:t>trade</w:t>
      </w:r>
      <w:r w:rsidRPr="00495A39">
        <w:rPr>
          <w:rFonts w:ascii="Times New Roman" w:hAnsi="Times New Roman" w:cs="Times New Roman"/>
          <w:b/>
          <w:bCs/>
          <w:sz w:val="24"/>
          <w:szCs w:val="24"/>
        </w:rPr>
        <w:t>:</w:t>
      </w:r>
      <w:r w:rsidRPr="00495A39">
        <w:rPr>
          <w:rFonts w:ascii="Times New Roman" w:hAnsi="Times New Roman" w:cs="Times New Roman"/>
          <w:sz w:val="24"/>
          <w:szCs w:val="24"/>
        </w:rPr>
        <w:t xml:space="preserve"> The government can lessen obstacles to foreign trade by reducing tariffs and trade barriers, simplifying </w:t>
      </w:r>
      <w:r w:rsidR="0051302B">
        <w:rPr>
          <w:rFonts w:ascii="Times New Roman" w:hAnsi="Times New Roman" w:cs="Times New Roman"/>
          <w:sz w:val="24"/>
          <w:szCs w:val="24"/>
        </w:rPr>
        <w:t>customer</w:t>
      </w:r>
      <w:r w:rsidRPr="00495A39">
        <w:rPr>
          <w:rFonts w:ascii="Times New Roman" w:hAnsi="Times New Roman" w:cs="Times New Roman"/>
          <w:sz w:val="24"/>
          <w:szCs w:val="24"/>
        </w:rPr>
        <w:t xml:space="preserve"> procedures, negotiating free trade agreements, investing in infrastructure, providing export assistance, ensuring regulatory compliance, and promoting economic diplomacy. This </w:t>
      </w:r>
      <w:r w:rsidRPr="00495A39">
        <w:rPr>
          <w:rFonts w:ascii="Times New Roman" w:hAnsi="Times New Roman" w:cs="Times New Roman"/>
          <w:sz w:val="24"/>
          <w:szCs w:val="24"/>
        </w:rPr>
        <w:lastRenderedPageBreak/>
        <w:t xml:space="preserve">helps business owners by expanding their market access, reducing </w:t>
      </w:r>
      <w:r w:rsidR="0051302B">
        <w:rPr>
          <w:rFonts w:ascii="Times New Roman" w:hAnsi="Times New Roman" w:cs="Times New Roman"/>
          <w:sz w:val="24"/>
          <w:szCs w:val="24"/>
        </w:rPr>
        <w:t>costs</w:t>
      </w:r>
      <w:r w:rsidRPr="00495A39">
        <w:rPr>
          <w:rFonts w:ascii="Times New Roman" w:hAnsi="Times New Roman" w:cs="Times New Roman"/>
          <w:sz w:val="24"/>
          <w:szCs w:val="24"/>
        </w:rPr>
        <w:t>, increasing competitiveness, and facilitating growth in the global marketplace.</w:t>
      </w:r>
    </w:p>
    <w:p w14:paraId="5D31B8CD" w14:textId="77777777" w:rsidR="00757571" w:rsidRPr="009245CF" w:rsidRDefault="0051302B" w:rsidP="009245CF">
      <w:pPr>
        <w:pStyle w:val="Heading2"/>
        <w:rPr>
          <w:rFonts w:ascii="Times New Roman" w:hAnsi="Times New Roman" w:cs="Times New Roman"/>
          <w:b/>
          <w:color w:val="000000" w:themeColor="text1"/>
          <w:sz w:val="28"/>
        </w:rPr>
      </w:pPr>
      <w:bookmarkStart w:id="88" w:name="_Toc188634180"/>
      <w:r w:rsidRPr="009245CF">
        <w:rPr>
          <w:rFonts w:ascii="Times New Roman" w:hAnsi="Times New Roman" w:cs="Times New Roman"/>
          <w:b/>
          <w:color w:val="000000" w:themeColor="text1"/>
          <w:sz w:val="28"/>
        </w:rPr>
        <w:t xml:space="preserve">3.1.3 </w:t>
      </w:r>
      <w:r w:rsidR="00757571" w:rsidRPr="009245CF">
        <w:rPr>
          <w:rFonts w:ascii="Times New Roman" w:hAnsi="Times New Roman" w:cs="Times New Roman"/>
          <w:b/>
          <w:color w:val="000000" w:themeColor="text1"/>
          <w:sz w:val="28"/>
        </w:rPr>
        <w:t xml:space="preserve">Human Development </w:t>
      </w:r>
      <w:r w:rsidRPr="009245CF">
        <w:rPr>
          <w:rFonts w:ascii="Times New Roman" w:hAnsi="Times New Roman" w:cs="Times New Roman"/>
          <w:b/>
          <w:color w:val="000000" w:themeColor="text1"/>
          <w:sz w:val="28"/>
        </w:rPr>
        <w:t>Sector</w:t>
      </w:r>
      <w:bookmarkEnd w:id="88"/>
    </w:p>
    <w:p w14:paraId="578B7028" w14:textId="77777777" w:rsidR="00757571" w:rsidRPr="00495A39" w:rsidRDefault="00757571" w:rsidP="00495A39">
      <w:pPr>
        <w:numPr>
          <w:ilvl w:val="0"/>
          <w:numId w:val="15"/>
        </w:numPr>
        <w:spacing w:line="360" w:lineRule="auto"/>
        <w:jc w:val="both"/>
        <w:rPr>
          <w:rFonts w:ascii="Times New Roman" w:hAnsi="Times New Roman" w:cs="Times New Roman"/>
          <w:sz w:val="24"/>
          <w:szCs w:val="24"/>
        </w:rPr>
      </w:pPr>
      <w:r w:rsidRPr="00495A39">
        <w:rPr>
          <w:rFonts w:ascii="Times New Roman" w:hAnsi="Times New Roman" w:cs="Times New Roman"/>
          <w:sz w:val="24"/>
          <w:szCs w:val="24"/>
        </w:rPr>
        <w:t>The government ought to make an effort to maintain Human Development in a sustainable manner.</w:t>
      </w:r>
    </w:p>
    <w:p w14:paraId="1B5A86A6" w14:textId="77777777" w:rsidR="000A414F" w:rsidRDefault="000A414F" w:rsidP="000A414F">
      <w:pPr>
        <w:spacing w:line="360" w:lineRule="auto"/>
        <w:jc w:val="both"/>
        <w:rPr>
          <w:sz w:val="24"/>
          <w:szCs w:val="24"/>
        </w:rPr>
      </w:pPr>
    </w:p>
    <w:p w14:paraId="7AEC5928" w14:textId="77777777" w:rsidR="00445414" w:rsidRDefault="00445414" w:rsidP="00C66655">
      <w:pPr>
        <w:rPr>
          <w:rFonts w:ascii="Times New Roman" w:hAnsi="Times New Roman" w:cs="Times New Roman"/>
          <w:sz w:val="24"/>
          <w:szCs w:val="24"/>
        </w:rPr>
      </w:pPr>
    </w:p>
    <w:p w14:paraId="58253EFA" w14:textId="77777777" w:rsidR="00445414" w:rsidRDefault="00445414" w:rsidP="00C66655">
      <w:pPr>
        <w:rPr>
          <w:rFonts w:ascii="Times New Roman" w:hAnsi="Times New Roman" w:cs="Times New Roman"/>
          <w:sz w:val="24"/>
          <w:szCs w:val="24"/>
        </w:rPr>
      </w:pPr>
    </w:p>
    <w:p w14:paraId="27EDE8F2" w14:textId="77777777" w:rsidR="00445414" w:rsidRDefault="00445414" w:rsidP="00C66655">
      <w:pPr>
        <w:rPr>
          <w:rFonts w:ascii="Times New Roman" w:hAnsi="Times New Roman" w:cs="Times New Roman"/>
          <w:sz w:val="24"/>
          <w:szCs w:val="24"/>
        </w:rPr>
      </w:pPr>
    </w:p>
    <w:p w14:paraId="6D0E4382" w14:textId="77777777" w:rsidR="00445414" w:rsidRDefault="00445414" w:rsidP="00C66655">
      <w:pPr>
        <w:rPr>
          <w:rFonts w:ascii="Times New Roman" w:hAnsi="Times New Roman" w:cs="Times New Roman"/>
          <w:sz w:val="24"/>
          <w:szCs w:val="24"/>
        </w:rPr>
      </w:pPr>
    </w:p>
    <w:p w14:paraId="5740C9E3" w14:textId="77777777" w:rsidR="00445414" w:rsidRDefault="00445414" w:rsidP="00C66655">
      <w:pPr>
        <w:rPr>
          <w:rFonts w:ascii="Times New Roman" w:hAnsi="Times New Roman" w:cs="Times New Roman"/>
          <w:sz w:val="24"/>
          <w:szCs w:val="24"/>
        </w:rPr>
      </w:pPr>
    </w:p>
    <w:p w14:paraId="6B8DE673" w14:textId="77777777" w:rsidR="00445414" w:rsidRDefault="00445414" w:rsidP="00C66655">
      <w:pPr>
        <w:rPr>
          <w:rFonts w:ascii="Times New Roman" w:hAnsi="Times New Roman" w:cs="Times New Roman"/>
          <w:sz w:val="24"/>
          <w:szCs w:val="24"/>
        </w:rPr>
      </w:pPr>
    </w:p>
    <w:p w14:paraId="3DCEB394" w14:textId="77777777" w:rsidR="00445414" w:rsidRDefault="00445414" w:rsidP="00C66655">
      <w:pPr>
        <w:rPr>
          <w:rFonts w:ascii="Times New Roman" w:hAnsi="Times New Roman" w:cs="Times New Roman"/>
          <w:sz w:val="24"/>
          <w:szCs w:val="24"/>
        </w:rPr>
      </w:pPr>
    </w:p>
    <w:p w14:paraId="3DCBFA86" w14:textId="77777777" w:rsidR="00445414" w:rsidRDefault="00445414" w:rsidP="00C66655">
      <w:pPr>
        <w:rPr>
          <w:rFonts w:ascii="Times New Roman" w:hAnsi="Times New Roman" w:cs="Times New Roman"/>
          <w:sz w:val="24"/>
          <w:szCs w:val="24"/>
        </w:rPr>
      </w:pPr>
    </w:p>
    <w:p w14:paraId="5556C4A4" w14:textId="77777777" w:rsidR="00C93B61" w:rsidRDefault="00C93B61" w:rsidP="00C93B61">
      <w:pPr>
        <w:pStyle w:val="Heading1"/>
      </w:pPr>
    </w:p>
    <w:p w14:paraId="7CC298DF" w14:textId="77777777" w:rsidR="004B57DF" w:rsidRDefault="004B57DF" w:rsidP="004B57DF">
      <w:pPr>
        <w:rPr>
          <w:rFonts w:ascii="Times New Roman" w:hAnsi="Times New Roman" w:cs="Times New Roman"/>
          <w:b/>
          <w:sz w:val="32"/>
          <w:szCs w:val="32"/>
        </w:rPr>
      </w:pPr>
      <w:bookmarkStart w:id="89" w:name="_Toc158284312"/>
    </w:p>
    <w:p w14:paraId="506FA649" w14:textId="77777777" w:rsidR="0051302B" w:rsidRDefault="0051302B" w:rsidP="004B57DF">
      <w:pPr>
        <w:rPr>
          <w:rFonts w:ascii="Times New Roman" w:hAnsi="Times New Roman" w:cs="Times New Roman"/>
          <w:b/>
          <w:sz w:val="32"/>
          <w:szCs w:val="32"/>
        </w:rPr>
      </w:pPr>
    </w:p>
    <w:p w14:paraId="664B2159" w14:textId="77777777" w:rsidR="0051302B" w:rsidRDefault="0051302B" w:rsidP="004B57DF">
      <w:pPr>
        <w:rPr>
          <w:rFonts w:ascii="Times New Roman" w:hAnsi="Times New Roman" w:cs="Times New Roman"/>
          <w:b/>
          <w:sz w:val="32"/>
          <w:szCs w:val="32"/>
        </w:rPr>
      </w:pPr>
    </w:p>
    <w:p w14:paraId="6B4B4393" w14:textId="77777777" w:rsidR="0051302B" w:rsidRDefault="0051302B" w:rsidP="004B57DF">
      <w:pPr>
        <w:rPr>
          <w:rFonts w:ascii="Times New Roman" w:hAnsi="Times New Roman" w:cs="Times New Roman"/>
          <w:b/>
          <w:sz w:val="32"/>
          <w:szCs w:val="32"/>
        </w:rPr>
      </w:pPr>
    </w:p>
    <w:p w14:paraId="416C3BFD" w14:textId="77777777" w:rsidR="0051302B" w:rsidRDefault="0051302B" w:rsidP="004B57DF">
      <w:pPr>
        <w:rPr>
          <w:rFonts w:ascii="Times New Roman" w:hAnsi="Times New Roman" w:cs="Times New Roman"/>
          <w:b/>
          <w:sz w:val="32"/>
          <w:szCs w:val="32"/>
        </w:rPr>
      </w:pPr>
    </w:p>
    <w:p w14:paraId="70462DCD" w14:textId="77777777" w:rsidR="0051302B" w:rsidRDefault="0051302B" w:rsidP="004B57DF">
      <w:pPr>
        <w:rPr>
          <w:rFonts w:ascii="Times New Roman" w:hAnsi="Times New Roman" w:cs="Times New Roman"/>
          <w:b/>
          <w:sz w:val="32"/>
          <w:szCs w:val="32"/>
        </w:rPr>
      </w:pPr>
    </w:p>
    <w:p w14:paraId="4F5809F5" w14:textId="77777777" w:rsidR="0051302B" w:rsidRDefault="0051302B" w:rsidP="004B57DF">
      <w:pPr>
        <w:rPr>
          <w:rFonts w:ascii="Times New Roman" w:hAnsi="Times New Roman" w:cs="Times New Roman"/>
          <w:b/>
          <w:sz w:val="32"/>
          <w:szCs w:val="32"/>
        </w:rPr>
      </w:pPr>
    </w:p>
    <w:p w14:paraId="7F82D8D6" w14:textId="77777777" w:rsidR="0051302B" w:rsidRDefault="0051302B" w:rsidP="004B57DF">
      <w:pPr>
        <w:rPr>
          <w:rFonts w:ascii="Times New Roman" w:hAnsi="Times New Roman" w:cs="Times New Roman"/>
          <w:b/>
          <w:sz w:val="32"/>
          <w:szCs w:val="32"/>
        </w:rPr>
      </w:pPr>
    </w:p>
    <w:p w14:paraId="59C58BF7" w14:textId="77777777" w:rsidR="0051302B" w:rsidRDefault="0051302B" w:rsidP="004B57DF">
      <w:pPr>
        <w:rPr>
          <w:rFonts w:ascii="Times New Roman" w:hAnsi="Times New Roman" w:cs="Times New Roman"/>
          <w:b/>
          <w:sz w:val="32"/>
          <w:szCs w:val="32"/>
        </w:rPr>
      </w:pPr>
    </w:p>
    <w:p w14:paraId="0A97773F" w14:textId="77777777" w:rsidR="0051302B" w:rsidRDefault="0051302B" w:rsidP="004B57DF">
      <w:pPr>
        <w:rPr>
          <w:rFonts w:ascii="Times New Roman" w:hAnsi="Times New Roman" w:cs="Times New Roman"/>
          <w:b/>
          <w:sz w:val="32"/>
          <w:szCs w:val="32"/>
        </w:rPr>
      </w:pPr>
    </w:p>
    <w:p w14:paraId="6FC670AB" w14:textId="77777777" w:rsidR="0051302B" w:rsidRDefault="0051302B" w:rsidP="004B57DF">
      <w:pPr>
        <w:rPr>
          <w:rFonts w:ascii="Times New Roman" w:hAnsi="Times New Roman" w:cs="Times New Roman"/>
          <w:b/>
          <w:sz w:val="32"/>
          <w:szCs w:val="32"/>
        </w:rPr>
      </w:pPr>
    </w:p>
    <w:p w14:paraId="2ADD4696" w14:textId="77777777" w:rsidR="000A414F" w:rsidRPr="00347367" w:rsidRDefault="007D7CA1" w:rsidP="00E43832">
      <w:pPr>
        <w:pStyle w:val="Heading1"/>
        <w:rPr>
          <w:rFonts w:ascii="Times New Roman" w:hAnsi="Times New Roman" w:cs="Times New Roman"/>
          <w:b/>
          <w:color w:val="000000" w:themeColor="text1"/>
        </w:rPr>
      </w:pPr>
      <w:bookmarkStart w:id="90" w:name="_Toc188634181"/>
      <w:r>
        <w:rPr>
          <w:rFonts w:ascii="Times New Roman" w:hAnsi="Times New Roman" w:cs="Times New Roman"/>
          <w:b/>
          <w:color w:val="000000" w:themeColor="text1"/>
        </w:rPr>
        <w:lastRenderedPageBreak/>
        <w:t>3.2</w:t>
      </w:r>
      <w:r w:rsidR="00E43832" w:rsidRPr="00347367">
        <w:rPr>
          <w:rFonts w:ascii="Times New Roman" w:hAnsi="Times New Roman" w:cs="Times New Roman"/>
          <w:b/>
          <w:color w:val="000000" w:themeColor="text1"/>
        </w:rPr>
        <w:t xml:space="preserve"> </w:t>
      </w:r>
      <w:r w:rsidR="000A414F" w:rsidRPr="00347367">
        <w:rPr>
          <w:rFonts w:ascii="Times New Roman" w:hAnsi="Times New Roman" w:cs="Times New Roman"/>
          <w:b/>
          <w:color w:val="000000" w:themeColor="text1"/>
        </w:rPr>
        <w:t>Conclusion</w:t>
      </w:r>
      <w:bookmarkEnd w:id="89"/>
      <w:bookmarkEnd w:id="90"/>
    </w:p>
    <w:p w14:paraId="05E9A2B7" w14:textId="77777777" w:rsidR="00B47518" w:rsidRPr="00B47518" w:rsidRDefault="00B47518" w:rsidP="00B47518">
      <w:pPr>
        <w:spacing w:line="360" w:lineRule="auto"/>
        <w:jc w:val="both"/>
        <w:rPr>
          <w:rFonts w:ascii="Times New Roman" w:hAnsi="Times New Roman" w:cs="Times New Roman"/>
          <w:sz w:val="24"/>
          <w:szCs w:val="24"/>
        </w:rPr>
      </w:pPr>
      <w:r w:rsidRPr="00B47518">
        <w:rPr>
          <w:rFonts w:ascii="Times New Roman" w:hAnsi="Times New Roman" w:cs="Times New Roman"/>
          <w:sz w:val="24"/>
          <w:szCs w:val="24"/>
        </w:rPr>
        <w:t>This study looked into the complex dance between business, economic</w:t>
      </w:r>
      <w:r>
        <w:rPr>
          <w:rFonts w:ascii="Times New Roman" w:hAnsi="Times New Roman" w:cs="Times New Roman"/>
          <w:sz w:val="24"/>
          <w:szCs w:val="24"/>
        </w:rPr>
        <w:t>,</w:t>
      </w:r>
      <w:r w:rsidRPr="00B47518">
        <w:rPr>
          <w:rFonts w:ascii="Times New Roman" w:hAnsi="Times New Roman" w:cs="Times New Roman"/>
          <w:sz w:val="24"/>
          <w:szCs w:val="24"/>
        </w:rPr>
        <w:t xml:space="preserve"> and HDI motion in Bangladesh’s critical decade of 2010-20 at present. Looking at the data from various sectors, we </w:t>
      </w:r>
      <w:r>
        <w:rPr>
          <w:rFonts w:ascii="Times New Roman" w:hAnsi="Times New Roman" w:cs="Times New Roman"/>
          <w:sz w:val="24"/>
          <w:szCs w:val="24"/>
        </w:rPr>
        <w:t>unraveled</w:t>
      </w:r>
      <w:r w:rsidRPr="00B47518">
        <w:rPr>
          <w:rFonts w:ascii="Times New Roman" w:hAnsi="Times New Roman" w:cs="Times New Roman"/>
          <w:sz w:val="24"/>
          <w:szCs w:val="24"/>
        </w:rPr>
        <w:t xml:space="preserve"> challenges that were widespread and those </w:t>
      </w:r>
      <w:r>
        <w:rPr>
          <w:rFonts w:ascii="Times New Roman" w:hAnsi="Times New Roman" w:cs="Times New Roman"/>
          <w:sz w:val="24"/>
          <w:szCs w:val="24"/>
        </w:rPr>
        <w:t>that</w:t>
      </w:r>
      <w:r w:rsidRPr="00B47518">
        <w:rPr>
          <w:rFonts w:ascii="Times New Roman" w:hAnsi="Times New Roman" w:cs="Times New Roman"/>
          <w:sz w:val="24"/>
          <w:szCs w:val="24"/>
        </w:rPr>
        <w:t xml:space="preserve"> </w:t>
      </w:r>
      <w:r>
        <w:rPr>
          <w:rFonts w:ascii="Times New Roman" w:hAnsi="Times New Roman" w:cs="Times New Roman"/>
          <w:sz w:val="24"/>
          <w:szCs w:val="24"/>
        </w:rPr>
        <w:t>seemed</w:t>
      </w:r>
      <w:r w:rsidRPr="00B47518">
        <w:rPr>
          <w:rFonts w:ascii="Times New Roman" w:hAnsi="Times New Roman" w:cs="Times New Roman"/>
          <w:sz w:val="24"/>
          <w:szCs w:val="24"/>
        </w:rPr>
        <w:t xml:space="preserve"> to linger on. Our findings elucidate the complex variables that weave together Bangladesh’s development narrative from macroeconomic policy to economic vibrancy. In due course, the research will not only fill in a knowledge gap by expanding retrospective analysis within delineated timeframes but also examine specific sectors, confirming hidden forces and bottlenecks. Additionally, it turns insights into practical policy imperatives enabling inclusive and efficient business development ensuring economic sustainability culminating in higher HDI scores. In the end, this </w:t>
      </w:r>
      <w:r>
        <w:rPr>
          <w:rFonts w:ascii="Times New Roman" w:hAnsi="Times New Roman" w:cs="Times New Roman"/>
          <w:sz w:val="24"/>
          <w:szCs w:val="24"/>
        </w:rPr>
        <w:t>multi-layered</w:t>
      </w:r>
      <w:r w:rsidRPr="00B47518">
        <w:rPr>
          <w:rFonts w:ascii="Times New Roman" w:hAnsi="Times New Roman" w:cs="Times New Roman"/>
          <w:sz w:val="24"/>
          <w:szCs w:val="24"/>
        </w:rPr>
        <w:t xml:space="preserve"> lens will highlight both Bangladesh’s incredible journey and ongoing challenges. As the country moves towards </w:t>
      </w:r>
      <w:r>
        <w:rPr>
          <w:rFonts w:ascii="Times New Roman" w:hAnsi="Times New Roman" w:cs="Times New Roman"/>
          <w:sz w:val="24"/>
          <w:szCs w:val="24"/>
        </w:rPr>
        <w:t xml:space="preserve">the </w:t>
      </w:r>
      <w:r w:rsidRPr="00B47518">
        <w:rPr>
          <w:rFonts w:ascii="Times New Roman" w:hAnsi="Times New Roman" w:cs="Times New Roman"/>
          <w:sz w:val="24"/>
          <w:szCs w:val="24"/>
        </w:rPr>
        <w:t xml:space="preserve">status of </w:t>
      </w:r>
      <w:r>
        <w:rPr>
          <w:rFonts w:ascii="Times New Roman" w:hAnsi="Times New Roman" w:cs="Times New Roman"/>
          <w:sz w:val="24"/>
          <w:szCs w:val="24"/>
        </w:rPr>
        <w:t xml:space="preserve">a </w:t>
      </w:r>
      <w:r w:rsidRPr="00B47518">
        <w:rPr>
          <w:rFonts w:ascii="Times New Roman" w:hAnsi="Times New Roman" w:cs="Times New Roman"/>
          <w:sz w:val="24"/>
          <w:szCs w:val="24"/>
        </w:rPr>
        <w:t xml:space="preserve">developed nation, this information assumes significance as </w:t>
      </w:r>
      <w:r>
        <w:rPr>
          <w:rFonts w:ascii="Times New Roman" w:hAnsi="Times New Roman" w:cs="Times New Roman"/>
          <w:sz w:val="24"/>
          <w:szCs w:val="24"/>
        </w:rPr>
        <w:t xml:space="preserve">a </w:t>
      </w:r>
      <w:r w:rsidRPr="00B47518">
        <w:rPr>
          <w:rFonts w:ascii="Times New Roman" w:hAnsi="Times New Roman" w:cs="Times New Roman"/>
          <w:sz w:val="24"/>
          <w:szCs w:val="24"/>
        </w:rPr>
        <w:t xml:space="preserve">guiding </w:t>
      </w:r>
      <w:r>
        <w:rPr>
          <w:rFonts w:ascii="Times New Roman" w:hAnsi="Times New Roman" w:cs="Times New Roman"/>
          <w:sz w:val="24"/>
          <w:szCs w:val="24"/>
        </w:rPr>
        <w:t>post</w:t>
      </w:r>
      <w:r w:rsidRPr="00B47518">
        <w:rPr>
          <w:rFonts w:ascii="Times New Roman" w:hAnsi="Times New Roman" w:cs="Times New Roman"/>
          <w:sz w:val="24"/>
          <w:szCs w:val="24"/>
        </w:rPr>
        <w:t>. Recognizing success whatever it might be, articulating the difficult obstacles that must be overcome</w:t>
      </w:r>
      <w:r>
        <w:rPr>
          <w:rFonts w:ascii="Times New Roman" w:hAnsi="Times New Roman" w:cs="Times New Roman"/>
          <w:sz w:val="24"/>
          <w:szCs w:val="24"/>
        </w:rPr>
        <w:t>,</w:t>
      </w:r>
      <w:r w:rsidRPr="00B47518">
        <w:rPr>
          <w:rFonts w:ascii="Times New Roman" w:hAnsi="Times New Roman" w:cs="Times New Roman"/>
          <w:sz w:val="24"/>
          <w:szCs w:val="24"/>
        </w:rPr>
        <w:t xml:space="preserve"> and putting in place informed policies can help Bangladesh toward a prosperous future </w:t>
      </w:r>
      <w:r>
        <w:rPr>
          <w:rFonts w:ascii="Times New Roman" w:hAnsi="Times New Roman" w:cs="Times New Roman"/>
          <w:sz w:val="24"/>
          <w:szCs w:val="24"/>
        </w:rPr>
        <w:t>that</w:t>
      </w:r>
      <w:r w:rsidRPr="00B47518">
        <w:rPr>
          <w:rFonts w:ascii="Times New Roman" w:hAnsi="Times New Roman" w:cs="Times New Roman"/>
          <w:sz w:val="24"/>
          <w:szCs w:val="24"/>
        </w:rPr>
        <w:t xml:space="preserve"> revolves around inclusive development of the economy with stability and improved level </w:t>
      </w:r>
      <w:r>
        <w:rPr>
          <w:rFonts w:ascii="Times New Roman" w:hAnsi="Times New Roman" w:cs="Times New Roman"/>
          <w:sz w:val="24"/>
          <w:szCs w:val="24"/>
        </w:rPr>
        <w:t>of well-being</w:t>
      </w:r>
      <w:r w:rsidRPr="00B47518">
        <w:rPr>
          <w:rFonts w:ascii="Times New Roman" w:hAnsi="Times New Roman" w:cs="Times New Roman"/>
          <w:sz w:val="24"/>
          <w:szCs w:val="24"/>
        </w:rPr>
        <w:t xml:space="preserve"> for all citizens.</w:t>
      </w:r>
    </w:p>
    <w:p w14:paraId="6F13FF20" w14:textId="77777777" w:rsidR="000A414F" w:rsidRPr="000A414F" w:rsidRDefault="000A414F" w:rsidP="000A414F">
      <w:pPr>
        <w:spacing w:line="360" w:lineRule="auto"/>
        <w:jc w:val="both"/>
        <w:rPr>
          <w:rFonts w:ascii="Times New Roman" w:hAnsi="Times New Roman" w:cs="Times New Roman"/>
          <w:sz w:val="24"/>
          <w:szCs w:val="24"/>
        </w:rPr>
      </w:pPr>
    </w:p>
    <w:p w14:paraId="6D2F54C0" w14:textId="77777777" w:rsidR="000A414F" w:rsidRDefault="000A414F" w:rsidP="000A414F">
      <w:pPr>
        <w:spacing w:line="360" w:lineRule="auto"/>
        <w:jc w:val="both"/>
      </w:pPr>
    </w:p>
    <w:p w14:paraId="4BD339C4" w14:textId="77777777" w:rsidR="000A414F" w:rsidRDefault="000A414F" w:rsidP="000A414F">
      <w:pPr>
        <w:spacing w:line="360" w:lineRule="auto"/>
        <w:ind w:left="720"/>
        <w:jc w:val="both"/>
        <w:rPr>
          <w:sz w:val="24"/>
          <w:szCs w:val="24"/>
        </w:rPr>
      </w:pPr>
    </w:p>
    <w:p w14:paraId="015C0353" w14:textId="77777777" w:rsidR="00445414" w:rsidRDefault="00445414" w:rsidP="00C66655">
      <w:pPr>
        <w:rPr>
          <w:rFonts w:ascii="Times New Roman" w:hAnsi="Times New Roman" w:cs="Times New Roman"/>
          <w:sz w:val="24"/>
          <w:szCs w:val="24"/>
        </w:rPr>
      </w:pPr>
    </w:p>
    <w:p w14:paraId="41F848F1" w14:textId="77777777" w:rsidR="00445414" w:rsidRDefault="00445414" w:rsidP="00C66655">
      <w:pPr>
        <w:rPr>
          <w:rFonts w:ascii="Times New Roman" w:hAnsi="Times New Roman" w:cs="Times New Roman"/>
          <w:sz w:val="24"/>
          <w:szCs w:val="24"/>
        </w:rPr>
      </w:pPr>
    </w:p>
    <w:p w14:paraId="6D130B75" w14:textId="77777777" w:rsidR="00445414" w:rsidRDefault="00445414" w:rsidP="00C66655">
      <w:pPr>
        <w:rPr>
          <w:rFonts w:ascii="Times New Roman" w:hAnsi="Times New Roman" w:cs="Times New Roman"/>
          <w:sz w:val="24"/>
          <w:szCs w:val="24"/>
        </w:rPr>
      </w:pPr>
    </w:p>
    <w:p w14:paraId="0EAB7EDE" w14:textId="77777777" w:rsidR="00445414" w:rsidRDefault="00445414" w:rsidP="00C66655">
      <w:pPr>
        <w:rPr>
          <w:rFonts w:ascii="Times New Roman" w:hAnsi="Times New Roman" w:cs="Times New Roman"/>
          <w:sz w:val="24"/>
          <w:szCs w:val="24"/>
        </w:rPr>
      </w:pPr>
    </w:p>
    <w:p w14:paraId="642ECBC2" w14:textId="77777777" w:rsidR="00445414" w:rsidRDefault="00445414" w:rsidP="00C66655">
      <w:pPr>
        <w:rPr>
          <w:rFonts w:ascii="Times New Roman" w:hAnsi="Times New Roman" w:cs="Times New Roman"/>
          <w:sz w:val="24"/>
          <w:szCs w:val="24"/>
        </w:rPr>
      </w:pPr>
    </w:p>
    <w:p w14:paraId="724BCBC2" w14:textId="77777777" w:rsidR="00445414" w:rsidRDefault="00445414" w:rsidP="00C66655">
      <w:pPr>
        <w:rPr>
          <w:rFonts w:ascii="Times New Roman" w:hAnsi="Times New Roman" w:cs="Times New Roman"/>
          <w:sz w:val="24"/>
          <w:szCs w:val="24"/>
        </w:rPr>
      </w:pPr>
    </w:p>
    <w:p w14:paraId="60D4BC19" w14:textId="77777777" w:rsidR="004B57DF" w:rsidRDefault="004B57DF" w:rsidP="00C66655">
      <w:pPr>
        <w:rPr>
          <w:rFonts w:ascii="Times New Roman" w:hAnsi="Times New Roman" w:cs="Times New Roman"/>
          <w:sz w:val="24"/>
          <w:szCs w:val="24"/>
        </w:rPr>
      </w:pPr>
    </w:p>
    <w:p w14:paraId="5C40F734" w14:textId="77777777" w:rsidR="004B57DF" w:rsidRDefault="004B57DF">
      <w:pPr>
        <w:rPr>
          <w:rFonts w:ascii="Times New Roman" w:hAnsi="Times New Roman" w:cs="Times New Roman"/>
          <w:sz w:val="24"/>
          <w:szCs w:val="24"/>
        </w:rPr>
      </w:pPr>
      <w:r>
        <w:rPr>
          <w:rFonts w:ascii="Times New Roman" w:hAnsi="Times New Roman" w:cs="Times New Roman"/>
          <w:sz w:val="24"/>
          <w:szCs w:val="24"/>
        </w:rPr>
        <w:br w:type="page"/>
      </w:r>
    </w:p>
    <w:p w14:paraId="435863DA" w14:textId="77777777" w:rsidR="009D42DE" w:rsidRDefault="009D42DE" w:rsidP="00EE00B3">
      <w:pPr>
        <w:pStyle w:val="Heading1"/>
        <w:rPr>
          <w:rFonts w:ascii="Times New Roman" w:hAnsi="Times New Roman" w:cs="Times New Roman"/>
          <w:b/>
          <w:color w:val="000000" w:themeColor="text1"/>
          <w:shd w:val="clear" w:color="auto" w:fill="FFFFFF"/>
        </w:rPr>
      </w:pPr>
      <w:bookmarkStart w:id="91" w:name="_Toc188634182"/>
      <w:r w:rsidRPr="00EE00B3">
        <w:rPr>
          <w:rFonts w:ascii="Times New Roman" w:hAnsi="Times New Roman" w:cs="Times New Roman"/>
          <w:b/>
          <w:color w:val="000000" w:themeColor="text1"/>
          <w:shd w:val="clear" w:color="auto" w:fill="FFFFFF"/>
        </w:rPr>
        <w:lastRenderedPageBreak/>
        <w:t>Reference</w:t>
      </w:r>
      <w:bookmarkEnd w:id="91"/>
    </w:p>
    <w:p w14:paraId="30FB737E" w14:textId="77777777" w:rsidR="00446839" w:rsidRPr="00446839" w:rsidRDefault="00446839" w:rsidP="00446839">
      <w:pPr>
        <w:pStyle w:val="NormalWeb"/>
        <w:spacing w:before="0" w:beforeAutospacing="0" w:after="0" w:afterAutospacing="0" w:line="480" w:lineRule="auto"/>
        <w:ind w:left="720" w:hanging="720"/>
      </w:pPr>
      <w:r>
        <w:t xml:space="preserve">Ju, J., Wu, Y., &amp; Zeng, L. (2009). The Impact of Trade Liberalization on the Trade Balance in Developing Countries. </w:t>
      </w:r>
      <w:r>
        <w:rPr>
          <w:i/>
          <w:iCs/>
        </w:rPr>
        <w:t>IMF Staff Papers</w:t>
      </w:r>
      <w:r>
        <w:t xml:space="preserve">, </w:t>
      </w:r>
      <w:r>
        <w:rPr>
          <w:i/>
          <w:iCs/>
        </w:rPr>
        <w:t>57</w:t>
      </w:r>
      <w:r>
        <w:t>(2), 427–449. https://doi.org/10.1057/imfsp.2009.19</w:t>
      </w:r>
    </w:p>
    <w:p w14:paraId="398A85AF" w14:textId="77777777" w:rsidR="009D42DE" w:rsidRDefault="00446839" w:rsidP="009D42DE">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Hasan, K. F., Mia, M. S., Rahman, M. M., Ullah, A. A., &amp; Ullah, M. S. (2016). Role of textile and clothing industries in the growth and development of trade &amp; business strategies of Bangladesh in the global economy. </w:t>
      </w:r>
      <w:r>
        <w:rPr>
          <w:rFonts w:ascii="Arial" w:hAnsi="Arial" w:cs="Arial"/>
          <w:i/>
          <w:iCs/>
          <w:color w:val="222222"/>
          <w:sz w:val="20"/>
          <w:szCs w:val="20"/>
          <w:shd w:val="clear" w:color="auto" w:fill="FFFFFF"/>
        </w:rPr>
        <w:t>International Journal of Textile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39-48.</w:t>
      </w:r>
    </w:p>
    <w:p w14:paraId="12376D68" w14:textId="77777777" w:rsidR="009D42DE" w:rsidRDefault="00446839" w:rsidP="009D42DE">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Williamson, R. B. (1970). Simple input-output models for area economic analysis. </w:t>
      </w:r>
      <w:r>
        <w:rPr>
          <w:rFonts w:ascii="Arial" w:hAnsi="Arial" w:cs="Arial"/>
          <w:i/>
          <w:iCs/>
          <w:color w:val="222222"/>
          <w:sz w:val="20"/>
          <w:szCs w:val="20"/>
          <w:shd w:val="clear" w:color="auto" w:fill="FFFFFF"/>
        </w:rPr>
        <w:t>Land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46</w:t>
      </w:r>
      <w:r>
        <w:rPr>
          <w:rFonts w:ascii="Arial" w:hAnsi="Arial" w:cs="Arial"/>
          <w:color w:val="222222"/>
          <w:sz w:val="20"/>
          <w:szCs w:val="20"/>
          <w:shd w:val="clear" w:color="auto" w:fill="FFFFFF"/>
        </w:rPr>
        <w:t>(3), 333-338.</w:t>
      </w:r>
    </w:p>
    <w:p w14:paraId="736CF8A8" w14:textId="77777777" w:rsidR="009D42DE" w:rsidRDefault="00446839" w:rsidP="009D42DE">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Lian, X., Fu, Z., &amp; Chen, J. (2023). Analysis of spatial differences in global regional human development index under planetary pressure and decomposition study of driving factors. </w:t>
      </w:r>
      <w:r>
        <w:rPr>
          <w:rFonts w:ascii="Arial" w:hAnsi="Arial" w:cs="Arial"/>
          <w:i/>
          <w:iCs/>
          <w:color w:val="222222"/>
          <w:sz w:val="20"/>
          <w:szCs w:val="20"/>
          <w:shd w:val="clear" w:color="auto" w:fill="FFFFFF"/>
        </w:rPr>
        <w:t>Journal of Environmental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348</w:t>
      </w:r>
      <w:r>
        <w:rPr>
          <w:rFonts w:ascii="Arial" w:hAnsi="Arial" w:cs="Arial"/>
          <w:color w:val="222222"/>
          <w:sz w:val="20"/>
          <w:szCs w:val="20"/>
          <w:shd w:val="clear" w:color="auto" w:fill="FFFFFF"/>
        </w:rPr>
        <w:t>, 119292.</w:t>
      </w:r>
    </w:p>
    <w:p w14:paraId="368C48FB" w14:textId="77777777" w:rsidR="009D42DE" w:rsidRDefault="00446839" w:rsidP="009D42DE">
      <w:pPr>
        <w:spacing w:line="360" w:lineRule="auto"/>
        <w:jc w:val="both"/>
        <w:rPr>
          <w:rFonts w:ascii="Times New Roman" w:hAnsi="Times New Roman" w:cs="Times New Roman"/>
          <w:sz w:val="24"/>
          <w:szCs w:val="24"/>
        </w:rPr>
      </w:pPr>
      <w:r>
        <w:rPr>
          <w:rFonts w:ascii="Arial" w:hAnsi="Arial" w:cs="Arial"/>
          <w:color w:val="222222"/>
          <w:sz w:val="20"/>
          <w:szCs w:val="20"/>
          <w:shd w:val="clear" w:color="auto" w:fill="FFFFFF"/>
        </w:rPr>
        <w:t>Noman, S. M. S., &amp; Khudri, M. M. (2015). The effects of monetary and fiscal policies on economic growth in Bangladesh. </w:t>
      </w:r>
      <w:r>
        <w:rPr>
          <w:rFonts w:ascii="Arial" w:hAnsi="Arial" w:cs="Arial"/>
          <w:i/>
          <w:iCs/>
          <w:color w:val="222222"/>
          <w:sz w:val="20"/>
          <w:szCs w:val="20"/>
          <w:shd w:val="clear" w:color="auto" w:fill="FFFFFF"/>
        </w:rPr>
        <w:t>ELK Asia Pacific Journal of Finance and Risk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(3), 21-34.</w:t>
      </w:r>
    </w:p>
    <w:p w14:paraId="3ED89A14" w14:textId="77777777" w:rsidR="00446839" w:rsidRDefault="00446839" w:rsidP="009D42D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Murshed, M., Ahmed, Z., </w:t>
      </w:r>
      <w:proofErr w:type="spellStart"/>
      <w:r>
        <w:rPr>
          <w:rFonts w:ascii="Arial" w:hAnsi="Arial" w:cs="Arial"/>
          <w:color w:val="222222"/>
          <w:sz w:val="20"/>
          <w:szCs w:val="20"/>
          <w:shd w:val="clear" w:color="auto" w:fill="FFFFFF"/>
        </w:rPr>
        <w:t>Alam</w:t>
      </w:r>
      <w:proofErr w:type="spellEnd"/>
      <w:r>
        <w:rPr>
          <w:rFonts w:ascii="Arial" w:hAnsi="Arial" w:cs="Arial"/>
          <w:color w:val="222222"/>
          <w:sz w:val="20"/>
          <w:szCs w:val="20"/>
          <w:shd w:val="clear" w:color="auto" w:fill="FFFFFF"/>
        </w:rPr>
        <w:t>, M. S., Mahmood, H., Rehman, A., &amp; Dagar, V. (2021). Reinvigorating the role of clean energy transition for achieving a low-carbon economy: evidence from Bangladesh. </w:t>
      </w:r>
      <w:r>
        <w:rPr>
          <w:rFonts w:ascii="Arial" w:hAnsi="Arial" w:cs="Arial"/>
          <w:i/>
          <w:iCs/>
          <w:color w:val="222222"/>
          <w:sz w:val="20"/>
          <w:szCs w:val="20"/>
          <w:shd w:val="clear" w:color="auto" w:fill="FFFFFF"/>
        </w:rPr>
        <w:t>Environmental Science and Pollution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 67689-67710.</w:t>
      </w:r>
    </w:p>
    <w:p w14:paraId="169BC364" w14:textId="77777777" w:rsidR="009D42DE" w:rsidRDefault="00446839" w:rsidP="009D42DE">
      <w:pPr>
        <w:rPr>
          <w:rFonts w:ascii="Arial" w:hAnsi="Arial" w:cs="Arial"/>
          <w:color w:val="222222"/>
          <w:sz w:val="20"/>
          <w:szCs w:val="20"/>
          <w:shd w:val="clear" w:color="auto" w:fill="FFFFFF"/>
        </w:rPr>
      </w:pPr>
      <w:r>
        <w:rPr>
          <w:rFonts w:ascii="Arial" w:hAnsi="Arial" w:cs="Arial"/>
          <w:color w:val="222222"/>
          <w:sz w:val="20"/>
          <w:szCs w:val="20"/>
          <w:shd w:val="clear" w:color="auto" w:fill="FFFFFF"/>
        </w:rPr>
        <w:t>Hossain, M. A., &amp; Chen, S. (2021). Nexus between Human Development Index (HDI) and CO 2 emissions in a developing country: Decoupling study evidence from Bangladesh. </w:t>
      </w:r>
      <w:r>
        <w:rPr>
          <w:rFonts w:ascii="Arial" w:hAnsi="Arial" w:cs="Arial"/>
          <w:i/>
          <w:iCs/>
          <w:color w:val="222222"/>
          <w:sz w:val="20"/>
          <w:szCs w:val="20"/>
          <w:shd w:val="clear" w:color="auto" w:fill="FFFFFF"/>
        </w:rPr>
        <w:t>Environmental Science and Pollution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 58742-58754.</w:t>
      </w:r>
    </w:p>
    <w:p w14:paraId="70A389CC" w14:textId="77777777" w:rsidR="00446839" w:rsidRDefault="00446839" w:rsidP="009D42D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Arfanuzzaman</w:t>
      </w:r>
      <w:proofErr w:type="spellEnd"/>
      <w:r>
        <w:rPr>
          <w:rFonts w:ascii="Arial" w:hAnsi="Arial" w:cs="Arial"/>
          <w:color w:val="222222"/>
          <w:sz w:val="20"/>
          <w:szCs w:val="20"/>
          <w:shd w:val="clear" w:color="auto" w:fill="FFFFFF"/>
        </w:rPr>
        <w:t>, M. (2016). Impact of CO2 emission, per capita income and HDI on Environmental Performance Index: Empirical evidence from Bangladesh. </w:t>
      </w:r>
      <w:r>
        <w:rPr>
          <w:rFonts w:ascii="Arial" w:hAnsi="Arial" w:cs="Arial"/>
          <w:i/>
          <w:iCs/>
          <w:color w:val="222222"/>
          <w:sz w:val="20"/>
          <w:szCs w:val="20"/>
          <w:shd w:val="clear" w:color="auto" w:fill="FFFFFF"/>
        </w:rPr>
        <w:t>International Journal of Green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(3-4), 213-225.</w:t>
      </w:r>
    </w:p>
    <w:p w14:paraId="4CEA5956" w14:textId="77777777" w:rsidR="00445414" w:rsidRDefault="00446839" w:rsidP="00C66655">
      <w:pPr>
        <w:rPr>
          <w:rFonts w:ascii="Arial" w:hAnsi="Arial" w:cs="Arial"/>
          <w:color w:val="222222"/>
          <w:sz w:val="20"/>
          <w:szCs w:val="20"/>
          <w:shd w:val="clear" w:color="auto" w:fill="FFFFFF"/>
        </w:rPr>
      </w:pPr>
      <w:r>
        <w:rPr>
          <w:rFonts w:ascii="Arial" w:hAnsi="Arial" w:cs="Arial"/>
          <w:color w:val="222222"/>
          <w:sz w:val="20"/>
          <w:szCs w:val="20"/>
          <w:shd w:val="clear" w:color="auto" w:fill="FFFFFF"/>
        </w:rPr>
        <w:t>Tan, E. (2014). Human capital theory: A holistic criticism. </w:t>
      </w:r>
      <w:r>
        <w:rPr>
          <w:rFonts w:ascii="Arial" w:hAnsi="Arial" w:cs="Arial"/>
          <w:i/>
          <w:iCs/>
          <w:color w:val="222222"/>
          <w:sz w:val="20"/>
          <w:szCs w:val="20"/>
          <w:shd w:val="clear" w:color="auto" w:fill="FFFFFF"/>
        </w:rPr>
        <w:t>Review of educational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84</w:t>
      </w:r>
      <w:r>
        <w:rPr>
          <w:rFonts w:ascii="Arial" w:hAnsi="Arial" w:cs="Arial"/>
          <w:color w:val="222222"/>
          <w:sz w:val="20"/>
          <w:szCs w:val="20"/>
          <w:shd w:val="clear" w:color="auto" w:fill="FFFFFF"/>
        </w:rPr>
        <w:t>(3), 411-445.</w:t>
      </w:r>
    </w:p>
    <w:p w14:paraId="55720664" w14:textId="77777777" w:rsidR="00446839" w:rsidRPr="003668A2" w:rsidRDefault="00446839" w:rsidP="00C66655">
      <w:pPr>
        <w:rPr>
          <w:rFonts w:ascii="Times New Roman" w:hAnsi="Times New Roman" w:cs="Times New Roman"/>
          <w:sz w:val="24"/>
          <w:szCs w:val="24"/>
        </w:rPr>
      </w:pPr>
    </w:p>
    <w:sectPr w:rsidR="00446839" w:rsidRPr="003668A2" w:rsidSect="00064B39">
      <w:footerReference w:type="default" r:id="rId3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F7D50" w14:textId="77777777" w:rsidR="00E118C8" w:rsidRDefault="00E118C8" w:rsidP="00A249F2">
      <w:pPr>
        <w:spacing w:after="0" w:line="240" w:lineRule="auto"/>
      </w:pPr>
      <w:r>
        <w:separator/>
      </w:r>
    </w:p>
  </w:endnote>
  <w:endnote w:type="continuationSeparator" w:id="0">
    <w:p w14:paraId="4AC28337" w14:textId="77777777" w:rsidR="00E118C8" w:rsidRDefault="00E118C8" w:rsidP="00A2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374334"/>
      <w:docPartObj>
        <w:docPartGallery w:val="Page Numbers (Bottom of Page)"/>
        <w:docPartUnique/>
      </w:docPartObj>
    </w:sdtPr>
    <w:sdtEndPr>
      <w:rPr>
        <w:noProof/>
      </w:rPr>
    </w:sdtEndPr>
    <w:sdtContent>
      <w:p w14:paraId="24D1A7F7" w14:textId="77777777" w:rsidR="001D64DD" w:rsidRDefault="001D64DD">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1A25673B" w14:textId="77777777" w:rsidR="001D64DD" w:rsidRDefault="001D6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E5F13" w14:textId="77777777" w:rsidR="00E118C8" w:rsidRDefault="00E118C8" w:rsidP="00A249F2">
      <w:pPr>
        <w:spacing w:after="0" w:line="240" w:lineRule="auto"/>
      </w:pPr>
      <w:r>
        <w:separator/>
      </w:r>
    </w:p>
  </w:footnote>
  <w:footnote w:type="continuationSeparator" w:id="0">
    <w:p w14:paraId="021F2114" w14:textId="77777777" w:rsidR="00E118C8" w:rsidRDefault="00E118C8" w:rsidP="00A24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37E"/>
    <w:multiLevelType w:val="hybridMultilevel"/>
    <w:tmpl w:val="805E1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D190E"/>
    <w:multiLevelType w:val="hybridMultilevel"/>
    <w:tmpl w:val="041861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D1758"/>
    <w:multiLevelType w:val="multilevel"/>
    <w:tmpl w:val="5D1EBE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B368F9"/>
    <w:multiLevelType w:val="hybridMultilevel"/>
    <w:tmpl w:val="BE4852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87FF9"/>
    <w:multiLevelType w:val="hybridMultilevel"/>
    <w:tmpl w:val="B1E88F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E1F5C"/>
    <w:multiLevelType w:val="hybridMultilevel"/>
    <w:tmpl w:val="8A766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E4FFF"/>
    <w:multiLevelType w:val="hybridMultilevel"/>
    <w:tmpl w:val="838AEA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24CD6"/>
    <w:multiLevelType w:val="hybridMultilevel"/>
    <w:tmpl w:val="07A81A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4719A"/>
    <w:multiLevelType w:val="hybridMultilevel"/>
    <w:tmpl w:val="CBBA39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C80F4B"/>
    <w:multiLevelType w:val="hybridMultilevel"/>
    <w:tmpl w:val="E6CE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32D6F"/>
    <w:multiLevelType w:val="hybridMultilevel"/>
    <w:tmpl w:val="8FB6DC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A405C7"/>
    <w:multiLevelType w:val="hybridMultilevel"/>
    <w:tmpl w:val="B0368B16"/>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CE73B2D"/>
    <w:multiLevelType w:val="hybridMultilevel"/>
    <w:tmpl w:val="D174F6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8606E2"/>
    <w:multiLevelType w:val="multilevel"/>
    <w:tmpl w:val="750C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E3464A"/>
    <w:multiLevelType w:val="hybridMultilevel"/>
    <w:tmpl w:val="9B28B8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15F34"/>
    <w:multiLevelType w:val="hybridMultilevel"/>
    <w:tmpl w:val="32622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41E6B"/>
    <w:multiLevelType w:val="hybridMultilevel"/>
    <w:tmpl w:val="3E2C9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4"/>
  </w:num>
  <w:num w:numId="4">
    <w:abstractNumId w:val="9"/>
  </w:num>
  <w:num w:numId="5">
    <w:abstractNumId w:val="12"/>
  </w:num>
  <w:num w:numId="6">
    <w:abstractNumId w:val="16"/>
  </w:num>
  <w:num w:numId="7">
    <w:abstractNumId w:val="0"/>
  </w:num>
  <w:num w:numId="8">
    <w:abstractNumId w:val="6"/>
  </w:num>
  <w:num w:numId="9">
    <w:abstractNumId w:val="7"/>
  </w:num>
  <w:num w:numId="10">
    <w:abstractNumId w:val="15"/>
  </w:num>
  <w:num w:numId="11">
    <w:abstractNumId w:val="10"/>
  </w:num>
  <w:num w:numId="12">
    <w:abstractNumId w:val="3"/>
  </w:num>
  <w:num w:numId="13">
    <w:abstractNumId w:val="1"/>
  </w:num>
  <w:num w:numId="14">
    <w:abstractNumId w:val="2"/>
  </w:num>
  <w:num w:numId="15">
    <w:abstractNumId w:val="11"/>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97"/>
    <w:rsid w:val="00002171"/>
    <w:rsid w:val="000047A6"/>
    <w:rsid w:val="0006142A"/>
    <w:rsid w:val="00064B39"/>
    <w:rsid w:val="000704EE"/>
    <w:rsid w:val="00092C78"/>
    <w:rsid w:val="000A36DF"/>
    <w:rsid w:val="000A414F"/>
    <w:rsid w:val="000D52CD"/>
    <w:rsid w:val="000E62D2"/>
    <w:rsid w:val="000F3A31"/>
    <w:rsid w:val="00100726"/>
    <w:rsid w:val="00144523"/>
    <w:rsid w:val="001469F5"/>
    <w:rsid w:val="001739AA"/>
    <w:rsid w:val="001942E6"/>
    <w:rsid w:val="001A70DC"/>
    <w:rsid w:val="001C427F"/>
    <w:rsid w:val="001D5CC3"/>
    <w:rsid w:val="001D64DD"/>
    <w:rsid w:val="001E4D1A"/>
    <w:rsid w:val="001F2B92"/>
    <w:rsid w:val="00224155"/>
    <w:rsid w:val="00226AB0"/>
    <w:rsid w:val="0023776B"/>
    <w:rsid w:val="00251DF4"/>
    <w:rsid w:val="00265C86"/>
    <w:rsid w:val="0029185C"/>
    <w:rsid w:val="00294A26"/>
    <w:rsid w:val="002964BA"/>
    <w:rsid w:val="002A1BC2"/>
    <w:rsid w:val="002B6210"/>
    <w:rsid w:val="003031EE"/>
    <w:rsid w:val="00315C3B"/>
    <w:rsid w:val="00340B34"/>
    <w:rsid w:val="00344A4C"/>
    <w:rsid w:val="00347367"/>
    <w:rsid w:val="003668A2"/>
    <w:rsid w:val="00377862"/>
    <w:rsid w:val="003838CB"/>
    <w:rsid w:val="003A1CCE"/>
    <w:rsid w:val="003A3FEF"/>
    <w:rsid w:val="003E5E9D"/>
    <w:rsid w:val="004006C9"/>
    <w:rsid w:val="00411247"/>
    <w:rsid w:val="004217A6"/>
    <w:rsid w:val="00425C9B"/>
    <w:rsid w:val="00445414"/>
    <w:rsid w:val="00446839"/>
    <w:rsid w:val="00487042"/>
    <w:rsid w:val="00490720"/>
    <w:rsid w:val="00495A39"/>
    <w:rsid w:val="00497317"/>
    <w:rsid w:val="004B57DF"/>
    <w:rsid w:val="004F15F4"/>
    <w:rsid w:val="005028FA"/>
    <w:rsid w:val="00503920"/>
    <w:rsid w:val="005115B0"/>
    <w:rsid w:val="0051302B"/>
    <w:rsid w:val="0056615E"/>
    <w:rsid w:val="005E02EC"/>
    <w:rsid w:val="005E185B"/>
    <w:rsid w:val="00604CF0"/>
    <w:rsid w:val="006335F2"/>
    <w:rsid w:val="00694D6A"/>
    <w:rsid w:val="006A3FCD"/>
    <w:rsid w:val="006C0540"/>
    <w:rsid w:val="006C40FE"/>
    <w:rsid w:val="006D503C"/>
    <w:rsid w:val="006E7114"/>
    <w:rsid w:val="007042BB"/>
    <w:rsid w:val="00755DB8"/>
    <w:rsid w:val="00757571"/>
    <w:rsid w:val="00765012"/>
    <w:rsid w:val="007D7CA1"/>
    <w:rsid w:val="007E0384"/>
    <w:rsid w:val="00834C84"/>
    <w:rsid w:val="00871CBF"/>
    <w:rsid w:val="00877DC2"/>
    <w:rsid w:val="00885FFF"/>
    <w:rsid w:val="008900DC"/>
    <w:rsid w:val="008D037B"/>
    <w:rsid w:val="009167D5"/>
    <w:rsid w:val="009245CF"/>
    <w:rsid w:val="00971F31"/>
    <w:rsid w:val="00981540"/>
    <w:rsid w:val="009B1B28"/>
    <w:rsid w:val="009D42DE"/>
    <w:rsid w:val="009F2912"/>
    <w:rsid w:val="00A0227A"/>
    <w:rsid w:val="00A249F2"/>
    <w:rsid w:val="00A33774"/>
    <w:rsid w:val="00A50CD3"/>
    <w:rsid w:val="00A97B3E"/>
    <w:rsid w:val="00AB0004"/>
    <w:rsid w:val="00B209B3"/>
    <w:rsid w:val="00B25BEC"/>
    <w:rsid w:val="00B336E1"/>
    <w:rsid w:val="00B432F8"/>
    <w:rsid w:val="00B47518"/>
    <w:rsid w:val="00B515F1"/>
    <w:rsid w:val="00BB19F7"/>
    <w:rsid w:val="00BC36E8"/>
    <w:rsid w:val="00BD6697"/>
    <w:rsid w:val="00BF3243"/>
    <w:rsid w:val="00C139F7"/>
    <w:rsid w:val="00C22BA3"/>
    <w:rsid w:val="00C340F9"/>
    <w:rsid w:val="00C36F97"/>
    <w:rsid w:val="00C66655"/>
    <w:rsid w:val="00C713FF"/>
    <w:rsid w:val="00C93B61"/>
    <w:rsid w:val="00CF095D"/>
    <w:rsid w:val="00D035FE"/>
    <w:rsid w:val="00D14065"/>
    <w:rsid w:val="00D51EE5"/>
    <w:rsid w:val="00D52A58"/>
    <w:rsid w:val="00D9400E"/>
    <w:rsid w:val="00DB6773"/>
    <w:rsid w:val="00DB738B"/>
    <w:rsid w:val="00DF0CDB"/>
    <w:rsid w:val="00E118C8"/>
    <w:rsid w:val="00E43832"/>
    <w:rsid w:val="00E750AF"/>
    <w:rsid w:val="00E8169F"/>
    <w:rsid w:val="00E91A21"/>
    <w:rsid w:val="00EA0C17"/>
    <w:rsid w:val="00EB07BC"/>
    <w:rsid w:val="00EE00B3"/>
    <w:rsid w:val="00F74EE7"/>
    <w:rsid w:val="00F7534F"/>
    <w:rsid w:val="00FD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E684E3"/>
  <w15:chartTrackingRefBased/>
  <w15:docId w15:val="{3BD864B9-2DCD-4DD3-B818-0EECA906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07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64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76B"/>
    <w:pPr>
      <w:ind w:left="720"/>
      <w:contextualSpacing/>
    </w:pPr>
  </w:style>
  <w:style w:type="table" w:styleId="TableGrid">
    <w:name w:val="Table Grid"/>
    <w:basedOn w:val="TableNormal"/>
    <w:uiPriority w:val="39"/>
    <w:rsid w:val="003E5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00726"/>
    <w:pPr>
      <w:spacing w:after="0" w:line="240" w:lineRule="auto"/>
    </w:pPr>
  </w:style>
  <w:style w:type="character" w:customStyle="1" w:styleId="Heading1Char">
    <w:name w:val="Heading 1 Char"/>
    <w:basedOn w:val="DefaultParagraphFont"/>
    <w:link w:val="Heading1"/>
    <w:uiPriority w:val="9"/>
    <w:rsid w:val="001007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072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00726"/>
    <w:pPr>
      <w:outlineLvl w:val="9"/>
    </w:pPr>
  </w:style>
  <w:style w:type="paragraph" w:styleId="TOC1">
    <w:name w:val="toc 1"/>
    <w:basedOn w:val="Normal"/>
    <w:next w:val="Normal"/>
    <w:autoRedefine/>
    <w:uiPriority w:val="39"/>
    <w:unhideWhenUsed/>
    <w:rsid w:val="00C93B61"/>
    <w:pPr>
      <w:spacing w:after="100"/>
    </w:pPr>
  </w:style>
  <w:style w:type="paragraph" w:styleId="TOC2">
    <w:name w:val="toc 2"/>
    <w:basedOn w:val="Normal"/>
    <w:next w:val="Normal"/>
    <w:autoRedefine/>
    <w:uiPriority w:val="39"/>
    <w:unhideWhenUsed/>
    <w:rsid w:val="00C93B61"/>
    <w:pPr>
      <w:spacing w:after="100"/>
      <w:ind w:left="220"/>
    </w:pPr>
  </w:style>
  <w:style w:type="character" w:styleId="Hyperlink">
    <w:name w:val="Hyperlink"/>
    <w:basedOn w:val="DefaultParagraphFont"/>
    <w:uiPriority w:val="99"/>
    <w:unhideWhenUsed/>
    <w:rsid w:val="00C93B61"/>
    <w:rPr>
      <w:color w:val="0563C1" w:themeColor="hyperlink"/>
      <w:u w:val="single"/>
    </w:rPr>
  </w:style>
  <w:style w:type="character" w:styleId="CommentReference">
    <w:name w:val="annotation reference"/>
    <w:basedOn w:val="DefaultParagraphFont"/>
    <w:uiPriority w:val="99"/>
    <w:semiHidden/>
    <w:unhideWhenUsed/>
    <w:rsid w:val="00A97B3E"/>
    <w:rPr>
      <w:sz w:val="16"/>
      <w:szCs w:val="16"/>
    </w:rPr>
  </w:style>
  <w:style w:type="paragraph" w:styleId="CommentText">
    <w:name w:val="annotation text"/>
    <w:basedOn w:val="Normal"/>
    <w:link w:val="CommentTextChar"/>
    <w:uiPriority w:val="99"/>
    <w:semiHidden/>
    <w:unhideWhenUsed/>
    <w:rsid w:val="00A97B3E"/>
    <w:pPr>
      <w:spacing w:line="240" w:lineRule="auto"/>
    </w:pPr>
    <w:rPr>
      <w:sz w:val="20"/>
      <w:szCs w:val="20"/>
    </w:rPr>
  </w:style>
  <w:style w:type="character" w:customStyle="1" w:styleId="CommentTextChar">
    <w:name w:val="Comment Text Char"/>
    <w:basedOn w:val="DefaultParagraphFont"/>
    <w:link w:val="CommentText"/>
    <w:uiPriority w:val="99"/>
    <w:semiHidden/>
    <w:rsid w:val="00A97B3E"/>
    <w:rPr>
      <w:sz w:val="20"/>
      <w:szCs w:val="20"/>
    </w:rPr>
  </w:style>
  <w:style w:type="paragraph" w:styleId="BalloonText">
    <w:name w:val="Balloon Text"/>
    <w:basedOn w:val="Normal"/>
    <w:link w:val="BalloonTextChar"/>
    <w:uiPriority w:val="99"/>
    <w:semiHidden/>
    <w:unhideWhenUsed/>
    <w:rsid w:val="00A97B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B3E"/>
    <w:rPr>
      <w:rFonts w:ascii="Segoe UI" w:hAnsi="Segoe UI" w:cs="Segoe UI"/>
      <w:sz w:val="18"/>
      <w:szCs w:val="18"/>
    </w:rPr>
  </w:style>
  <w:style w:type="paragraph" w:styleId="NormalWeb">
    <w:name w:val="Normal (Web)"/>
    <w:basedOn w:val="Normal"/>
    <w:uiPriority w:val="99"/>
    <w:unhideWhenUsed/>
    <w:rsid w:val="004468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64B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964BA"/>
    <w:pPr>
      <w:spacing w:after="100"/>
      <w:ind w:left="440"/>
    </w:pPr>
  </w:style>
  <w:style w:type="paragraph" w:styleId="Header">
    <w:name w:val="header"/>
    <w:basedOn w:val="Normal"/>
    <w:link w:val="HeaderChar"/>
    <w:uiPriority w:val="99"/>
    <w:unhideWhenUsed/>
    <w:rsid w:val="00A24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9F2"/>
  </w:style>
  <w:style w:type="paragraph" w:styleId="Footer">
    <w:name w:val="footer"/>
    <w:basedOn w:val="Normal"/>
    <w:link w:val="FooterChar"/>
    <w:uiPriority w:val="99"/>
    <w:unhideWhenUsed/>
    <w:rsid w:val="00A24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9F2"/>
  </w:style>
  <w:style w:type="character" w:customStyle="1" w:styleId="NoSpacingChar">
    <w:name w:val="No Spacing Char"/>
    <w:basedOn w:val="DefaultParagraphFont"/>
    <w:link w:val="NoSpacing"/>
    <w:uiPriority w:val="1"/>
    <w:rsid w:val="00490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7751">
      <w:bodyDiv w:val="1"/>
      <w:marLeft w:val="0"/>
      <w:marRight w:val="0"/>
      <w:marTop w:val="0"/>
      <w:marBottom w:val="0"/>
      <w:divBdr>
        <w:top w:val="none" w:sz="0" w:space="0" w:color="auto"/>
        <w:left w:val="none" w:sz="0" w:space="0" w:color="auto"/>
        <w:bottom w:val="none" w:sz="0" w:space="0" w:color="auto"/>
        <w:right w:val="none" w:sz="0" w:space="0" w:color="auto"/>
      </w:divBdr>
    </w:div>
    <w:div w:id="387458344">
      <w:bodyDiv w:val="1"/>
      <w:marLeft w:val="0"/>
      <w:marRight w:val="0"/>
      <w:marTop w:val="0"/>
      <w:marBottom w:val="0"/>
      <w:divBdr>
        <w:top w:val="none" w:sz="0" w:space="0" w:color="auto"/>
        <w:left w:val="none" w:sz="0" w:space="0" w:color="auto"/>
        <w:bottom w:val="none" w:sz="0" w:space="0" w:color="auto"/>
        <w:right w:val="none" w:sz="0" w:space="0" w:color="auto"/>
      </w:divBdr>
      <w:divsChild>
        <w:div w:id="2123526329">
          <w:marLeft w:val="-720"/>
          <w:marRight w:val="0"/>
          <w:marTop w:val="0"/>
          <w:marBottom w:val="0"/>
          <w:divBdr>
            <w:top w:val="none" w:sz="0" w:space="0" w:color="auto"/>
            <w:left w:val="none" w:sz="0" w:space="0" w:color="auto"/>
            <w:bottom w:val="none" w:sz="0" w:space="0" w:color="auto"/>
            <w:right w:val="none" w:sz="0" w:space="0" w:color="auto"/>
          </w:divBdr>
        </w:div>
      </w:divsChild>
    </w:div>
    <w:div w:id="860122898">
      <w:bodyDiv w:val="1"/>
      <w:marLeft w:val="0"/>
      <w:marRight w:val="0"/>
      <w:marTop w:val="0"/>
      <w:marBottom w:val="0"/>
      <w:divBdr>
        <w:top w:val="none" w:sz="0" w:space="0" w:color="auto"/>
        <w:left w:val="none" w:sz="0" w:space="0" w:color="auto"/>
        <w:bottom w:val="none" w:sz="0" w:space="0" w:color="auto"/>
        <w:right w:val="none" w:sz="0" w:space="0" w:color="auto"/>
      </w:divBdr>
    </w:div>
    <w:div w:id="1342005677">
      <w:bodyDiv w:val="1"/>
      <w:marLeft w:val="0"/>
      <w:marRight w:val="0"/>
      <w:marTop w:val="0"/>
      <w:marBottom w:val="0"/>
      <w:divBdr>
        <w:top w:val="none" w:sz="0" w:space="0" w:color="auto"/>
        <w:left w:val="none" w:sz="0" w:space="0" w:color="auto"/>
        <w:bottom w:val="none" w:sz="0" w:space="0" w:color="auto"/>
        <w:right w:val="none" w:sz="0" w:space="0" w:color="auto"/>
      </w:divBdr>
    </w:div>
    <w:div w:id="1364600319">
      <w:bodyDiv w:val="1"/>
      <w:marLeft w:val="0"/>
      <w:marRight w:val="0"/>
      <w:marTop w:val="0"/>
      <w:marBottom w:val="0"/>
      <w:divBdr>
        <w:top w:val="none" w:sz="0" w:space="0" w:color="auto"/>
        <w:left w:val="none" w:sz="0" w:space="0" w:color="auto"/>
        <w:bottom w:val="none" w:sz="0" w:space="0" w:color="auto"/>
        <w:right w:val="none" w:sz="0" w:space="0" w:color="auto"/>
      </w:divBdr>
    </w:div>
    <w:div w:id="1643997844">
      <w:bodyDiv w:val="1"/>
      <w:marLeft w:val="0"/>
      <w:marRight w:val="0"/>
      <w:marTop w:val="0"/>
      <w:marBottom w:val="0"/>
      <w:divBdr>
        <w:top w:val="none" w:sz="0" w:space="0" w:color="auto"/>
        <w:left w:val="none" w:sz="0" w:space="0" w:color="auto"/>
        <w:bottom w:val="none" w:sz="0" w:space="0" w:color="auto"/>
        <w:right w:val="none" w:sz="0" w:space="0" w:color="auto"/>
      </w:divBdr>
      <w:divsChild>
        <w:div w:id="208826310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theme" Target="theme/theme1.xml"/><Relationship Id="rId21" Type="http://schemas.openxmlformats.org/officeDocument/2006/relationships/chart" Target="charts/chart13.xml"/><Relationship Id="rId34" Type="http://schemas.openxmlformats.org/officeDocument/2006/relationships/chart" Target="charts/chart26.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28.xml"/><Relationship Id="rId1" Type="http://schemas.microsoft.com/office/2011/relationships/chartStyle" Target="style28.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OneDrive\Desktop\New%20Microsoft%20Excel%20Workshe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Inflation</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Sheet1!$D$6</c:f>
              <c:strCache>
                <c:ptCount val="1"/>
                <c:pt idx="0">
                  <c:v>Rate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Sheet1!$E$5:$O$5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Sheet1!$E$6:$O$6</c:f>
              <c:numCache>
                <c:formatCode>0.00%</c:formatCode>
                <c:ptCount val="11"/>
                <c:pt idx="0">
                  <c:v>8.1000000000000003E-2</c:v>
                </c:pt>
                <c:pt idx="1">
                  <c:v>0.114</c:v>
                </c:pt>
                <c:pt idx="2">
                  <c:v>6.2E-2</c:v>
                </c:pt>
                <c:pt idx="3">
                  <c:v>7.4999999999999997E-2</c:v>
                </c:pt>
                <c:pt idx="4" formatCode="0%">
                  <c:v>7.0000000000000007E-2</c:v>
                </c:pt>
                <c:pt idx="5">
                  <c:v>6.2E-2</c:v>
                </c:pt>
                <c:pt idx="6">
                  <c:v>5.5E-2</c:v>
                </c:pt>
                <c:pt idx="7">
                  <c:v>5.7000000000000002E-2</c:v>
                </c:pt>
                <c:pt idx="8">
                  <c:v>5.5E-2</c:v>
                </c:pt>
                <c:pt idx="9">
                  <c:v>5.6000000000000001E-2</c:v>
                </c:pt>
                <c:pt idx="10">
                  <c:v>5.7000000000000002E-2</c:v>
                </c:pt>
              </c:numCache>
            </c:numRef>
          </c:yVal>
          <c:smooth val="0"/>
          <c:extLst>
            <c:ext xmlns:c16="http://schemas.microsoft.com/office/drawing/2014/chart" uri="{C3380CC4-5D6E-409C-BE32-E72D297353CC}">
              <c16:uniqueId val="{00000000-B5AC-45ED-86C4-1783AF738DBA}"/>
            </c:ext>
          </c:extLst>
        </c:ser>
        <c:dLbls>
          <c:showLegendKey val="0"/>
          <c:showVal val="0"/>
          <c:showCatName val="0"/>
          <c:showSerName val="0"/>
          <c:showPercent val="0"/>
          <c:showBubbleSize val="0"/>
        </c:dLbls>
        <c:axId val="-26768320"/>
        <c:axId val="-26752000"/>
      </c:scatterChart>
      <c:valAx>
        <c:axId val="-26768320"/>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52000"/>
        <c:crosses val="autoZero"/>
        <c:crossBetween val="midCat"/>
      </c:valAx>
      <c:valAx>
        <c:axId val="-267520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68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Sheet1!$C$62</c:f>
              <c:strCache>
                <c:ptCount val="1"/>
                <c:pt idx="0">
                  <c:v>Rank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Sheet1!$D$61:$N$61</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Sheet1!$D$62:$N$62</c:f>
              <c:numCache>
                <c:formatCode>General</c:formatCode>
                <c:ptCount val="11"/>
                <c:pt idx="0">
                  <c:v>119</c:v>
                </c:pt>
                <c:pt idx="1">
                  <c:v>107</c:v>
                </c:pt>
                <c:pt idx="2">
                  <c:v>122</c:v>
                </c:pt>
                <c:pt idx="3">
                  <c:v>129</c:v>
                </c:pt>
                <c:pt idx="4">
                  <c:v>130</c:v>
                </c:pt>
                <c:pt idx="5">
                  <c:v>173</c:v>
                </c:pt>
                <c:pt idx="6">
                  <c:v>174</c:v>
                </c:pt>
                <c:pt idx="7">
                  <c:v>176</c:v>
                </c:pt>
                <c:pt idx="8">
                  <c:v>177</c:v>
                </c:pt>
                <c:pt idx="9">
                  <c:v>176</c:v>
                </c:pt>
                <c:pt idx="10">
                  <c:v>168</c:v>
                </c:pt>
              </c:numCache>
            </c:numRef>
          </c:yVal>
          <c:smooth val="0"/>
          <c:extLst>
            <c:ext xmlns:c16="http://schemas.microsoft.com/office/drawing/2014/chart" uri="{C3380CC4-5D6E-409C-BE32-E72D297353CC}">
              <c16:uniqueId val="{00000000-A0C3-407E-AE8B-F9AEA8A7B859}"/>
            </c:ext>
          </c:extLst>
        </c:ser>
        <c:dLbls>
          <c:showLegendKey val="0"/>
          <c:showVal val="0"/>
          <c:showCatName val="0"/>
          <c:showSerName val="0"/>
          <c:showPercent val="0"/>
          <c:showBubbleSize val="0"/>
        </c:dLbls>
        <c:axId val="-26774848"/>
        <c:axId val="-26765600"/>
      </c:scatterChart>
      <c:valAx>
        <c:axId val="-26774848"/>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65600"/>
        <c:crosses val="autoZero"/>
        <c:crossBetween val="midCat"/>
      </c:valAx>
      <c:valAx>
        <c:axId val="-2676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74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Starting</a:t>
            </a:r>
            <a:r>
              <a:rPr lang="en-US" baseline="0"/>
              <a:t> Business </a:t>
            </a:r>
            <a:r>
              <a:rPr lang="en-US"/>
              <a:t>Rank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Sheet1!$C$65</c:f>
              <c:strCache>
                <c:ptCount val="1"/>
                <c:pt idx="0">
                  <c:v>Rank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Sheet1!$D$64:$N$64</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Sheet1!$D$65:$N$65</c:f>
              <c:numCache>
                <c:formatCode>General</c:formatCode>
                <c:ptCount val="11"/>
                <c:pt idx="0">
                  <c:v>98</c:v>
                </c:pt>
                <c:pt idx="1">
                  <c:v>79</c:v>
                </c:pt>
                <c:pt idx="2">
                  <c:v>86</c:v>
                </c:pt>
                <c:pt idx="3">
                  <c:v>95</c:v>
                </c:pt>
                <c:pt idx="4">
                  <c:v>74</c:v>
                </c:pt>
                <c:pt idx="5">
                  <c:v>115</c:v>
                </c:pt>
                <c:pt idx="6">
                  <c:v>117</c:v>
                </c:pt>
                <c:pt idx="7">
                  <c:v>122</c:v>
                </c:pt>
                <c:pt idx="8">
                  <c:v>131</c:v>
                </c:pt>
                <c:pt idx="9">
                  <c:v>138</c:v>
                </c:pt>
                <c:pt idx="10">
                  <c:v>139</c:v>
                </c:pt>
              </c:numCache>
            </c:numRef>
          </c:yVal>
          <c:smooth val="0"/>
          <c:extLst>
            <c:ext xmlns:c16="http://schemas.microsoft.com/office/drawing/2014/chart" uri="{C3380CC4-5D6E-409C-BE32-E72D297353CC}">
              <c16:uniqueId val="{00000000-74AE-485D-BC16-315C7FCC3DC7}"/>
            </c:ext>
          </c:extLst>
        </c:ser>
        <c:dLbls>
          <c:showLegendKey val="0"/>
          <c:showVal val="0"/>
          <c:showCatName val="0"/>
          <c:showSerName val="0"/>
          <c:showPercent val="0"/>
          <c:showBubbleSize val="0"/>
        </c:dLbls>
        <c:axId val="-26756896"/>
        <c:axId val="-26773760"/>
      </c:scatterChart>
      <c:valAx>
        <c:axId val="-26756896"/>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73760"/>
        <c:crosses val="autoZero"/>
        <c:crossBetween val="midCat"/>
      </c:valAx>
      <c:valAx>
        <c:axId val="-2677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56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Deraling With Costruction Permit Rank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Sheet1!$C$68</c:f>
              <c:strCache>
                <c:ptCount val="1"/>
                <c:pt idx="0">
                  <c:v>Rank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Sheet1!$D$67:$N$67</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Sheet1!$D$68:$N$68</c:f>
              <c:numCache>
                <c:formatCode>General</c:formatCode>
                <c:ptCount val="11"/>
                <c:pt idx="0">
                  <c:v>118</c:v>
                </c:pt>
                <c:pt idx="1">
                  <c:v>116</c:v>
                </c:pt>
                <c:pt idx="2">
                  <c:v>82</c:v>
                </c:pt>
                <c:pt idx="3">
                  <c:v>83</c:v>
                </c:pt>
                <c:pt idx="4">
                  <c:v>93</c:v>
                </c:pt>
                <c:pt idx="5">
                  <c:v>144</c:v>
                </c:pt>
                <c:pt idx="6">
                  <c:v>139</c:v>
                </c:pt>
                <c:pt idx="7">
                  <c:v>138</c:v>
                </c:pt>
                <c:pt idx="8">
                  <c:v>130</c:v>
                </c:pt>
                <c:pt idx="9">
                  <c:v>138</c:v>
                </c:pt>
                <c:pt idx="10">
                  <c:v>137</c:v>
                </c:pt>
              </c:numCache>
            </c:numRef>
          </c:yVal>
          <c:smooth val="0"/>
          <c:extLst>
            <c:ext xmlns:c16="http://schemas.microsoft.com/office/drawing/2014/chart" uri="{C3380CC4-5D6E-409C-BE32-E72D297353CC}">
              <c16:uniqueId val="{00000000-6180-425E-8447-521D850B0870}"/>
            </c:ext>
          </c:extLst>
        </c:ser>
        <c:dLbls>
          <c:showLegendKey val="0"/>
          <c:showVal val="0"/>
          <c:showCatName val="0"/>
          <c:showSerName val="0"/>
          <c:showPercent val="0"/>
          <c:showBubbleSize val="0"/>
        </c:dLbls>
        <c:axId val="-26756352"/>
        <c:axId val="-26755808"/>
      </c:scatterChart>
      <c:valAx>
        <c:axId val="-26756352"/>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55808"/>
        <c:crosses val="autoZero"/>
        <c:crossBetween val="midCat"/>
      </c:valAx>
      <c:valAx>
        <c:axId val="-2675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5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Registering</a:t>
            </a:r>
            <a:r>
              <a:rPr lang="en-US" baseline="0"/>
              <a:t> Property </a:t>
            </a:r>
            <a:r>
              <a:rPr lang="en-US"/>
              <a:t>Rank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Sheet1!$C$71</c:f>
              <c:strCache>
                <c:ptCount val="1"/>
                <c:pt idx="0">
                  <c:v>Rank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Sheet1!$D$70:$N$70</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Sheet1!$D$71:$N$71</c:f>
              <c:numCache>
                <c:formatCode>General</c:formatCode>
                <c:ptCount val="11"/>
                <c:pt idx="0">
                  <c:v>176</c:v>
                </c:pt>
                <c:pt idx="1">
                  <c:v>172</c:v>
                </c:pt>
                <c:pt idx="2">
                  <c:v>173</c:v>
                </c:pt>
                <c:pt idx="3">
                  <c:v>175</c:v>
                </c:pt>
                <c:pt idx="4">
                  <c:v>132</c:v>
                </c:pt>
                <c:pt idx="5">
                  <c:v>184</c:v>
                </c:pt>
                <c:pt idx="6">
                  <c:v>185</c:v>
                </c:pt>
                <c:pt idx="7">
                  <c:v>185</c:v>
                </c:pt>
                <c:pt idx="8">
                  <c:v>185</c:v>
                </c:pt>
                <c:pt idx="9">
                  <c:v>183</c:v>
                </c:pt>
                <c:pt idx="10">
                  <c:v>185</c:v>
                </c:pt>
              </c:numCache>
            </c:numRef>
          </c:yVal>
          <c:smooth val="0"/>
          <c:extLst>
            <c:ext xmlns:c16="http://schemas.microsoft.com/office/drawing/2014/chart" uri="{C3380CC4-5D6E-409C-BE32-E72D297353CC}">
              <c16:uniqueId val="{00000000-18B9-448E-A234-C9006BA5E471}"/>
            </c:ext>
          </c:extLst>
        </c:ser>
        <c:dLbls>
          <c:showLegendKey val="0"/>
          <c:showVal val="0"/>
          <c:showCatName val="0"/>
          <c:showSerName val="0"/>
          <c:showPercent val="0"/>
          <c:showBubbleSize val="0"/>
        </c:dLbls>
        <c:axId val="-26754176"/>
        <c:axId val="-26753632"/>
      </c:scatterChart>
      <c:valAx>
        <c:axId val="-26754176"/>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53632"/>
        <c:crosses val="autoZero"/>
        <c:crossBetween val="midCat"/>
      </c:valAx>
      <c:valAx>
        <c:axId val="-2675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54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Getting</a:t>
            </a:r>
            <a:r>
              <a:rPr lang="en-US" baseline="0"/>
              <a:t> Credit Rank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Sheet1!$C$74</c:f>
              <c:strCache>
                <c:ptCount val="1"/>
                <c:pt idx="0">
                  <c:v>Rank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Sheet1!$D$73:$N$73</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Sheet1!$D$74:$N$74</c:f>
              <c:numCache>
                <c:formatCode>General</c:formatCode>
                <c:ptCount val="11"/>
                <c:pt idx="0">
                  <c:v>71</c:v>
                </c:pt>
                <c:pt idx="1">
                  <c:v>72</c:v>
                </c:pt>
                <c:pt idx="2">
                  <c:v>182</c:v>
                </c:pt>
                <c:pt idx="3">
                  <c:v>185</c:v>
                </c:pt>
                <c:pt idx="4">
                  <c:v>189</c:v>
                </c:pt>
                <c:pt idx="5">
                  <c:v>188</c:v>
                </c:pt>
                <c:pt idx="6">
                  <c:v>189</c:v>
                </c:pt>
                <c:pt idx="7">
                  <c:v>187</c:v>
                </c:pt>
                <c:pt idx="8">
                  <c:v>185</c:v>
                </c:pt>
                <c:pt idx="9">
                  <c:v>179</c:v>
                </c:pt>
                <c:pt idx="10">
                  <c:v>183</c:v>
                </c:pt>
              </c:numCache>
            </c:numRef>
          </c:yVal>
          <c:smooth val="0"/>
          <c:extLst>
            <c:ext xmlns:c16="http://schemas.microsoft.com/office/drawing/2014/chart" uri="{C3380CC4-5D6E-409C-BE32-E72D297353CC}">
              <c16:uniqueId val="{00000000-DE39-465F-832F-793357023C48}"/>
            </c:ext>
          </c:extLst>
        </c:ser>
        <c:dLbls>
          <c:showLegendKey val="0"/>
          <c:showVal val="0"/>
          <c:showCatName val="0"/>
          <c:showSerName val="0"/>
          <c:showPercent val="0"/>
          <c:showBubbleSize val="0"/>
        </c:dLbls>
        <c:axId val="-2032925584"/>
        <c:axId val="-2032933200"/>
      </c:scatterChart>
      <c:valAx>
        <c:axId val="-2032925584"/>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33200"/>
        <c:crosses val="autoZero"/>
        <c:crossBetween val="midCat"/>
      </c:valAx>
      <c:valAx>
        <c:axId val="-203293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25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Protecting Investors Rank</a:t>
            </a:r>
          </a:p>
        </c:rich>
      </c:tx>
      <c:layout>
        <c:manualLayout>
          <c:xMode val="edge"/>
          <c:yMode val="edge"/>
          <c:x val="0.4721874453193351"/>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Sheet1!$C$77</c:f>
              <c:strCache>
                <c:ptCount val="1"/>
                <c:pt idx="0">
                  <c:v>Rank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Sheet1!$D$76:$N$76</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Sheet1!$D$77:$N$77</c:f>
              <c:numCache>
                <c:formatCode>General</c:formatCode>
                <c:ptCount val="11"/>
                <c:pt idx="0">
                  <c:v>20</c:v>
                </c:pt>
                <c:pt idx="1">
                  <c:v>20</c:v>
                </c:pt>
                <c:pt idx="2">
                  <c:v>24</c:v>
                </c:pt>
                <c:pt idx="3">
                  <c:v>25</c:v>
                </c:pt>
                <c:pt idx="4">
                  <c:v>22</c:v>
                </c:pt>
                <c:pt idx="5">
                  <c:v>43</c:v>
                </c:pt>
                <c:pt idx="6">
                  <c:v>88</c:v>
                </c:pt>
                <c:pt idx="7">
                  <c:v>70</c:v>
                </c:pt>
                <c:pt idx="8">
                  <c:v>76</c:v>
                </c:pt>
                <c:pt idx="9">
                  <c:v>89</c:v>
                </c:pt>
                <c:pt idx="10">
                  <c:v>87</c:v>
                </c:pt>
              </c:numCache>
            </c:numRef>
          </c:yVal>
          <c:smooth val="0"/>
          <c:extLst>
            <c:ext xmlns:c16="http://schemas.microsoft.com/office/drawing/2014/chart" uri="{C3380CC4-5D6E-409C-BE32-E72D297353CC}">
              <c16:uniqueId val="{00000000-16A0-4AA2-8A0E-FC861FEDB5B8}"/>
            </c:ext>
          </c:extLst>
        </c:ser>
        <c:dLbls>
          <c:showLegendKey val="0"/>
          <c:showVal val="0"/>
          <c:showCatName val="0"/>
          <c:showSerName val="0"/>
          <c:showPercent val="0"/>
          <c:showBubbleSize val="0"/>
        </c:dLbls>
        <c:axId val="-2032920688"/>
        <c:axId val="-2032918512"/>
      </c:scatterChart>
      <c:valAx>
        <c:axId val="-2032920688"/>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18512"/>
        <c:crosses val="autoZero"/>
        <c:crossBetween val="midCat"/>
      </c:valAx>
      <c:valAx>
        <c:axId val="-203291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20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Paying Tax Rank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Sheet1!$C$80</c:f>
              <c:strCache>
                <c:ptCount val="1"/>
                <c:pt idx="0">
                  <c:v>Rank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Sheet1!$D$79:$N$79</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Sheet1!$D$80:$N$80</c:f>
              <c:numCache>
                <c:formatCode>General</c:formatCode>
                <c:ptCount val="11"/>
                <c:pt idx="0">
                  <c:v>89</c:v>
                </c:pt>
                <c:pt idx="1">
                  <c:v>93</c:v>
                </c:pt>
                <c:pt idx="2">
                  <c:v>100</c:v>
                </c:pt>
                <c:pt idx="3">
                  <c:v>97</c:v>
                </c:pt>
                <c:pt idx="4">
                  <c:v>100</c:v>
                </c:pt>
                <c:pt idx="5">
                  <c:v>83</c:v>
                </c:pt>
                <c:pt idx="6">
                  <c:v>86</c:v>
                </c:pt>
                <c:pt idx="7">
                  <c:v>151</c:v>
                </c:pt>
                <c:pt idx="8">
                  <c:v>152</c:v>
                </c:pt>
                <c:pt idx="9">
                  <c:v>151</c:v>
                </c:pt>
                <c:pt idx="10">
                  <c:v>153</c:v>
                </c:pt>
              </c:numCache>
            </c:numRef>
          </c:yVal>
          <c:smooth val="0"/>
          <c:extLst>
            <c:ext xmlns:c16="http://schemas.microsoft.com/office/drawing/2014/chart" uri="{C3380CC4-5D6E-409C-BE32-E72D297353CC}">
              <c16:uniqueId val="{00000000-7047-46D7-9FDA-6100C68B5364}"/>
            </c:ext>
          </c:extLst>
        </c:ser>
        <c:dLbls>
          <c:showLegendKey val="0"/>
          <c:showVal val="0"/>
          <c:showCatName val="0"/>
          <c:showSerName val="0"/>
          <c:showPercent val="0"/>
          <c:showBubbleSize val="0"/>
        </c:dLbls>
        <c:axId val="-2032930480"/>
        <c:axId val="-2032919600"/>
      </c:scatterChart>
      <c:valAx>
        <c:axId val="-2032930480"/>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19600"/>
        <c:crosses val="autoZero"/>
        <c:crossBetween val="midCat"/>
      </c:valAx>
      <c:valAx>
        <c:axId val="-2032919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30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Trading Across</a:t>
            </a:r>
            <a:r>
              <a:rPr lang="en-US" baseline="0"/>
              <a:t> Border </a:t>
            </a:r>
            <a:r>
              <a:rPr lang="en-US"/>
              <a:t>Rank</a:t>
            </a:r>
          </a:p>
        </c:rich>
      </c:tx>
      <c:layout>
        <c:manualLayout>
          <c:xMode val="edge"/>
          <c:yMode val="edge"/>
          <c:x val="0.4610763342082240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Sheet1!$C$83</c:f>
              <c:strCache>
                <c:ptCount val="1"/>
                <c:pt idx="0">
                  <c:v>Rank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Sheet1!$D$82:$N$82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Sheet1!$D$83:$N$83</c:f>
              <c:numCache>
                <c:formatCode>General</c:formatCode>
                <c:ptCount val="11"/>
                <c:pt idx="0">
                  <c:v>107</c:v>
                </c:pt>
                <c:pt idx="1">
                  <c:v>112</c:v>
                </c:pt>
                <c:pt idx="2">
                  <c:v>115</c:v>
                </c:pt>
                <c:pt idx="3">
                  <c:v>119</c:v>
                </c:pt>
                <c:pt idx="4">
                  <c:v>130</c:v>
                </c:pt>
                <c:pt idx="5">
                  <c:v>140</c:v>
                </c:pt>
                <c:pt idx="6">
                  <c:v>172</c:v>
                </c:pt>
                <c:pt idx="7">
                  <c:v>173</c:v>
                </c:pt>
                <c:pt idx="8">
                  <c:v>173</c:v>
                </c:pt>
                <c:pt idx="9">
                  <c:v>176</c:v>
                </c:pt>
                <c:pt idx="10">
                  <c:v>175</c:v>
                </c:pt>
              </c:numCache>
            </c:numRef>
          </c:yVal>
          <c:smooth val="0"/>
          <c:extLst>
            <c:ext xmlns:c16="http://schemas.microsoft.com/office/drawing/2014/chart" uri="{C3380CC4-5D6E-409C-BE32-E72D297353CC}">
              <c16:uniqueId val="{00000000-E85F-46BD-B63D-54A92A8EB79F}"/>
            </c:ext>
          </c:extLst>
        </c:ser>
        <c:dLbls>
          <c:showLegendKey val="0"/>
          <c:showVal val="0"/>
          <c:showCatName val="0"/>
          <c:showSerName val="0"/>
          <c:showPercent val="0"/>
          <c:showBubbleSize val="0"/>
        </c:dLbls>
        <c:axId val="-2032932656"/>
        <c:axId val="-2032925040"/>
      </c:scatterChart>
      <c:valAx>
        <c:axId val="-2032932656"/>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25040"/>
        <c:crosses val="autoZero"/>
        <c:crossBetween val="midCat"/>
      </c:valAx>
      <c:valAx>
        <c:axId val="-203292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326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Enforcing Contruct Rank</a:t>
            </a:r>
          </a:p>
        </c:rich>
      </c:tx>
      <c:layout>
        <c:manualLayout>
          <c:xMode val="edge"/>
          <c:yMode val="edge"/>
          <c:x val="0.45274300087489061"/>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Sheet1!$C$86</c:f>
              <c:strCache>
                <c:ptCount val="1"/>
                <c:pt idx="0">
                  <c:v>Rank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Sheet1!$D$85:$N$85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Sheet1!$D$86:$N$86</c:f>
              <c:numCache>
                <c:formatCode>General</c:formatCode>
                <c:ptCount val="11"/>
                <c:pt idx="0">
                  <c:v>180</c:v>
                </c:pt>
                <c:pt idx="1">
                  <c:v>179</c:v>
                </c:pt>
                <c:pt idx="2">
                  <c:v>180</c:v>
                </c:pt>
                <c:pt idx="3">
                  <c:v>182</c:v>
                </c:pt>
                <c:pt idx="4">
                  <c:v>185</c:v>
                </c:pt>
                <c:pt idx="5">
                  <c:v>188</c:v>
                </c:pt>
                <c:pt idx="6">
                  <c:v>188</c:v>
                </c:pt>
                <c:pt idx="7">
                  <c:v>189</c:v>
                </c:pt>
                <c:pt idx="8">
                  <c:v>111</c:v>
                </c:pt>
                <c:pt idx="9">
                  <c:v>189</c:v>
                </c:pt>
                <c:pt idx="10">
                  <c:v>187</c:v>
                </c:pt>
              </c:numCache>
            </c:numRef>
          </c:yVal>
          <c:smooth val="0"/>
          <c:extLst>
            <c:ext xmlns:c16="http://schemas.microsoft.com/office/drawing/2014/chart" uri="{C3380CC4-5D6E-409C-BE32-E72D297353CC}">
              <c16:uniqueId val="{00000000-C6D4-4727-8E6C-839B4FFBF6E8}"/>
            </c:ext>
          </c:extLst>
        </c:ser>
        <c:dLbls>
          <c:showLegendKey val="0"/>
          <c:showVal val="0"/>
          <c:showCatName val="0"/>
          <c:showSerName val="0"/>
          <c:showPercent val="0"/>
          <c:showBubbleSize val="0"/>
        </c:dLbls>
        <c:axId val="-2032926128"/>
        <c:axId val="-2032927216"/>
      </c:scatterChart>
      <c:valAx>
        <c:axId val="-2032926128"/>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27216"/>
        <c:crosses val="autoZero"/>
        <c:crossBetween val="midCat"/>
      </c:valAx>
      <c:valAx>
        <c:axId val="-2032927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26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Maternal Mortality</a:t>
            </a:r>
            <a:r>
              <a:rPr lang="en-US" baseline="0"/>
              <a:t> Ratio </a:t>
            </a:r>
            <a:endParaRPr lang="en-US"/>
          </a:p>
        </c:rich>
      </c:tx>
      <c:layout>
        <c:manualLayout>
          <c:xMode val="edge"/>
          <c:yMode val="edge"/>
          <c:x val="0.4460623359580052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Sheet1!$C$89</c:f>
              <c:strCache>
                <c:ptCount val="1"/>
                <c:pt idx="0">
                  <c:v>People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Sheet1!$D$88:$N$88</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Sheet1!$D$89:$N$89</c:f>
              <c:numCache>
                <c:formatCode>General</c:formatCode>
                <c:ptCount val="11"/>
                <c:pt idx="0">
                  <c:v>301</c:v>
                </c:pt>
                <c:pt idx="1">
                  <c:v>301</c:v>
                </c:pt>
                <c:pt idx="2">
                  <c:v>237</c:v>
                </c:pt>
                <c:pt idx="3">
                  <c:v>219</c:v>
                </c:pt>
                <c:pt idx="4">
                  <c:v>219</c:v>
                </c:pt>
                <c:pt idx="5">
                  <c:v>212</c:v>
                </c:pt>
                <c:pt idx="6">
                  <c:v>196</c:v>
                </c:pt>
                <c:pt idx="7">
                  <c:v>183</c:v>
                </c:pt>
                <c:pt idx="8">
                  <c:v>172</c:v>
                </c:pt>
                <c:pt idx="9">
                  <c:v>157</c:v>
                </c:pt>
                <c:pt idx="10">
                  <c:v>123</c:v>
                </c:pt>
              </c:numCache>
            </c:numRef>
          </c:yVal>
          <c:smooth val="0"/>
          <c:extLst>
            <c:ext xmlns:c16="http://schemas.microsoft.com/office/drawing/2014/chart" uri="{C3380CC4-5D6E-409C-BE32-E72D297353CC}">
              <c16:uniqueId val="{00000000-9649-4525-A6F6-35C2264F8B5E}"/>
            </c:ext>
          </c:extLst>
        </c:ser>
        <c:dLbls>
          <c:showLegendKey val="0"/>
          <c:showVal val="0"/>
          <c:showCatName val="0"/>
          <c:showSerName val="0"/>
          <c:showPercent val="0"/>
          <c:showBubbleSize val="0"/>
        </c:dLbls>
        <c:axId val="-2032926672"/>
        <c:axId val="-2032923408"/>
      </c:scatterChart>
      <c:valAx>
        <c:axId val="-2032926672"/>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23408"/>
        <c:crosses val="autoZero"/>
        <c:crossBetween val="midCat"/>
      </c:valAx>
      <c:valAx>
        <c:axId val="-203292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26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GDP</a:t>
            </a:r>
            <a:r>
              <a:rPr lang="en-US" baseline="0"/>
              <a:t> Per Capita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Sheet1!$C$35</c:f>
              <c:strCache>
                <c:ptCount val="1"/>
                <c:pt idx="0">
                  <c:v>GDP($)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Sheet1!$D$34:$N$34</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Sheet1!$D$35:$N$35</c:f>
              <c:numCache>
                <c:formatCode>General</c:formatCode>
                <c:ptCount val="11"/>
                <c:pt idx="0">
                  <c:v>776.9</c:v>
                </c:pt>
                <c:pt idx="1">
                  <c:v>856.4</c:v>
                </c:pt>
                <c:pt idx="2">
                  <c:v>876.8</c:v>
                </c:pt>
                <c:pt idx="3">
                  <c:v>973.8</c:v>
                </c:pt>
                <c:pt idx="4">
                  <c:v>1108.5</c:v>
                </c:pt>
                <c:pt idx="5">
                  <c:v>1236</c:v>
                </c:pt>
                <c:pt idx="6">
                  <c:v>1660</c:v>
                </c:pt>
                <c:pt idx="7">
                  <c:v>1815.6</c:v>
                </c:pt>
                <c:pt idx="8">
                  <c:v>1963.4</c:v>
                </c:pt>
                <c:pt idx="9">
                  <c:v>2122.1</c:v>
                </c:pt>
                <c:pt idx="10">
                  <c:v>2233.3000000000002</c:v>
                </c:pt>
              </c:numCache>
            </c:numRef>
          </c:yVal>
          <c:smooth val="0"/>
          <c:extLst>
            <c:ext xmlns:c16="http://schemas.microsoft.com/office/drawing/2014/chart" uri="{C3380CC4-5D6E-409C-BE32-E72D297353CC}">
              <c16:uniqueId val="{00000000-BBF8-46FB-82EC-EDB757BE1E96}"/>
            </c:ext>
          </c:extLst>
        </c:ser>
        <c:dLbls>
          <c:showLegendKey val="0"/>
          <c:showVal val="0"/>
          <c:showCatName val="0"/>
          <c:showSerName val="0"/>
          <c:showPercent val="0"/>
          <c:showBubbleSize val="0"/>
        </c:dLbls>
        <c:axId val="-26750368"/>
        <c:axId val="-26760160"/>
      </c:scatterChart>
      <c:valAx>
        <c:axId val="-26750368"/>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60160"/>
        <c:crosses val="autoZero"/>
        <c:crossBetween val="midCat"/>
      </c:valAx>
      <c:valAx>
        <c:axId val="-26760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50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Child</a:t>
            </a:r>
            <a:r>
              <a:rPr lang="en-US" baseline="0"/>
              <a:t> Mortality Ratio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Sheet1!$C$92</c:f>
              <c:strCache>
                <c:ptCount val="1"/>
                <c:pt idx="0">
                  <c: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Sheet1!$D$91:$N$91</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Sheet1!$D$92:$N$92</c:f>
              <c:numCache>
                <c:formatCode>General</c:formatCode>
                <c:ptCount val="11"/>
                <c:pt idx="0">
                  <c:v>49.15</c:v>
                </c:pt>
                <c:pt idx="1">
                  <c:v>46.68</c:v>
                </c:pt>
                <c:pt idx="2">
                  <c:v>44.35</c:v>
                </c:pt>
                <c:pt idx="3">
                  <c:v>42.14</c:v>
                </c:pt>
                <c:pt idx="4">
                  <c:v>40.020000000000003</c:v>
                </c:pt>
                <c:pt idx="5">
                  <c:v>37.97</c:v>
                </c:pt>
                <c:pt idx="6">
                  <c:v>35.99</c:v>
                </c:pt>
                <c:pt idx="7">
                  <c:v>34.07</c:v>
                </c:pt>
                <c:pt idx="8">
                  <c:v>32.200000000000003</c:v>
                </c:pt>
                <c:pt idx="9">
                  <c:v>30.42</c:v>
                </c:pt>
                <c:pt idx="10">
                  <c:v>28.77</c:v>
                </c:pt>
              </c:numCache>
            </c:numRef>
          </c:yVal>
          <c:smooth val="0"/>
          <c:extLst>
            <c:ext xmlns:c16="http://schemas.microsoft.com/office/drawing/2014/chart" uri="{C3380CC4-5D6E-409C-BE32-E72D297353CC}">
              <c16:uniqueId val="{00000000-EECC-4FE0-88D8-BD66E90465C1}"/>
            </c:ext>
          </c:extLst>
        </c:ser>
        <c:dLbls>
          <c:showLegendKey val="0"/>
          <c:showVal val="0"/>
          <c:showCatName val="0"/>
          <c:showSerName val="0"/>
          <c:showPercent val="0"/>
          <c:showBubbleSize val="0"/>
        </c:dLbls>
        <c:axId val="-2120803472"/>
        <c:axId val="-2120805104"/>
      </c:scatterChart>
      <c:valAx>
        <c:axId val="-2120803472"/>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805104"/>
        <c:crosses val="autoZero"/>
        <c:crossBetween val="midCat"/>
      </c:valAx>
      <c:valAx>
        <c:axId val="-212080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803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Literacy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Sheet1!$C$95</c:f>
              <c:strCache>
                <c:ptCount val="1"/>
                <c:pt idx="0">
                  <c:v>Rate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Sheet1!$D$94:$N$94</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Sheet1!$D$95:$N$95</c:f>
              <c:numCache>
                <c:formatCode>General</c:formatCode>
                <c:ptCount val="11"/>
                <c:pt idx="0">
                  <c:v>56.8</c:v>
                </c:pt>
                <c:pt idx="1">
                  <c:v>59</c:v>
                </c:pt>
                <c:pt idx="2">
                  <c:v>58</c:v>
                </c:pt>
                <c:pt idx="3">
                  <c:v>61</c:v>
                </c:pt>
                <c:pt idx="4">
                  <c:v>61</c:v>
                </c:pt>
                <c:pt idx="5">
                  <c:v>65</c:v>
                </c:pt>
                <c:pt idx="6">
                  <c:v>73</c:v>
                </c:pt>
                <c:pt idx="7">
                  <c:v>73</c:v>
                </c:pt>
                <c:pt idx="8">
                  <c:v>74</c:v>
                </c:pt>
                <c:pt idx="9">
                  <c:v>75</c:v>
                </c:pt>
                <c:pt idx="10">
                  <c:v>75</c:v>
                </c:pt>
              </c:numCache>
            </c:numRef>
          </c:yVal>
          <c:smooth val="0"/>
          <c:extLst>
            <c:ext xmlns:c16="http://schemas.microsoft.com/office/drawing/2014/chart" uri="{C3380CC4-5D6E-409C-BE32-E72D297353CC}">
              <c16:uniqueId val="{00000000-971C-4DAD-91F4-F3DF65CE1D4A}"/>
            </c:ext>
          </c:extLst>
        </c:ser>
        <c:dLbls>
          <c:showLegendKey val="0"/>
          <c:showVal val="0"/>
          <c:showCatName val="0"/>
          <c:showSerName val="0"/>
          <c:showPercent val="0"/>
          <c:showBubbleSize val="0"/>
        </c:dLbls>
        <c:axId val="-2120811088"/>
        <c:axId val="-2120810000"/>
      </c:scatterChart>
      <c:valAx>
        <c:axId val="-2120811088"/>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810000"/>
        <c:crosses val="autoZero"/>
        <c:crossBetween val="midCat"/>
      </c:valAx>
      <c:valAx>
        <c:axId val="-212081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811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Life</a:t>
            </a:r>
            <a:r>
              <a:rPr lang="en-US" baseline="0"/>
              <a:t> expectancy at Birth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Sheet1!$C$98</c:f>
              <c:strCache>
                <c:ptCount val="1"/>
                <c:pt idx="0">
                  <c:v>Total(years)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Sheet1!$D$97:$N$97</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Sheet1!$D$98:$N$98</c:f>
              <c:numCache>
                <c:formatCode>General</c:formatCode>
                <c:ptCount val="11"/>
                <c:pt idx="0">
                  <c:v>69</c:v>
                </c:pt>
                <c:pt idx="1">
                  <c:v>69</c:v>
                </c:pt>
                <c:pt idx="2">
                  <c:v>70</c:v>
                </c:pt>
                <c:pt idx="3">
                  <c:v>70</c:v>
                </c:pt>
                <c:pt idx="4">
                  <c:v>70</c:v>
                </c:pt>
                <c:pt idx="5">
                  <c:v>70</c:v>
                </c:pt>
                <c:pt idx="6">
                  <c:v>71</c:v>
                </c:pt>
                <c:pt idx="7">
                  <c:v>72</c:v>
                </c:pt>
                <c:pt idx="8">
                  <c:v>73</c:v>
                </c:pt>
                <c:pt idx="9">
                  <c:v>73</c:v>
                </c:pt>
                <c:pt idx="10">
                  <c:v>72</c:v>
                </c:pt>
              </c:numCache>
            </c:numRef>
          </c:yVal>
          <c:smooth val="0"/>
          <c:extLst>
            <c:ext xmlns:c16="http://schemas.microsoft.com/office/drawing/2014/chart" uri="{C3380CC4-5D6E-409C-BE32-E72D297353CC}">
              <c16:uniqueId val="{00000000-43DC-41D1-B8E6-37FA90CDB201}"/>
            </c:ext>
          </c:extLst>
        </c:ser>
        <c:dLbls>
          <c:showLegendKey val="0"/>
          <c:showVal val="0"/>
          <c:showCatName val="0"/>
          <c:showSerName val="0"/>
          <c:showPercent val="0"/>
          <c:showBubbleSize val="0"/>
        </c:dLbls>
        <c:axId val="-2120798032"/>
        <c:axId val="-2120797488"/>
      </c:scatterChart>
      <c:valAx>
        <c:axId val="-2120798032"/>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797488"/>
        <c:crosses val="autoZero"/>
        <c:crossBetween val="midCat"/>
      </c:valAx>
      <c:valAx>
        <c:axId val="-212079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798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GNI Per Capita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Sheet1!$C$101</c:f>
              <c:strCache>
                <c:ptCount val="1"/>
                <c:pt idx="0">
                  <c:v>constant LCU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Sheet1!$D$100:$N$100</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Sheet1!$D$101:$N$101</c:f>
              <c:numCache>
                <c:formatCode>General</c:formatCode>
                <c:ptCount val="11"/>
                <c:pt idx="0">
                  <c:v>1.4</c:v>
                </c:pt>
                <c:pt idx="1">
                  <c:v>1.1000000000000001</c:v>
                </c:pt>
                <c:pt idx="2">
                  <c:v>1.1499999999999999</c:v>
                </c:pt>
                <c:pt idx="3">
                  <c:v>1.2</c:v>
                </c:pt>
                <c:pt idx="4">
                  <c:v>1.24</c:v>
                </c:pt>
                <c:pt idx="5">
                  <c:v>1.37</c:v>
                </c:pt>
                <c:pt idx="6">
                  <c:v>1.36</c:v>
                </c:pt>
                <c:pt idx="7">
                  <c:v>1.41</c:v>
                </c:pt>
                <c:pt idx="8">
                  <c:v>1.51</c:v>
                </c:pt>
                <c:pt idx="9">
                  <c:v>1.61</c:v>
                </c:pt>
                <c:pt idx="10">
                  <c:v>1.6479999999999999</c:v>
                </c:pt>
              </c:numCache>
            </c:numRef>
          </c:yVal>
          <c:smooth val="0"/>
          <c:extLst>
            <c:ext xmlns:c16="http://schemas.microsoft.com/office/drawing/2014/chart" uri="{C3380CC4-5D6E-409C-BE32-E72D297353CC}">
              <c16:uniqueId val="{00000000-8E7E-495C-8408-3EDC5FC326F8}"/>
            </c:ext>
          </c:extLst>
        </c:ser>
        <c:dLbls>
          <c:showLegendKey val="0"/>
          <c:showVal val="0"/>
          <c:showCatName val="0"/>
          <c:showSerName val="0"/>
          <c:showPercent val="0"/>
          <c:showBubbleSize val="0"/>
        </c:dLbls>
        <c:axId val="-2029345184"/>
        <c:axId val="-2029346816"/>
      </c:scatterChart>
      <c:valAx>
        <c:axId val="-2029345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346816"/>
        <c:crosses val="autoZero"/>
        <c:crossBetween val="midCat"/>
      </c:valAx>
      <c:valAx>
        <c:axId val="-2029346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345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Prevalence</a:t>
            </a:r>
            <a:r>
              <a:rPr lang="en-US" baseline="0"/>
              <a:t> of Undernourishment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Sheet1!$C$104</c:f>
              <c:strCache>
                <c:ptCount val="1"/>
                <c:pt idx="0">
                  <c: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Sheet1!$D$103:$N$103</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Sheet1!$D$104:$N$104</c:f>
              <c:numCache>
                <c:formatCode>0%</c:formatCode>
                <c:ptCount val="11"/>
                <c:pt idx="0">
                  <c:v>0.15</c:v>
                </c:pt>
                <c:pt idx="1">
                  <c:v>0.16</c:v>
                </c:pt>
                <c:pt idx="2">
                  <c:v>0.16</c:v>
                </c:pt>
                <c:pt idx="3">
                  <c:v>0.16</c:v>
                </c:pt>
                <c:pt idx="4">
                  <c:v>0.15</c:v>
                </c:pt>
                <c:pt idx="5">
                  <c:v>0.15</c:v>
                </c:pt>
                <c:pt idx="6">
                  <c:v>0.14000000000000001</c:v>
                </c:pt>
                <c:pt idx="7">
                  <c:v>0.14000000000000001</c:v>
                </c:pt>
                <c:pt idx="8">
                  <c:v>0.13</c:v>
                </c:pt>
                <c:pt idx="9">
                  <c:v>0.12</c:v>
                </c:pt>
                <c:pt idx="10">
                  <c:v>0.12</c:v>
                </c:pt>
              </c:numCache>
            </c:numRef>
          </c:yVal>
          <c:smooth val="0"/>
          <c:extLst>
            <c:ext xmlns:c16="http://schemas.microsoft.com/office/drawing/2014/chart" uri="{C3380CC4-5D6E-409C-BE32-E72D297353CC}">
              <c16:uniqueId val="{00000000-DE89-456D-BB72-FADD7E5593BA}"/>
            </c:ext>
          </c:extLst>
        </c:ser>
        <c:dLbls>
          <c:showLegendKey val="0"/>
          <c:showVal val="0"/>
          <c:showCatName val="0"/>
          <c:showSerName val="0"/>
          <c:showPercent val="0"/>
          <c:showBubbleSize val="0"/>
        </c:dLbls>
        <c:axId val="-122852096"/>
        <c:axId val="-122865696"/>
      </c:scatterChart>
      <c:valAx>
        <c:axId val="-122852096"/>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65696"/>
        <c:crosses val="autoZero"/>
        <c:crossBetween val="midCat"/>
      </c:valAx>
      <c:valAx>
        <c:axId val="-122865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52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Prevalence</a:t>
            </a:r>
            <a:r>
              <a:rPr lang="en-US" baseline="0"/>
              <a:t> of Anemia Among Pregnant Woman</a:t>
            </a:r>
            <a:endParaRPr lang="en-US"/>
          </a:p>
        </c:rich>
      </c:tx>
      <c:layout>
        <c:manualLayout>
          <c:xMode val="edge"/>
          <c:yMode val="edge"/>
          <c:x val="0.4944304461942256"/>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Sheet1!$C$107</c:f>
              <c:strCache>
                <c:ptCount val="1"/>
                <c:pt idx="0">
                  <c: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Sheet1!$D$106:$N$106</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Sheet1!$D$107:$N$107</c:f>
              <c:numCache>
                <c:formatCode>0%</c:formatCode>
                <c:ptCount val="11"/>
                <c:pt idx="0">
                  <c:v>0.45</c:v>
                </c:pt>
                <c:pt idx="1">
                  <c:v>0.45</c:v>
                </c:pt>
                <c:pt idx="2">
                  <c:v>0.44</c:v>
                </c:pt>
                <c:pt idx="3">
                  <c:v>0.44</c:v>
                </c:pt>
                <c:pt idx="4">
                  <c:v>0.44</c:v>
                </c:pt>
                <c:pt idx="5">
                  <c:v>0.43</c:v>
                </c:pt>
                <c:pt idx="6">
                  <c:v>0.43</c:v>
                </c:pt>
                <c:pt idx="7">
                  <c:v>0.43</c:v>
                </c:pt>
                <c:pt idx="8">
                  <c:v>0.43</c:v>
                </c:pt>
                <c:pt idx="9">
                  <c:v>0.42</c:v>
                </c:pt>
                <c:pt idx="10" formatCode="0.00%">
                  <c:v>0.41799999999999998</c:v>
                </c:pt>
              </c:numCache>
            </c:numRef>
          </c:yVal>
          <c:smooth val="0"/>
          <c:extLst>
            <c:ext xmlns:c16="http://schemas.microsoft.com/office/drawing/2014/chart" uri="{C3380CC4-5D6E-409C-BE32-E72D297353CC}">
              <c16:uniqueId val="{00000000-C35F-436F-A54C-CB5B6704AFAB}"/>
            </c:ext>
          </c:extLst>
        </c:ser>
        <c:dLbls>
          <c:showLegendKey val="0"/>
          <c:showVal val="0"/>
          <c:showCatName val="0"/>
          <c:showSerName val="0"/>
          <c:showPercent val="0"/>
          <c:showBubbleSize val="0"/>
        </c:dLbls>
        <c:axId val="-190471728"/>
        <c:axId val="-1821854640"/>
      </c:scatterChart>
      <c:valAx>
        <c:axId val="-190471728"/>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1854640"/>
        <c:crosses val="autoZero"/>
        <c:crossBetween val="midCat"/>
      </c:valAx>
      <c:valAx>
        <c:axId val="-1821854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71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CO</a:t>
            </a:r>
            <a:r>
              <a:rPr lang="en-US" sz="1400" b="1" i="0" u="none" strike="noStrike" baseline="-25000">
                <a:effectLst/>
              </a:rPr>
              <a:t>2</a:t>
            </a:r>
            <a:r>
              <a:rPr lang="en-US" sz="1400" b="0" i="0" u="none" strike="noStrike" baseline="0">
                <a:effectLst/>
              </a:rPr>
              <a:t> Emission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Sheet1!$C$115</c:f>
              <c:strCache>
                <c:ptCount val="1"/>
                <c:pt idx="0">
                  <c:v>metric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Sheet1!$D$114:$N$114</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Sheet1!$D$115:$N$115</c:f>
              <c:numCache>
                <c:formatCode>General</c:formatCode>
                <c:ptCount val="11"/>
                <c:pt idx="0">
                  <c:v>4.5999999999999996</c:v>
                </c:pt>
                <c:pt idx="1">
                  <c:v>4.7</c:v>
                </c:pt>
                <c:pt idx="2">
                  <c:v>4.7</c:v>
                </c:pt>
                <c:pt idx="3">
                  <c:v>4.7</c:v>
                </c:pt>
                <c:pt idx="4">
                  <c:v>4.7</c:v>
                </c:pt>
                <c:pt idx="5">
                  <c:v>4.5999999999999996</c:v>
                </c:pt>
                <c:pt idx="6">
                  <c:v>4.5999999999999996</c:v>
                </c:pt>
                <c:pt idx="7">
                  <c:v>4.5999999999999996</c:v>
                </c:pt>
                <c:pt idx="8">
                  <c:v>4.5999999999999996</c:v>
                </c:pt>
                <c:pt idx="9">
                  <c:v>4.5999999999999996</c:v>
                </c:pt>
                <c:pt idx="10">
                  <c:v>4.3</c:v>
                </c:pt>
              </c:numCache>
            </c:numRef>
          </c:yVal>
          <c:smooth val="0"/>
          <c:extLst>
            <c:ext xmlns:c16="http://schemas.microsoft.com/office/drawing/2014/chart" uri="{C3380CC4-5D6E-409C-BE32-E72D297353CC}">
              <c16:uniqueId val="{00000000-8AB1-4EBB-BD00-DF26F8A6ED40}"/>
            </c:ext>
          </c:extLst>
        </c:ser>
        <c:dLbls>
          <c:showLegendKey val="0"/>
          <c:showVal val="0"/>
          <c:showCatName val="0"/>
          <c:showSerName val="0"/>
          <c:showPercent val="0"/>
          <c:showBubbleSize val="0"/>
        </c:dLbls>
        <c:axId val="-1821854096"/>
        <c:axId val="-1821855184"/>
      </c:scatterChart>
      <c:valAx>
        <c:axId val="-1821854096"/>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1855184"/>
        <c:crosses val="autoZero"/>
        <c:crossBetween val="midCat"/>
      </c:valAx>
      <c:valAx>
        <c:axId val="-182185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1854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Access to Clean Water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Sheet1!$C$118</c:f>
              <c:strCache>
                <c:ptCount val="1"/>
                <c:pt idx="0">
                  <c: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Sheet1!$D$117:$N$117</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Sheet1!$D$118:$N$118</c:f>
              <c:numCache>
                <c:formatCode>General</c:formatCode>
                <c:ptCount val="11"/>
                <c:pt idx="0">
                  <c:v>54.92</c:v>
                </c:pt>
                <c:pt idx="1">
                  <c:v>54.87</c:v>
                </c:pt>
                <c:pt idx="2">
                  <c:v>55.21</c:v>
                </c:pt>
                <c:pt idx="3">
                  <c:v>55.57</c:v>
                </c:pt>
                <c:pt idx="4">
                  <c:v>55.94</c:v>
                </c:pt>
                <c:pt idx="5">
                  <c:v>56.33</c:v>
                </c:pt>
                <c:pt idx="6">
                  <c:v>56.73</c:v>
                </c:pt>
                <c:pt idx="7">
                  <c:v>57.15</c:v>
                </c:pt>
                <c:pt idx="8">
                  <c:v>57.59</c:v>
                </c:pt>
                <c:pt idx="9">
                  <c:v>58.08</c:v>
                </c:pt>
                <c:pt idx="10">
                  <c:v>58.51</c:v>
                </c:pt>
              </c:numCache>
            </c:numRef>
          </c:yVal>
          <c:smooth val="0"/>
          <c:extLst>
            <c:ext xmlns:c16="http://schemas.microsoft.com/office/drawing/2014/chart" uri="{C3380CC4-5D6E-409C-BE32-E72D297353CC}">
              <c16:uniqueId val="{00000000-5EE2-44A2-8440-D5F02E4B617D}"/>
            </c:ext>
          </c:extLst>
        </c:ser>
        <c:dLbls>
          <c:showLegendKey val="0"/>
          <c:showVal val="0"/>
          <c:showCatName val="0"/>
          <c:showSerName val="0"/>
          <c:showPercent val="0"/>
          <c:showBubbleSize val="0"/>
        </c:dLbls>
        <c:axId val="-1821863344"/>
        <c:axId val="-1821877488"/>
      </c:scatterChart>
      <c:valAx>
        <c:axId val="-1821863344"/>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1877488"/>
        <c:crosses val="autoZero"/>
        <c:crossBetween val="midCat"/>
      </c:valAx>
      <c:valAx>
        <c:axId val="-182187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1863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Human Development Index </a:t>
            </a:r>
            <a:endParaRPr lang="en-US"/>
          </a:p>
        </c:rich>
      </c:tx>
      <c:layout>
        <c:manualLayout>
          <c:xMode val="edge"/>
          <c:yMode val="edge"/>
          <c:x val="0.34020122484689413"/>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Sheet1!$C$121</c:f>
              <c:strCache>
                <c:ptCount val="1"/>
                <c:pt idx="0">
                  <c:v>Index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Sheet1!$D$120:$N$120</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Sheet1!$D$121:$N$121</c:f>
              <c:numCache>
                <c:formatCode>General</c:formatCode>
                <c:ptCount val="11"/>
                <c:pt idx="0">
                  <c:v>0.55300000000000005</c:v>
                </c:pt>
                <c:pt idx="1">
                  <c:v>0.56100000000000005</c:v>
                </c:pt>
                <c:pt idx="2">
                  <c:v>0.57199999999999995</c:v>
                </c:pt>
                <c:pt idx="3">
                  <c:v>0.57399999999999995</c:v>
                </c:pt>
                <c:pt idx="4">
                  <c:v>0.58299999999999996</c:v>
                </c:pt>
                <c:pt idx="5">
                  <c:v>0.60199999999999998</c:v>
                </c:pt>
                <c:pt idx="6">
                  <c:v>0.61199999999999999</c:v>
                </c:pt>
                <c:pt idx="7">
                  <c:v>0.622</c:v>
                </c:pt>
                <c:pt idx="8">
                  <c:v>0.63500000000000001</c:v>
                </c:pt>
                <c:pt idx="9">
                  <c:v>0.64400000000000002</c:v>
                </c:pt>
                <c:pt idx="10">
                  <c:v>0.65500000000000003</c:v>
                </c:pt>
              </c:numCache>
            </c:numRef>
          </c:yVal>
          <c:smooth val="0"/>
          <c:extLst>
            <c:ext xmlns:c16="http://schemas.microsoft.com/office/drawing/2014/chart" uri="{C3380CC4-5D6E-409C-BE32-E72D297353CC}">
              <c16:uniqueId val="{00000000-1ADD-418A-B319-4652EA46FE7B}"/>
            </c:ext>
          </c:extLst>
        </c:ser>
        <c:dLbls>
          <c:showLegendKey val="0"/>
          <c:showVal val="0"/>
          <c:showCatName val="0"/>
          <c:showSerName val="0"/>
          <c:showPercent val="0"/>
          <c:showBubbleSize val="0"/>
        </c:dLbls>
        <c:axId val="-1821879120"/>
        <c:axId val="-1821858448"/>
      </c:scatterChart>
      <c:valAx>
        <c:axId val="-1821879120"/>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1858448"/>
        <c:crosses val="autoZero"/>
        <c:crossBetween val="midCat"/>
      </c:valAx>
      <c:valAx>
        <c:axId val="-182185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1879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Sheet1!$C$38</c:f>
              <c:strCache>
                <c:ptCount val="1"/>
                <c:pt idx="0">
                  <c:v>Gross National Expenditure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Sheet1!$D$37:$N$37</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Sheet1!$D$38:$N$38</c:f>
              <c:numCache>
                <c:formatCode>General</c:formatCode>
                <c:ptCount val="11"/>
                <c:pt idx="0">
                  <c:v>121.55</c:v>
                </c:pt>
                <c:pt idx="1">
                  <c:v>137.38</c:v>
                </c:pt>
                <c:pt idx="2">
                  <c:v>142.74</c:v>
                </c:pt>
                <c:pt idx="3">
                  <c:v>159.52000000000001</c:v>
                </c:pt>
                <c:pt idx="4">
                  <c:v>184.1</c:v>
                </c:pt>
                <c:pt idx="5">
                  <c:v>208.2</c:v>
                </c:pt>
                <c:pt idx="6">
                  <c:v>273.11</c:v>
                </c:pt>
                <c:pt idx="7">
                  <c:v>305.16000000000003</c:v>
                </c:pt>
                <c:pt idx="8">
                  <c:v>338.64</c:v>
                </c:pt>
                <c:pt idx="9">
                  <c:v>369.96</c:v>
                </c:pt>
                <c:pt idx="10">
                  <c:v>389.72</c:v>
                </c:pt>
              </c:numCache>
            </c:numRef>
          </c:yVal>
          <c:smooth val="0"/>
          <c:extLst>
            <c:ext xmlns:c16="http://schemas.microsoft.com/office/drawing/2014/chart" uri="{C3380CC4-5D6E-409C-BE32-E72D297353CC}">
              <c16:uniqueId val="{00000000-7264-403F-A503-99EB8DE7ECD6}"/>
            </c:ext>
          </c:extLst>
        </c:ser>
        <c:dLbls>
          <c:showLegendKey val="0"/>
          <c:showVal val="0"/>
          <c:showCatName val="0"/>
          <c:showSerName val="0"/>
          <c:showPercent val="0"/>
          <c:showBubbleSize val="0"/>
        </c:dLbls>
        <c:axId val="-26769952"/>
        <c:axId val="-26767776"/>
      </c:scatterChart>
      <c:valAx>
        <c:axId val="-26769952"/>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67776"/>
        <c:crosses val="autoZero"/>
        <c:crossBetween val="midCat"/>
      </c:valAx>
      <c:valAx>
        <c:axId val="-2676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69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Sheet1!$C$41</c:f>
              <c:strCache>
                <c:ptCount val="1"/>
                <c:pt idx="0">
                  <c:v>CPI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Sheet1!$D$40:$N$40</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Sheet1!$D$41:$N$41</c:f>
              <c:numCache>
                <c:formatCode>General</c:formatCode>
                <c:ptCount val="11"/>
                <c:pt idx="0">
                  <c:v>100</c:v>
                </c:pt>
                <c:pt idx="1">
                  <c:v>111.2</c:v>
                </c:pt>
                <c:pt idx="2">
                  <c:v>118.3</c:v>
                </c:pt>
                <c:pt idx="3">
                  <c:v>127.2</c:v>
                </c:pt>
                <c:pt idx="4">
                  <c:v>136.1</c:v>
                </c:pt>
                <c:pt idx="5">
                  <c:v>144.6</c:v>
                </c:pt>
                <c:pt idx="6">
                  <c:v>152.5</c:v>
                </c:pt>
                <c:pt idx="7">
                  <c:v>161.19999999999999</c:v>
                </c:pt>
                <c:pt idx="8">
                  <c:v>170.2</c:v>
                </c:pt>
                <c:pt idx="9">
                  <c:v>179.7</c:v>
                </c:pt>
                <c:pt idx="10">
                  <c:v>189.9</c:v>
                </c:pt>
              </c:numCache>
            </c:numRef>
          </c:yVal>
          <c:smooth val="0"/>
          <c:extLst>
            <c:ext xmlns:c16="http://schemas.microsoft.com/office/drawing/2014/chart" uri="{C3380CC4-5D6E-409C-BE32-E72D297353CC}">
              <c16:uniqueId val="{00000000-5543-43B7-A52E-606BD895DB7D}"/>
            </c:ext>
          </c:extLst>
        </c:ser>
        <c:dLbls>
          <c:showLegendKey val="0"/>
          <c:showVal val="0"/>
          <c:showCatName val="0"/>
          <c:showSerName val="0"/>
          <c:showPercent val="0"/>
          <c:showBubbleSize val="0"/>
        </c:dLbls>
        <c:axId val="-26767232"/>
        <c:axId val="-26772672"/>
      </c:scatterChart>
      <c:valAx>
        <c:axId val="-26767232"/>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72672"/>
        <c:crosses val="autoZero"/>
        <c:crossBetween val="midCat"/>
      </c:valAx>
      <c:valAx>
        <c:axId val="-26772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67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Sheet1!$C$44</c:f>
              <c:strCache>
                <c:ptCount val="1"/>
                <c:pt idx="0">
                  <c:v>FDI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Sheet1!$D$43:$N$43</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Sheet1!$D$44:$N$44</c:f>
              <c:numCache>
                <c:formatCode>0%</c:formatCode>
                <c:ptCount val="11"/>
                <c:pt idx="0" formatCode="0.00%">
                  <c:v>1.0999999999999999E-2</c:v>
                </c:pt>
                <c:pt idx="1">
                  <c:v>0.01</c:v>
                </c:pt>
                <c:pt idx="2" formatCode="0.00%">
                  <c:v>1.2E-2</c:v>
                </c:pt>
                <c:pt idx="3" formatCode="0.00%">
                  <c:v>1.7000000000000001E-2</c:v>
                </c:pt>
                <c:pt idx="4" formatCode="0.00%">
                  <c:v>1.4999999999999999E-2</c:v>
                </c:pt>
                <c:pt idx="5" formatCode="0.00%">
                  <c:v>1.4999999999999999E-2</c:v>
                </c:pt>
                <c:pt idx="6" formatCode="0.00%">
                  <c:v>8.9999999999999993E-3</c:v>
                </c:pt>
                <c:pt idx="7" formatCode="0.00%">
                  <c:v>6.0000000000000001E-3</c:v>
                </c:pt>
                <c:pt idx="8" formatCode="0.00%">
                  <c:v>8.0000000000000002E-3</c:v>
                </c:pt>
                <c:pt idx="9" formatCode="0.00%">
                  <c:v>5.0000000000000001E-3</c:v>
                </c:pt>
                <c:pt idx="10" formatCode="0.00%">
                  <c:v>4.0000000000000001E-3</c:v>
                </c:pt>
              </c:numCache>
            </c:numRef>
          </c:yVal>
          <c:smooth val="0"/>
          <c:extLst>
            <c:ext xmlns:c16="http://schemas.microsoft.com/office/drawing/2014/chart" uri="{C3380CC4-5D6E-409C-BE32-E72D297353CC}">
              <c16:uniqueId val="{00000000-8DF1-47D7-895C-C0708D612523}"/>
            </c:ext>
          </c:extLst>
        </c:ser>
        <c:dLbls>
          <c:showLegendKey val="0"/>
          <c:showVal val="0"/>
          <c:showCatName val="0"/>
          <c:showSerName val="0"/>
          <c:showPercent val="0"/>
          <c:showBubbleSize val="0"/>
        </c:dLbls>
        <c:axId val="-26755264"/>
        <c:axId val="-26763968"/>
      </c:scatterChart>
      <c:valAx>
        <c:axId val="-26755264"/>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63968"/>
        <c:crosses val="autoZero"/>
        <c:crossBetween val="midCat"/>
      </c:valAx>
      <c:valAx>
        <c:axId val="-267639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55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Sheet1!$C$127</c:f>
              <c:strCache>
                <c:ptCount val="1"/>
                <c:pt idx="0">
                  <c:v>GDP Growth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Sheet1!$D$126:$N$126</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Sheet1!$D$127:$N$127</c:f>
              <c:numCache>
                <c:formatCode>0.00%</c:formatCode>
                <c:ptCount val="11"/>
                <c:pt idx="0">
                  <c:v>5.6000000000000001E-2</c:v>
                </c:pt>
                <c:pt idx="1">
                  <c:v>6.5000000000000002E-2</c:v>
                </c:pt>
                <c:pt idx="2">
                  <c:v>6.5000000000000002E-2</c:v>
                </c:pt>
                <c:pt idx="3" formatCode="0%">
                  <c:v>0.06</c:v>
                </c:pt>
                <c:pt idx="4">
                  <c:v>6.0999999999999999E-2</c:v>
                </c:pt>
                <c:pt idx="5">
                  <c:v>6.6000000000000003E-2</c:v>
                </c:pt>
                <c:pt idx="6">
                  <c:v>7.6999999999999999E-2</c:v>
                </c:pt>
                <c:pt idx="7">
                  <c:v>6.6000000000000003E-2</c:v>
                </c:pt>
                <c:pt idx="8">
                  <c:v>7.2999999999999995E-2</c:v>
                </c:pt>
                <c:pt idx="9">
                  <c:v>7.9000000000000001E-2</c:v>
                </c:pt>
                <c:pt idx="10">
                  <c:v>3.4000000000000002E-2</c:v>
                </c:pt>
              </c:numCache>
            </c:numRef>
          </c:yVal>
          <c:smooth val="0"/>
          <c:extLst>
            <c:ext xmlns:c16="http://schemas.microsoft.com/office/drawing/2014/chart" uri="{C3380CC4-5D6E-409C-BE32-E72D297353CC}">
              <c16:uniqueId val="{00000000-3848-4CB2-99DC-FB5646982A6C}"/>
            </c:ext>
          </c:extLst>
        </c:ser>
        <c:dLbls>
          <c:showLegendKey val="0"/>
          <c:showVal val="0"/>
          <c:showCatName val="0"/>
          <c:showSerName val="0"/>
          <c:showPercent val="0"/>
          <c:showBubbleSize val="0"/>
        </c:dLbls>
        <c:axId val="-26771040"/>
        <c:axId val="-26744928"/>
      </c:scatterChart>
      <c:valAx>
        <c:axId val="-26771040"/>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44928"/>
        <c:crosses val="autoZero"/>
        <c:crossBetween val="midCat"/>
      </c:valAx>
      <c:valAx>
        <c:axId val="-267449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71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Unemployment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Sheet1!$C$50</c:f>
              <c:strCache>
                <c:ptCount val="1"/>
                <c:pt idx="0">
                  <c:v>Unemplo-yment Rate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Sheet1!$D$49:$N$49</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Sheet1!$D$50:$N$50</c:f>
              <c:numCache>
                <c:formatCode>0.00%</c:formatCode>
                <c:ptCount val="11"/>
                <c:pt idx="0">
                  <c:v>2.5000000000000001E-2</c:v>
                </c:pt>
                <c:pt idx="1">
                  <c:v>2.7E-2</c:v>
                </c:pt>
                <c:pt idx="2">
                  <c:v>2.9000000000000001E-2</c:v>
                </c:pt>
                <c:pt idx="3" formatCode="0%">
                  <c:v>0.03</c:v>
                </c:pt>
                <c:pt idx="4">
                  <c:v>2.9000000000000001E-2</c:v>
                </c:pt>
                <c:pt idx="5">
                  <c:v>2.8000000000000001E-2</c:v>
                </c:pt>
                <c:pt idx="6">
                  <c:v>2.8000000000000001E-2</c:v>
                </c:pt>
                <c:pt idx="7">
                  <c:v>2.5000000000000001E-2</c:v>
                </c:pt>
                <c:pt idx="8">
                  <c:v>2.5000000000000001E-2</c:v>
                </c:pt>
                <c:pt idx="9">
                  <c:v>2.5000000000000001E-2</c:v>
                </c:pt>
                <c:pt idx="10">
                  <c:v>3.1E-2</c:v>
                </c:pt>
              </c:numCache>
            </c:numRef>
          </c:yVal>
          <c:smooth val="0"/>
          <c:extLst>
            <c:ext xmlns:c16="http://schemas.microsoft.com/office/drawing/2014/chart" uri="{C3380CC4-5D6E-409C-BE32-E72D297353CC}">
              <c16:uniqueId val="{00000000-D63E-46E4-B001-4C740E539985}"/>
            </c:ext>
          </c:extLst>
        </c:ser>
        <c:dLbls>
          <c:showLegendKey val="0"/>
          <c:showVal val="0"/>
          <c:showCatName val="0"/>
          <c:showSerName val="0"/>
          <c:showPercent val="0"/>
          <c:showBubbleSize val="0"/>
        </c:dLbls>
        <c:axId val="-26746016"/>
        <c:axId val="-26762880"/>
      </c:scatterChart>
      <c:valAx>
        <c:axId val="-26746016"/>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62880"/>
        <c:crosses val="autoZero"/>
        <c:crossBetween val="midCat"/>
      </c:valAx>
      <c:valAx>
        <c:axId val="-267628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46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Sheet1!$C$56</c:f>
              <c:strCache>
                <c:ptCount val="1"/>
                <c:pt idx="0">
                  <c:v>Govt. Expenditure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Sheet1!$D$55:$N$55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Sheet1!$D$56:$N$56</c:f>
              <c:numCache>
                <c:formatCode>General</c:formatCode>
                <c:ptCount val="11"/>
                <c:pt idx="0">
                  <c:v>10.6</c:v>
                </c:pt>
                <c:pt idx="1">
                  <c:v>11.53</c:v>
                </c:pt>
                <c:pt idx="2">
                  <c:v>11.69</c:v>
                </c:pt>
                <c:pt idx="3">
                  <c:v>12.09</c:v>
                </c:pt>
                <c:pt idx="4">
                  <c:v>11.75</c:v>
                </c:pt>
                <c:pt idx="5">
                  <c:v>11.5</c:v>
                </c:pt>
                <c:pt idx="6">
                  <c:v>11.6</c:v>
                </c:pt>
                <c:pt idx="7">
                  <c:v>12.24</c:v>
                </c:pt>
                <c:pt idx="8">
                  <c:v>12.95</c:v>
                </c:pt>
                <c:pt idx="9">
                  <c:v>13.55</c:v>
                </c:pt>
                <c:pt idx="10">
                  <c:v>13.31</c:v>
                </c:pt>
              </c:numCache>
            </c:numRef>
          </c:yVal>
          <c:smooth val="0"/>
          <c:extLst>
            <c:ext xmlns:c16="http://schemas.microsoft.com/office/drawing/2014/chart" uri="{C3380CC4-5D6E-409C-BE32-E72D297353CC}">
              <c16:uniqueId val="{00000000-4C51-4F66-8637-AD1C06DB9A97}"/>
            </c:ext>
          </c:extLst>
        </c:ser>
        <c:dLbls>
          <c:showLegendKey val="0"/>
          <c:showVal val="0"/>
          <c:showCatName val="0"/>
          <c:showSerName val="0"/>
          <c:showPercent val="0"/>
          <c:showBubbleSize val="0"/>
        </c:dLbls>
        <c:axId val="-26743296"/>
        <c:axId val="-26747104"/>
      </c:scatterChart>
      <c:valAx>
        <c:axId val="-26743296"/>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47104"/>
        <c:crosses val="autoZero"/>
        <c:crossBetween val="midCat"/>
      </c:valAx>
      <c:valAx>
        <c:axId val="-2674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43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Sheet1!$C$59</c:f>
              <c:strCache>
                <c:ptCount val="1"/>
                <c:pt idx="0">
                  <c:v>Tax Revenue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Sheet1!$D$58:$N$58</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Sheet1!$D$59:$N$59</c:f>
              <c:numCache>
                <c:formatCode>0.00%</c:formatCode>
                <c:ptCount val="11"/>
                <c:pt idx="0">
                  <c:v>7.8E-2</c:v>
                </c:pt>
                <c:pt idx="1">
                  <c:v>8.6999999999999994E-2</c:v>
                </c:pt>
                <c:pt idx="2" formatCode="0%">
                  <c:v>0.09</c:v>
                </c:pt>
                <c:pt idx="3" formatCode="0%">
                  <c:v>0.09</c:v>
                </c:pt>
                <c:pt idx="4">
                  <c:v>8.5999999999999993E-2</c:v>
                </c:pt>
                <c:pt idx="5">
                  <c:v>8.5000000000000006E-2</c:v>
                </c:pt>
                <c:pt idx="6">
                  <c:v>7.2999999999999995E-2</c:v>
                </c:pt>
                <c:pt idx="7" formatCode="0%">
                  <c:v>7.0000000000000007E-2</c:v>
                </c:pt>
                <c:pt idx="8">
                  <c:v>7.6999999999999999E-2</c:v>
                </c:pt>
                <c:pt idx="9">
                  <c:v>7.5999999999999998E-2</c:v>
                </c:pt>
                <c:pt idx="10" formatCode="0%">
                  <c:v>7.0000000000000007E-2</c:v>
                </c:pt>
              </c:numCache>
            </c:numRef>
          </c:yVal>
          <c:smooth val="0"/>
          <c:extLst>
            <c:ext xmlns:c16="http://schemas.microsoft.com/office/drawing/2014/chart" uri="{C3380CC4-5D6E-409C-BE32-E72D297353CC}">
              <c16:uniqueId val="{00000000-8BDE-4F69-96FD-A1AE7EAB38E8}"/>
            </c:ext>
          </c:extLst>
        </c:ser>
        <c:dLbls>
          <c:showLegendKey val="0"/>
          <c:showVal val="0"/>
          <c:showCatName val="0"/>
          <c:showSerName val="0"/>
          <c:showPercent val="0"/>
          <c:showBubbleSize val="0"/>
        </c:dLbls>
        <c:axId val="-26763424"/>
        <c:axId val="-26743840"/>
      </c:scatterChart>
      <c:valAx>
        <c:axId val="-26763424"/>
        <c:scaling>
          <c:orientation val="minMax"/>
          <c:max val="2020"/>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43840"/>
        <c:crosses val="autoZero"/>
        <c:crossBetween val="midCat"/>
      </c:valAx>
      <c:valAx>
        <c:axId val="-267438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63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4EB41-33AC-4C4A-8E4D-E4F0FCE20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47</Pages>
  <Words>5997</Words>
  <Characters>34187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Asus</cp:lastModifiedBy>
  <cp:revision>10</cp:revision>
  <dcterms:created xsi:type="dcterms:W3CDTF">2025-01-24T07:10:00Z</dcterms:created>
  <dcterms:modified xsi:type="dcterms:W3CDTF">2025-01-24T12:11:00Z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0aba6f97-77b2-47a5-9f52-12742ffcae0c</vt:lpwstr>
  </property>
</Properties>
</file>