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96E4" w14:textId="293355C8" w:rsidR="00D42F45" w:rsidRDefault="00D42F45">
      <w:r>
        <w:t>Kaitlin Rommelfanger</w:t>
      </w:r>
    </w:p>
    <w:p w14:paraId="316EA15D" w14:textId="39B877CD" w:rsidR="00591A59" w:rsidRDefault="00591A59">
      <w:r>
        <w:t>MES 501</w:t>
      </w:r>
    </w:p>
    <w:p w14:paraId="1BCBCBED" w14:textId="10DA7E7E" w:rsidR="00D42F45" w:rsidRPr="00591A59" w:rsidRDefault="00591A59" w:rsidP="00591A59">
      <w:r>
        <w:t>11.21.2022</w:t>
      </w:r>
    </w:p>
    <w:p w14:paraId="613F10BC" w14:textId="39CD652A" w:rsidR="00D42F45" w:rsidRPr="00591A59" w:rsidRDefault="00591A59" w:rsidP="00591A59">
      <w:pPr>
        <w:jc w:val="center"/>
      </w:pPr>
      <w:r>
        <w:t>Seagrass Lab</w:t>
      </w:r>
    </w:p>
    <w:p w14:paraId="3E9A20B4" w14:textId="745AFA3E" w:rsidR="00495721" w:rsidRPr="00B84133" w:rsidRDefault="00A141E4">
      <w:pPr>
        <w:rPr>
          <w:b/>
          <w:bCs/>
          <w:i/>
          <w:iCs/>
        </w:rPr>
      </w:pPr>
      <w:r w:rsidRPr="00B84133">
        <w:rPr>
          <w:b/>
          <w:bCs/>
          <w:i/>
          <w:iCs/>
        </w:rPr>
        <w:t>Introduction</w:t>
      </w:r>
    </w:p>
    <w:p w14:paraId="31326A41" w14:textId="77777777" w:rsidR="000575F0" w:rsidRDefault="000575F0"/>
    <w:p w14:paraId="5311CDB7" w14:textId="03F57783" w:rsidR="000575F0" w:rsidRPr="002A2CA4" w:rsidRDefault="000575F0" w:rsidP="00740321">
      <w:pPr>
        <w:ind w:firstLine="720"/>
        <w:rPr>
          <w:color w:val="000000" w:themeColor="text1"/>
        </w:rPr>
      </w:pPr>
      <w:r>
        <w:t>Seagrass</w:t>
      </w:r>
      <w:r w:rsidR="00F860B0">
        <w:t xml:space="preserve"> communities are important habitats</w:t>
      </w:r>
      <w:r w:rsidR="00740321">
        <w:t xml:space="preserve"> </w:t>
      </w:r>
      <w:r w:rsidR="00F860B0">
        <w:t xml:space="preserve">found from the tropics to boreal margins in all the world’s oceans (Duffy, 2006). </w:t>
      </w:r>
      <w:r w:rsidR="002A2CA4">
        <w:t xml:space="preserve">Organisms from all trophic levels </w:t>
      </w:r>
      <w:r w:rsidR="00740321">
        <w:t>use this habitat</w:t>
      </w:r>
      <w:r w:rsidR="002A2CA4">
        <w:t>, from foraging green sea turtles (Ogden et al., 1983)</w:t>
      </w:r>
      <w:r>
        <w:t>,</w:t>
      </w:r>
      <w:r w:rsidR="002A2CA4">
        <w:t xml:space="preserve"> </w:t>
      </w:r>
      <w:r w:rsidR="00740321">
        <w:t>juvenile</w:t>
      </w:r>
      <w:r w:rsidR="002A2CA4">
        <w:t xml:space="preserve"> ree</w:t>
      </w:r>
      <w:r w:rsidR="002A2CA4" w:rsidRPr="002A2CA4">
        <w:rPr>
          <w:color w:val="000000" w:themeColor="text1"/>
        </w:rPr>
        <w:t xml:space="preserve">f fish (Olinger et al., 2017). and </w:t>
      </w:r>
      <w:r w:rsidR="002A2CA4">
        <w:t>invertebrates such as</w:t>
      </w:r>
      <w:r>
        <w:t xml:space="preserve"> conch</w:t>
      </w:r>
      <w:r w:rsidR="00D42F45">
        <w:t>.</w:t>
      </w:r>
      <w:r w:rsidRPr="002A2CA4">
        <w:rPr>
          <w:color w:val="ED7D31" w:themeColor="accent2"/>
        </w:rPr>
        <w:t xml:space="preserve"> </w:t>
      </w:r>
      <w:r w:rsidR="002A2CA4">
        <w:rPr>
          <w:color w:val="000000" w:themeColor="text1"/>
        </w:rPr>
        <w:t xml:space="preserve">This study surveys seagrass beds </w:t>
      </w:r>
      <w:r w:rsidR="003C64FD">
        <w:rPr>
          <w:color w:val="000000" w:themeColor="text1"/>
        </w:rPr>
        <w:t xml:space="preserve">and monitors changes </w:t>
      </w:r>
      <w:r w:rsidR="002A2CA4">
        <w:rPr>
          <w:color w:val="000000" w:themeColor="text1"/>
        </w:rPr>
        <w:t>in Brewer’s Bay, St Thomas, USVI from 2009 to 2022</w:t>
      </w:r>
      <w:r w:rsidR="00740321">
        <w:rPr>
          <w:color w:val="000000" w:themeColor="text1"/>
        </w:rPr>
        <w:t>.</w:t>
      </w:r>
      <w:r w:rsidR="00E15D8F">
        <w:rPr>
          <w:color w:val="000000" w:themeColor="text1"/>
        </w:rPr>
        <w:t xml:space="preserve"> Number of conch observed was also surveyed.</w:t>
      </w:r>
      <w:r w:rsidR="002A2CA4">
        <w:rPr>
          <w:color w:val="000000" w:themeColor="text1"/>
        </w:rPr>
        <w:t xml:space="preserve"> The three main </w:t>
      </w:r>
      <w:r w:rsidR="002A2CA4" w:rsidRPr="00740321">
        <w:rPr>
          <w:rFonts w:cstheme="minorHAnsi"/>
          <w:color w:val="000000" w:themeColor="text1"/>
        </w:rPr>
        <w:t xml:space="preserve">native species </w:t>
      </w:r>
      <w:r w:rsidR="002A2CA4" w:rsidRPr="00880FD9">
        <w:rPr>
          <w:rFonts w:cstheme="minorHAnsi"/>
          <w:color w:val="000000" w:themeColor="text1"/>
        </w:rPr>
        <w:t xml:space="preserve">found </w:t>
      </w:r>
      <w:r w:rsidR="007F444A" w:rsidRPr="00880FD9">
        <w:rPr>
          <w:rFonts w:cstheme="minorHAnsi"/>
          <w:color w:val="000000" w:themeColor="text1"/>
        </w:rPr>
        <w:t>in th</w:t>
      </w:r>
      <w:r w:rsidR="00880FD9" w:rsidRPr="00880FD9">
        <w:rPr>
          <w:rFonts w:cstheme="minorHAnsi"/>
          <w:color w:val="000000" w:themeColor="text1"/>
        </w:rPr>
        <w:t>e Caribbean</w:t>
      </w:r>
      <w:r w:rsidR="007F444A">
        <w:rPr>
          <w:rFonts w:cstheme="minorHAnsi"/>
          <w:color w:val="000000" w:themeColor="text1"/>
        </w:rPr>
        <w:t xml:space="preserve"> </w:t>
      </w:r>
      <w:r w:rsidR="002A2CA4" w:rsidRPr="00740321">
        <w:rPr>
          <w:rFonts w:cstheme="minorHAnsi"/>
          <w:color w:val="000000" w:themeColor="text1"/>
        </w:rPr>
        <w:t xml:space="preserve">are </w:t>
      </w:r>
      <w:proofErr w:type="spellStart"/>
      <w:r w:rsidR="00740321" w:rsidRPr="00740321">
        <w:rPr>
          <w:rFonts w:cstheme="minorHAnsi"/>
          <w:i/>
          <w:iCs/>
          <w:color w:val="000000" w:themeColor="text1"/>
          <w:shd w:val="clear" w:color="auto" w:fill="FFFFFF"/>
        </w:rPr>
        <w:t>Thalassia</w:t>
      </w:r>
      <w:proofErr w:type="spellEnd"/>
      <w:r w:rsidR="00740321" w:rsidRPr="00740321">
        <w:rPr>
          <w:rFonts w:cstheme="minorHAnsi"/>
          <w:i/>
          <w:iCs/>
          <w:color w:val="000000" w:themeColor="text1"/>
          <w:shd w:val="clear" w:color="auto" w:fill="FFFFFF"/>
        </w:rPr>
        <w:t> </w:t>
      </w:r>
      <w:proofErr w:type="spellStart"/>
      <w:r w:rsidR="00740321" w:rsidRPr="00740321">
        <w:rPr>
          <w:rStyle w:val="Emphasis"/>
          <w:rFonts w:cstheme="minorHAnsi"/>
          <w:color w:val="000000" w:themeColor="text1"/>
          <w:shd w:val="clear" w:color="auto" w:fill="FFFFFF"/>
        </w:rPr>
        <w:t>testudinum</w:t>
      </w:r>
      <w:proofErr w:type="spellEnd"/>
      <w:r w:rsidR="002A2CA4" w:rsidRPr="00740321">
        <w:rPr>
          <w:rFonts w:cstheme="minorHAnsi"/>
          <w:color w:val="000000" w:themeColor="text1"/>
        </w:rPr>
        <w:t xml:space="preserve">, </w:t>
      </w:r>
      <w:proofErr w:type="spellStart"/>
      <w:r w:rsidR="00740321" w:rsidRPr="00740321">
        <w:rPr>
          <w:rFonts w:cstheme="minorHAnsi"/>
          <w:i/>
          <w:iCs/>
          <w:color w:val="000000" w:themeColor="text1"/>
        </w:rPr>
        <w:t>Halodule</w:t>
      </w:r>
      <w:proofErr w:type="spellEnd"/>
      <w:r w:rsidR="00740321" w:rsidRPr="00740321">
        <w:rPr>
          <w:rFonts w:cstheme="minorHAnsi"/>
          <w:i/>
          <w:iCs/>
          <w:color w:val="000000" w:themeColor="text1"/>
        </w:rPr>
        <w:t xml:space="preserve"> </w:t>
      </w:r>
      <w:proofErr w:type="spellStart"/>
      <w:r w:rsidR="00740321" w:rsidRPr="00740321">
        <w:rPr>
          <w:rFonts w:cstheme="minorHAnsi"/>
          <w:i/>
          <w:iCs/>
          <w:color w:val="000000" w:themeColor="text1"/>
        </w:rPr>
        <w:t>wrightii</w:t>
      </w:r>
      <w:proofErr w:type="spellEnd"/>
      <w:r w:rsidR="002A2CA4">
        <w:rPr>
          <w:color w:val="000000" w:themeColor="text1"/>
        </w:rPr>
        <w:t xml:space="preserve">, </w:t>
      </w:r>
      <w:r w:rsidR="00740321">
        <w:rPr>
          <w:color w:val="000000" w:themeColor="text1"/>
        </w:rPr>
        <w:t xml:space="preserve">and </w:t>
      </w:r>
      <w:proofErr w:type="spellStart"/>
      <w:r w:rsidR="00740321" w:rsidRPr="00740321">
        <w:rPr>
          <w:i/>
          <w:iCs/>
          <w:color w:val="000000" w:themeColor="text1"/>
        </w:rPr>
        <w:t>Syringodium</w:t>
      </w:r>
      <w:proofErr w:type="spellEnd"/>
      <w:r w:rsidR="00740321" w:rsidRPr="00740321">
        <w:rPr>
          <w:i/>
          <w:iCs/>
          <w:color w:val="000000" w:themeColor="text1"/>
        </w:rPr>
        <w:t xml:space="preserve"> </w:t>
      </w:r>
      <w:proofErr w:type="spellStart"/>
      <w:r w:rsidR="00740321" w:rsidRPr="00740321">
        <w:rPr>
          <w:i/>
          <w:iCs/>
          <w:color w:val="000000" w:themeColor="text1"/>
        </w:rPr>
        <w:t>filiforme</w:t>
      </w:r>
      <w:proofErr w:type="spellEnd"/>
      <w:r w:rsidR="00740321">
        <w:rPr>
          <w:color w:val="000000" w:themeColor="text1"/>
        </w:rPr>
        <w:t>. These beds have been exposed to a variety of stressors including hurricane Earl in 2010, hurricanes Irma and Maria in 2017 and  the invasion of</w:t>
      </w:r>
      <w:r w:rsidR="002A2CA4">
        <w:rPr>
          <w:color w:val="000000" w:themeColor="text1"/>
        </w:rPr>
        <w:t xml:space="preserve"> </w:t>
      </w:r>
      <w:r w:rsidR="002A2CA4" w:rsidRPr="002A2CA4">
        <w:rPr>
          <w:i/>
          <w:iCs/>
        </w:rPr>
        <w:t xml:space="preserve">Halophila </w:t>
      </w:r>
      <w:proofErr w:type="spellStart"/>
      <w:r w:rsidR="002A2CA4" w:rsidRPr="002A2CA4">
        <w:rPr>
          <w:i/>
          <w:iCs/>
        </w:rPr>
        <w:t>stipulacea</w:t>
      </w:r>
      <w:proofErr w:type="spellEnd"/>
      <w:r w:rsidR="002A2CA4">
        <w:rPr>
          <w:i/>
          <w:iCs/>
        </w:rPr>
        <w:t xml:space="preserve"> </w:t>
      </w:r>
      <w:r w:rsidR="005542CC">
        <w:t xml:space="preserve">first observed in Brewer’s Bay </w:t>
      </w:r>
      <w:r w:rsidR="00740321">
        <w:t>in 2014</w:t>
      </w:r>
      <w:r w:rsidR="005542CC">
        <w:t xml:space="preserve"> (Figure 1)</w:t>
      </w:r>
      <w:r w:rsidR="00740321">
        <w:t xml:space="preserve">. </w:t>
      </w:r>
      <w:r w:rsidR="00740321" w:rsidRPr="00E15D8F">
        <w:rPr>
          <w:i/>
          <w:iCs/>
        </w:rPr>
        <w:t>H</w:t>
      </w:r>
      <w:r w:rsidR="00E15D8F" w:rsidRPr="00E15D8F">
        <w:rPr>
          <w:i/>
          <w:iCs/>
        </w:rPr>
        <w:t xml:space="preserve">. </w:t>
      </w:r>
      <w:proofErr w:type="spellStart"/>
      <w:r w:rsidR="00E15D8F" w:rsidRPr="00E15D8F">
        <w:rPr>
          <w:i/>
          <w:iCs/>
        </w:rPr>
        <w:t>stipulacea</w:t>
      </w:r>
      <w:proofErr w:type="spellEnd"/>
      <w:r w:rsidR="00E15D8F" w:rsidRPr="00E15D8F">
        <w:rPr>
          <w:i/>
          <w:iCs/>
        </w:rPr>
        <w:t xml:space="preserve"> </w:t>
      </w:r>
      <w:r w:rsidR="00E15D8F">
        <w:t>was first reported in the Caribbean in 2002</w:t>
      </w:r>
      <w:r w:rsidR="005542CC">
        <w:t xml:space="preserve"> and </w:t>
      </w:r>
      <w:r w:rsidR="00E15D8F">
        <w:t>first seen in St John USVI in 2012</w:t>
      </w:r>
      <w:r w:rsidR="005542CC">
        <w:t xml:space="preserve"> </w:t>
      </w:r>
      <w:r w:rsidR="005542CC">
        <w:t xml:space="preserve"> (Willette et al., 2014)</w:t>
      </w:r>
      <w:r w:rsidR="005542CC">
        <w:t xml:space="preserve">. </w:t>
      </w:r>
      <w:r w:rsidR="00671FAB">
        <w:t>This study monitors percent seagrass cover by species, shoot density, shoot length, and conch density over time in Brewer’s Bay, St Thomas, USVI.</w:t>
      </w:r>
    </w:p>
    <w:p w14:paraId="30985BB2" w14:textId="77777777" w:rsidR="000575F0" w:rsidRDefault="000575F0"/>
    <w:p w14:paraId="07F4AEB8" w14:textId="0DDF7BEF" w:rsidR="00A141E4" w:rsidRPr="00B84133" w:rsidRDefault="00E15D8F" w:rsidP="00E15D8F">
      <w:pPr>
        <w:rPr>
          <w:b/>
          <w:bCs/>
          <w:i/>
          <w:iCs/>
        </w:rPr>
      </w:pPr>
      <w:r w:rsidRPr="00B84133">
        <w:rPr>
          <w:b/>
          <w:bCs/>
          <w:i/>
          <w:iCs/>
        </w:rPr>
        <w:t>Results and Discussion</w:t>
      </w:r>
    </w:p>
    <w:p w14:paraId="42989880" w14:textId="2B163128" w:rsidR="00D00537" w:rsidRDefault="00D00537"/>
    <w:p w14:paraId="6B28F568" w14:textId="34CF0296" w:rsidR="00243174" w:rsidRDefault="00243174">
      <w:r w:rsidRPr="00243174">
        <w:rPr>
          <w:noProof/>
        </w:rPr>
        <w:drawing>
          <wp:inline distT="0" distB="0" distL="0" distR="0" wp14:anchorId="04A2F2E9" wp14:editId="12C61F43">
            <wp:extent cx="5154706" cy="3111548"/>
            <wp:effectExtent l="0" t="0" r="1905"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4"/>
                    <a:stretch>
                      <a:fillRect/>
                    </a:stretch>
                  </pic:blipFill>
                  <pic:spPr>
                    <a:xfrm>
                      <a:off x="0" y="0"/>
                      <a:ext cx="5183943" cy="3129197"/>
                    </a:xfrm>
                    <a:prstGeom prst="rect">
                      <a:avLst/>
                    </a:prstGeom>
                  </pic:spPr>
                </pic:pic>
              </a:graphicData>
            </a:graphic>
          </wp:inline>
        </w:drawing>
      </w:r>
    </w:p>
    <w:p w14:paraId="3EA1F141" w14:textId="2F1B08F1" w:rsidR="001926AD" w:rsidRDefault="001926AD"/>
    <w:p w14:paraId="582BB86C" w14:textId="7AA32245" w:rsidR="00243174" w:rsidRDefault="00243174" w:rsidP="00FF3A34">
      <w:r w:rsidRPr="00243174">
        <w:t xml:space="preserve">Figure 1. Average </w:t>
      </w:r>
      <w:r w:rsidR="00FF3A34">
        <w:t xml:space="preserve">percent </w:t>
      </w:r>
      <w:r w:rsidRPr="00243174">
        <w:t>seagrass cover</w:t>
      </w:r>
      <w:r>
        <w:t xml:space="preserve"> by </w:t>
      </w:r>
      <w:r w:rsidR="00FF3A34">
        <w:t>s</w:t>
      </w:r>
      <w:r>
        <w:t>pecies in Brewer</w:t>
      </w:r>
      <w:r w:rsidR="00220337">
        <w:t>’</w:t>
      </w:r>
      <w:r>
        <w:t>s Bay</w:t>
      </w:r>
      <w:r w:rsidR="00FF3A34">
        <w:t xml:space="preserve">, St Thomas, USVI </w:t>
      </w:r>
      <w:r w:rsidR="00220337">
        <w:t>from 2009 to 2022</w:t>
      </w:r>
      <w:r w:rsidR="00FF3A34">
        <w:t xml:space="preserve"> </w:t>
      </w:r>
      <w:r w:rsidR="00FF3A34">
        <w:sym w:font="Symbol" w:char="F0B1"/>
      </w:r>
      <w:r w:rsidR="00FF3A34">
        <w:t xml:space="preserve"> SEM</w:t>
      </w:r>
      <w:r w:rsidR="00220337">
        <w:t xml:space="preserve"> </w:t>
      </w:r>
      <w:r w:rsidR="00FF3A34">
        <w:t xml:space="preserve">. </w:t>
      </w:r>
      <w:r w:rsidRPr="00243174">
        <w:t>Letters represent significant dif</w:t>
      </w:r>
      <w:r>
        <w:t>f</w:t>
      </w:r>
      <w:r w:rsidRPr="00243174">
        <w:t xml:space="preserve">erences </w:t>
      </w:r>
      <w:r w:rsidR="00FF3A34">
        <w:t xml:space="preserve">between years determined by </w:t>
      </w:r>
      <w:r w:rsidR="00B84133">
        <w:rPr>
          <w:rFonts w:cstheme="minorHAnsi"/>
          <w:color w:val="000000" w:themeColor="text1"/>
        </w:rPr>
        <w:t>Fisher’s post hoc test with a Bonferroni correction</w:t>
      </w:r>
      <w:r w:rsidR="00220337" w:rsidRPr="00D86496">
        <w:rPr>
          <w:rFonts w:cstheme="minorHAnsi"/>
          <w:color w:val="000000" w:themeColor="text1"/>
        </w:rPr>
        <w:t xml:space="preserve"> </w:t>
      </w:r>
      <w:r w:rsidR="00FF3A34" w:rsidRPr="00D86496">
        <w:rPr>
          <w:rFonts w:cstheme="minorHAnsi"/>
          <w:color w:val="000000" w:themeColor="text1"/>
          <w:shd w:val="clear" w:color="auto" w:fill="FFFFFF"/>
        </w:rPr>
        <w:t>p&lt;0.05.</w:t>
      </w:r>
      <w:r w:rsidR="00FF3A34" w:rsidRPr="00D86496">
        <w:rPr>
          <w:rFonts w:ascii="Segoe UI" w:hAnsi="Segoe UI" w:cs="Segoe UI"/>
          <w:color w:val="000000" w:themeColor="text1"/>
          <w:shd w:val="clear" w:color="auto" w:fill="FFFFFF"/>
        </w:rPr>
        <w:t xml:space="preserve"> </w:t>
      </w:r>
      <w:r w:rsidR="00FF3A34" w:rsidRPr="00D86496">
        <w:rPr>
          <w:color w:val="000000" w:themeColor="text1"/>
        </w:rPr>
        <w:t xml:space="preserve">No error </w:t>
      </w:r>
      <w:r w:rsidR="00FF3A34">
        <w:t xml:space="preserve">bars or letters </w:t>
      </w:r>
      <w:r w:rsidR="00A141E4">
        <w:t>for</w:t>
      </w:r>
      <w:r w:rsidR="00FF3A34">
        <w:t xml:space="preserve"> 2009 due to lack of replication.</w:t>
      </w:r>
      <w:r w:rsidR="00FF3A34" w:rsidRPr="00243174">
        <w:t xml:space="preserve"> </w:t>
      </w:r>
    </w:p>
    <w:p w14:paraId="704BDA3A" w14:textId="219CC181" w:rsidR="00C1065A" w:rsidRDefault="00C1065A" w:rsidP="00FF3A34"/>
    <w:p w14:paraId="7A556296" w14:textId="77777777" w:rsidR="00913BED" w:rsidRDefault="00E15D8F" w:rsidP="00D86496">
      <w:pPr>
        <w:ind w:firstLine="720"/>
        <w:rPr>
          <w:color w:val="000000" w:themeColor="text1"/>
        </w:rPr>
      </w:pPr>
      <w:r>
        <w:rPr>
          <w:color w:val="000000" w:themeColor="text1"/>
        </w:rPr>
        <w:lastRenderedPageBreak/>
        <w:t xml:space="preserve">The average percent seagrass cover from surveys in 2009 was 28.7%, this value falls outside of the 95 percent confidence interval of mean seagrass cover in 2010 (0.7841 to 3.6731 percent cover). This decline in seagrass cover can likely be attributed to </w:t>
      </w:r>
      <w:r w:rsidR="00913BED">
        <w:rPr>
          <w:color w:val="000000" w:themeColor="text1"/>
        </w:rPr>
        <w:t>H</w:t>
      </w:r>
      <w:r>
        <w:rPr>
          <w:color w:val="000000" w:themeColor="text1"/>
        </w:rPr>
        <w:t xml:space="preserve">urricane Earl, which hit St Thomas in August 2010. </w:t>
      </w:r>
    </w:p>
    <w:p w14:paraId="0EF3DA69" w14:textId="0A141695" w:rsidR="003C64FD" w:rsidRPr="00D86496" w:rsidRDefault="003C64FD" w:rsidP="00D86496">
      <w:pPr>
        <w:ind w:firstLine="720"/>
        <w:rPr>
          <w:rFonts w:ascii="Segoe UI" w:hAnsi="Segoe UI" w:cs="Segoe UI"/>
          <w:color w:val="242424"/>
          <w:shd w:val="clear" w:color="auto" w:fill="FFFFFF"/>
        </w:rPr>
      </w:pPr>
      <w:r>
        <w:rPr>
          <w:color w:val="000000" w:themeColor="text1"/>
        </w:rPr>
        <w:t xml:space="preserve">Data </w:t>
      </w:r>
      <w:r w:rsidR="00D86496">
        <w:rPr>
          <w:color w:val="000000" w:themeColor="text1"/>
        </w:rPr>
        <w:t xml:space="preserve">from 2010 through 2022 </w:t>
      </w:r>
      <w:r>
        <w:rPr>
          <w:color w:val="000000" w:themeColor="text1"/>
        </w:rPr>
        <w:t xml:space="preserve">did not meet </w:t>
      </w:r>
      <w:r w:rsidR="00D86496">
        <w:rPr>
          <w:color w:val="000000" w:themeColor="text1"/>
        </w:rPr>
        <w:t>ANOVA</w:t>
      </w:r>
      <w:r>
        <w:rPr>
          <w:color w:val="000000" w:themeColor="text1"/>
        </w:rPr>
        <w:t xml:space="preserve"> assumptions for normality</w:t>
      </w:r>
      <w:r w:rsidR="00913BED">
        <w:rPr>
          <w:color w:val="000000" w:themeColor="text1"/>
        </w:rPr>
        <w:t xml:space="preserve"> or equal variance</w:t>
      </w:r>
      <w:r>
        <w:rPr>
          <w:color w:val="000000" w:themeColor="text1"/>
        </w:rPr>
        <w:t>, so a K</w:t>
      </w:r>
      <w:r w:rsidRPr="003C64FD">
        <w:rPr>
          <w:color w:val="000000" w:themeColor="text1"/>
        </w:rPr>
        <w:t xml:space="preserve">ruskal </w:t>
      </w:r>
      <w:r>
        <w:rPr>
          <w:color w:val="000000" w:themeColor="text1"/>
        </w:rPr>
        <w:t>W</w:t>
      </w:r>
      <w:r w:rsidRPr="003C64FD">
        <w:rPr>
          <w:color w:val="000000" w:themeColor="text1"/>
        </w:rPr>
        <w:t xml:space="preserve">allis </w:t>
      </w:r>
      <w:r>
        <w:rPr>
          <w:color w:val="000000" w:themeColor="text1"/>
        </w:rPr>
        <w:t xml:space="preserve">one way test was </w:t>
      </w:r>
      <w:r w:rsidRPr="00D86496">
        <w:rPr>
          <w:rFonts w:cstheme="minorHAnsi"/>
          <w:color w:val="000000" w:themeColor="text1"/>
        </w:rPr>
        <w:t>performed</w:t>
      </w:r>
      <w:r w:rsidR="00D86496" w:rsidRPr="00D86496">
        <w:rPr>
          <w:rFonts w:cstheme="minorHAnsi"/>
          <w:color w:val="000000" w:themeColor="text1"/>
        </w:rPr>
        <w:t xml:space="preserve"> (</w:t>
      </w:r>
      <w:r w:rsidR="00D86496" w:rsidRPr="00D86496">
        <w:rPr>
          <w:rFonts w:cstheme="minorHAnsi"/>
          <w:color w:val="000000" w:themeColor="text1"/>
          <w:shd w:val="clear" w:color="auto" w:fill="FFFFFF"/>
        </w:rPr>
        <w:t xml:space="preserve">Chi-squared = 88.92, </w:t>
      </w:r>
      <w:proofErr w:type="spellStart"/>
      <w:r w:rsidR="00D86496" w:rsidRPr="00D86496">
        <w:rPr>
          <w:rFonts w:cstheme="minorHAnsi"/>
          <w:color w:val="000000" w:themeColor="text1"/>
          <w:shd w:val="clear" w:color="auto" w:fill="FFFFFF"/>
        </w:rPr>
        <w:t>df</w:t>
      </w:r>
      <w:proofErr w:type="spellEnd"/>
      <w:r w:rsidR="00D86496" w:rsidRPr="00D86496">
        <w:rPr>
          <w:rFonts w:cstheme="minorHAnsi"/>
          <w:color w:val="000000" w:themeColor="text1"/>
          <w:shd w:val="clear" w:color="auto" w:fill="FFFFFF"/>
        </w:rPr>
        <w:t>=12 , p-value= 7.986e -14)</w:t>
      </w:r>
      <w:r w:rsidRPr="00D86496">
        <w:rPr>
          <w:rFonts w:cstheme="minorHAnsi"/>
          <w:color w:val="000000" w:themeColor="text1"/>
        </w:rPr>
        <w:t>, followed</w:t>
      </w:r>
      <w:r>
        <w:rPr>
          <w:color w:val="000000" w:themeColor="text1"/>
        </w:rPr>
        <w:t xml:space="preserve"> by </w:t>
      </w:r>
      <w:r w:rsidR="00D86496">
        <w:rPr>
          <w:color w:val="000000" w:themeColor="text1"/>
        </w:rPr>
        <w:t xml:space="preserve">post hoc </w:t>
      </w:r>
      <w:r w:rsidR="00D86496" w:rsidRPr="00B84133">
        <w:rPr>
          <w:color w:val="000000" w:themeColor="text1"/>
        </w:rPr>
        <w:t>analysis usin</w:t>
      </w:r>
      <w:r w:rsidR="00B84133">
        <w:rPr>
          <w:color w:val="000000" w:themeColor="text1"/>
        </w:rPr>
        <w:t xml:space="preserve">g </w:t>
      </w:r>
      <w:r w:rsidR="00B84133" w:rsidRPr="00880FD9">
        <w:rPr>
          <w:rFonts w:cstheme="minorHAnsi"/>
          <w:color w:val="000000" w:themeColor="text1"/>
        </w:rPr>
        <w:t xml:space="preserve">Fisher’s </w:t>
      </w:r>
      <w:r w:rsidR="007F444A" w:rsidRPr="00880FD9">
        <w:rPr>
          <w:rFonts w:cstheme="minorHAnsi"/>
          <w:color w:val="000000" w:themeColor="text1"/>
        </w:rPr>
        <w:t xml:space="preserve">exact </w:t>
      </w:r>
      <w:r w:rsidR="00B84133" w:rsidRPr="00880FD9">
        <w:rPr>
          <w:rFonts w:cstheme="minorHAnsi"/>
          <w:color w:val="000000" w:themeColor="text1"/>
        </w:rPr>
        <w:t>test with</w:t>
      </w:r>
      <w:r w:rsidR="00B84133">
        <w:rPr>
          <w:rFonts w:cstheme="minorHAnsi"/>
          <w:color w:val="000000" w:themeColor="text1"/>
        </w:rPr>
        <w:t xml:space="preserve"> a Bonferroni correction</w:t>
      </w:r>
      <w:r w:rsidR="00B84133" w:rsidRPr="00D86496">
        <w:rPr>
          <w:rFonts w:cstheme="minorHAnsi"/>
          <w:color w:val="000000" w:themeColor="text1"/>
        </w:rPr>
        <w:t xml:space="preserve"> </w:t>
      </w:r>
      <w:r w:rsidR="00B84133" w:rsidRPr="00D86496">
        <w:rPr>
          <w:rFonts w:cstheme="minorHAnsi"/>
          <w:color w:val="000000" w:themeColor="text1"/>
          <w:shd w:val="clear" w:color="auto" w:fill="FFFFFF"/>
        </w:rPr>
        <w:t>p&lt;0.05</w:t>
      </w:r>
      <w:r w:rsidR="00913BED">
        <w:rPr>
          <w:color w:val="000000" w:themeColor="text1"/>
        </w:rPr>
        <w:t xml:space="preserve"> (Figure </w:t>
      </w:r>
      <w:r w:rsidR="00D53E13">
        <w:rPr>
          <w:color w:val="000000" w:themeColor="text1"/>
        </w:rPr>
        <w:t>1</w:t>
      </w:r>
      <w:r w:rsidR="00913BED">
        <w:rPr>
          <w:color w:val="000000" w:themeColor="text1"/>
        </w:rPr>
        <w:t>).</w:t>
      </w:r>
      <w:r>
        <w:rPr>
          <w:color w:val="000000" w:themeColor="text1"/>
        </w:rPr>
        <w:t xml:space="preserve"> There was a significant decline in percent seagrass cover in 2017, likely attributed to </w:t>
      </w:r>
      <w:r w:rsidR="00913BED">
        <w:rPr>
          <w:color w:val="000000" w:themeColor="text1"/>
        </w:rPr>
        <w:t>H</w:t>
      </w:r>
      <w:r>
        <w:rPr>
          <w:color w:val="000000" w:themeColor="text1"/>
        </w:rPr>
        <w:t xml:space="preserve">urricanes Irma and Maria which hit St Thomas in September 2017. </w:t>
      </w:r>
    </w:p>
    <w:p w14:paraId="15B830BB" w14:textId="4E9F8504" w:rsidR="00C1065A" w:rsidRPr="005542CC" w:rsidRDefault="00E15D8F" w:rsidP="00D42F45">
      <w:pPr>
        <w:ind w:firstLine="720"/>
        <w:rPr>
          <w:color w:val="FF0000"/>
        </w:rPr>
      </w:pPr>
      <w:r>
        <w:rPr>
          <w:color w:val="000000" w:themeColor="text1"/>
        </w:rPr>
        <w:t xml:space="preserve">From 2009 to 2013 </w:t>
      </w:r>
      <w:r w:rsidRPr="00A141E4">
        <w:rPr>
          <w:i/>
          <w:iCs/>
          <w:color w:val="000000" w:themeColor="text1"/>
        </w:rPr>
        <w:t xml:space="preserve">S. </w:t>
      </w:r>
      <w:proofErr w:type="spellStart"/>
      <w:r w:rsidRPr="00A141E4">
        <w:rPr>
          <w:i/>
          <w:iCs/>
          <w:color w:val="000000" w:themeColor="text1"/>
        </w:rPr>
        <w:t>filiforme</w:t>
      </w:r>
      <w:proofErr w:type="spellEnd"/>
      <w:r w:rsidRPr="00A141E4">
        <w:rPr>
          <w:i/>
          <w:iCs/>
          <w:color w:val="000000" w:themeColor="text1"/>
        </w:rPr>
        <w:t xml:space="preserve"> </w:t>
      </w:r>
      <w:r>
        <w:rPr>
          <w:color w:val="000000" w:themeColor="text1"/>
        </w:rPr>
        <w:t>was the dominant seagrass observed in Brewer’s Bay</w:t>
      </w:r>
      <w:r w:rsidR="005542CC">
        <w:rPr>
          <w:color w:val="000000" w:themeColor="text1"/>
        </w:rPr>
        <w:t>.</w:t>
      </w:r>
      <w:r w:rsidR="00D86496">
        <w:rPr>
          <w:color w:val="000000" w:themeColor="text1"/>
        </w:rPr>
        <w:t xml:space="preserve"> </w:t>
      </w:r>
      <w:r w:rsidR="005542CC">
        <w:rPr>
          <w:color w:val="000000" w:themeColor="text1"/>
        </w:rPr>
        <w:t>A</w:t>
      </w:r>
      <w:r w:rsidR="00D86496">
        <w:rPr>
          <w:color w:val="000000" w:themeColor="text1"/>
        </w:rPr>
        <w:t xml:space="preserve"> shift </w:t>
      </w:r>
      <w:r w:rsidR="005542CC">
        <w:rPr>
          <w:color w:val="000000" w:themeColor="text1"/>
        </w:rPr>
        <w:t xml:space="preserve">in species composition </w:t>
      </w:r>
      <w:r w:rsidR="00D86496">
        <w:rPr>
          <w:color w:val="000000" w:themeColor="text1"/>
        </w:rPr>
        <w:t xml:space="preserve">commenced in 2014 when the invader </w:t>
      </w:r>
      <w:r w:rsidR="00D86496" w:rsidRPr="00E15D8F">
        <w:rPr>
          <w:i/>
          <w:iCs/>
        </w:rPr>
        <w:t xml:space="preserve">H. </w:t>
      </w:r>
      <w:proofErr w:type="spellStart"/>
      <w:r w:rsidR="00D86496" w:rsidRPr="00E15D8F">
        <w:rPr>
          <w:i/>
          <w:iCs/>
        </w:rPr>
        <w:t>stipulacea</w:t>
      </w:r>
      <w:proofErr w:type="spellEnd"/>
      <w:r w:rsidR="00D86496">
        <w:rPr>
          <w:i/>
          <w:iCs/>
        </w:rPr>
        <w:t xml:space="preserve"> </w:t>
      </w:r>
      <w:r w:rsidR="00D86496">
        <w:t xml:space="preserve">was first observed. </w:t>
      </w:r>
      <w:r w:rsidR="00D42F45">
        <w:t xml:space="preserve">In 2014 the dominant species was </w:t>
      </w:r>
      <w:r w:rsidR="00D42F45" w:rsidRPr="00740321">
        <w:rPr>
          <w:rFonts w:cstheme="minorHAnsi"/>
          <w:i/>
          <w:iCs/>
          <w:color w:val="000000" w:themeColor="text1"/>
        </w:rPr>
        <w:t>H</w:t>
      </w:r>
      <w:r w:rsidR="00D42F45">
        <w:rPr>
          <w:rFonts w:cstheme="minorHAnsi"/>
          <w:i/>
          <w:iCs/>
          <w:color w:val="000000" w:themeColor="text1"/>
        </w:rPr>
        <w:t>.</w:t>
      </w:r>
      <w:r w:rsidR="00D42F45" w:rsidRPr="00740321">
        <w:rPr>
          <w:rFonts w:cstheme="minorHAnsi"/>
          <w:i/>
          <w:iCs/>
          <w:color w:val="000000" w:themeColor="text1"/>
        </w:rPr>
        <w:t xml:space="preserve"> </w:t>
      </w:r>
      <w:proofErr w:type="spellStart"/>
      <w:r w:rsidR="00D42F45" w:rsidRPr="00740321">
        <w:rPr>
          <w:rFonts w:cstheme="minorHAnsi"/>
          <w:i/>
          <w:iCs/>
          <w:color w:val="000000" w:themeColor="text1"/>
        </w:rPr>
        <w:t>wrightii</w:t>
      </w:r>
      <w:proofErr w:type="spellEnd"/>
      <w:r w:rsidR="00D42F45">
        <w:rPr>
          <w:color w:val="000000" w:themeColor="text1"/>
        </w:rPr>
        <w:t>,</w:t>
      </w:r>
      <w:r w:rsidR="00D42F45">
        <w:rPr>
          <w:color w:val="000000" w:themeColor="text1"/>
        </w:rPr>
        <w:t xml:space="preserve"> and from 2014 to 2022 the dominant species was </w:t>
      </w:r>
      <w:r w:rsidR="00D42F45" w:rsidRPr="00E15D8F">
        <w:rPr>
          <w:i/>
          <w:iCs/>
        </w:rPr>
        <w:t xml:space="preserve">H. </w:t>
      </w:r>
      <w:proofErr w:type="spellStart"/>
      <w:r w:rsidR="00D42F45" w:rsidRPr="00E15D8F">
        <w:rPr>
          <w:i/>
          <w:iCs/>
        </w:rPr>
        <w:t>stipulacea</w:t>
      </w:r>
      <w:proofErr w:type="spellEnd"/>
      <w:r w:rsidR="00D42F45">
        <w:rPr>
          <w:i/>
          <w:iCs/>
        </w:rPr>
        <w:t>.</w:t>
      </w:r>
      <w:r w:rsidR="00D42F45">
        <w:rPr>
          <w:color w:val="000000" w:themeColor="text1"/>
        </w:rPr>
        <w:t xml:space="preserve"> </w:t>
      </w:r>
    </w:p>
    <w:p w14:paraId="3A62B612" w14:textId="6A0BA5D3" w:rsidR="00B66A69" w:rsidRPr="005542CC" w:rsidRDefault="00B66A69" w:rsidP="005542CC">
      <w:pPr>
        <w:rPr>
          <w:color w:val="000000" w:themeColor="text1"/>
        </w:rPr>
      </w:pPr>
    </w:p>
    <w:p w14:paraId="6CE433D8" w14:textId="311CEA69" w:rsidR="00C2627E" w:rsidRPr="005542CC" w:rsidRDefault="00C2627E" w:rsidP="00B66A69">
      <w:pPr>
        <w:rPr>
          <w:rFonts w:ascii="Segoe UI" w:hAnsi="Segoe UI" w:cs="Segoe UI"/>
          <w:sz w:val="21"/>
          <w:szCs w:val="21"/>
        </w:rPr>
      </w:pPr>
    </w:p>
    <w:p w14:paraId="27AF4BDA" w14:textId="77777777" w:rsidR="00C2627E" w:rsidRPr="005542CC" w:rsidRDefault="00C2627E" w:rsidP="00B66A69">
      <w:pPr>
        <w:rPr>
          <w:rFonts w:ascii="Segoe UI" w:hAnsi="Segoe UI" w:cs="Segoe UI"/>
          <w:sz w:val="21"/>
          <w:szCs w:val="21"/>
        </w:rPr>
      </w:pPr>
    </w:p>
    <w:p w14:paraId="43426B5B" w14:textId="32653C00" w:rsidR="00C2627E" w:rsidRDefault="00FC4B95" w:rsidP="00B66A69">
      <w:pPr>
        <w:rPr>
          <w:rFonts w:ascii="Segoe UI" w:hAnsi="Segoe UI" w:cs="Segoe UI"/>
          <w:sz w:val="21"/>
          <w:szCs w:val="21"/>
          <w:lang w:val="it-IT"/>
        </w:rPr>
      </w:pPr>
      <w:r>
        <w:rPr>
          <w:rFonts w:ascii="Segoe UI" w:hAnsi="Segoe UI" w:cs="Segoe UI"/>
          <w:noProof/>
          <w:sz w:val="21"/>
          <w:szCs w:val="21"/>
          <w:lang w:val="it-IT"/>
        </w:rPr>
        <mc:AlternateContent>
          <mc:Choice Requires="wps">
            <w:drawing>
              <wp:anchor distT="0" distB="0" distL="114300" distR="114300" simplePos="0" relativeHeight="251659264" behindDoc="0" locked="0" layoutInCell="1" allowOverlap="1" wp14:anchorId="70BBA84F" wp14:editId="664889F5">
                <wp:simplePos x="0" y="0"/>
                <wp:positionH relativeFrom="column">
                  <wp:posOffset>-64656</wp:posOffset>
                </wp:positionH>
                <wp:positionV relativeFrom="paragraph">
                  <wp:posOffset>139064</wp:posOffset>
                </wp:positionV>
                <wp:extent cx="452582" cy="2779684"/>
                <wp:effectExtent l="0" t="0" r="5080" b="1905"/>
                <wp:wrapNone/>
                <wp:docPr id="2" name="Text Box 2"/>
                <wp:cNvGraphicFramePr/>
                <a:graphic xmlns:a="http://schemas.openxmlformats.org/drawingml/2006/main">
                  <a:graphicData uri="http://schemas.microsoft.com/office/word/2010/wordprocessingShape">
                    <wps:wsp>
                      <wps:cNvSpPr txBox="1"/>
                      <wps:spPr>
                        <a:xfrm rot="10800000">
                          <a:off x="0" y="0"/>
                          <a:ext cx="452582" cy="2779684"/>
                        </a:xfrm>
                        <a:prstGeom prst="rect">
                          <a:avLst/>
                        </a:prstGeom>
                        <a:solidFill>
                          <a:schemeClr val="lt1"/>
                        </a:solidFill>
                        <a:ln w="6350">
                          <a:noFill/>
                        </a:ln>
                      </wps:spPr>
                      <wps:txbx>
                        <w:txbxContent>
                          <w:p w14:paraId="40A2614B" w14:textId="5AE8C351" w:rsidR="00FC4B95" w:rsidRDefault="00FC4B95">
                            <w:r>
                              <w:t>Mean Shoot Density</w:t>
                            </w:r>
                            <w:r w:rsidR="009E1EBB">
                              <w:t>(</w:t>
                            </w:r>
                            <w:r w:rsidR="009E1EBB">
                              <w:sym w:font="Symbol" w:char="F0B1"/>
                            </w:r>
                            <w:r w:rsidR="009E1EBB">
                              <w:t xml:space="preserve">SEM) </w:t>
                            </w:r>
                            <w:r>
                              <w:t xml:space="preserve"> Per 0.04m</w:t>
                            </w:r>
                            <w:r w:rsidR="00F055D5">
                              <w:t>^</w:t>
                            </w:r>
                            <w:r>
                              <w:t>2</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BA84F" id="_x0000_t202" coordsize="21600,21600" o:spt="202" path="m,l,21600r21600,l21600,xe">
                <v:stroke joinstyle="miter"/>
                <v:path gradientshapeok="t" o:connecttype="rect"/>
              </v:shapetype>
              <v:shape id="Text Box 2" o:spid="_x0000_s1026" type="#_x0000_t202" style="position:absolute;margin-left:-5.1pt;margin-top:10.95pt;width:35.65pt;height:218.8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" fillcolor="white [3201]" stroked="f" strokeweight=".5pt">
                <v:textbox style="layout-flow:vertical-ideographic">
                  <w:txbxContent>
                    <w:p w14:paraId="40A2614B" w14:textId="5AE8C351" w:rsidR="00FC4B95" w:rsidRDefault="00FC4B95">
                      <w:r>
                        <w:t>Mean Shoot Density</w:t>
                      </w:r>
                      <w:r w:rsidR="009E1EBB">
                        <w:t>(</w:t>
                      </w:r>
                      <w:r w:rsidR="009E1EBB">
                        <w:sym w:font="Symbol" w:char="F0B1"/>
                      </w:r>
                      <w:r w:rsidR="009E1EBB">
                        <w:t xml:space="preserve">SEM) </w:t>
                      </w:r>
                      <w:r>
                        <w:t xml:space="preserve"> Per 0.04m</w:t>
                      </w:r>
                      <w:r w:rsidR="00F055D5">
                        <w:t>^</w:t>
                      </w:r>
                      <w:r>
                        <w:t>2</w:t>
                      </w:r>
                    </w:p>
                  </w:txbxContent>
                </v:textbox>
              </v:shape>
            </w:pict>
          </mc:Fallback>
        </mc:AlternateContent>
      </w:r>
      <w:r w:rsidR="00C2627E" w:rsidRPr="00C2627E">
        <w:rPr>
          <w:rFonts w:ascii="Segoe UI" w:hAnsi="Segoe UI" w:cs="Segoe UI"/>
          <w:noProof/>
          <w:sz w:val="21"/>
          <w:szCs w:val="21"/>
          <w:lang w:val="it-IT"/>
        </w:rPr>
        <w:drawing>
          <wp:inline distT="0" distB="0" distL="0" distR="0" wp14:anchorId="229A34B0" wp14:editId="477C4596">
            <wp:extent cx="5943600" cy="3311525"/>
            <wp:effectExtent l="0" t="0" r="0" b="317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rotWithShape="1">
                    <a:blip r:embed="rId5"/>
                    <a:srcRect t="4957"/>
                    <a:stretch/>
                  </pic:blipFill>
                  <pic:spPr bwMode="auto">
                    <a:xfrm>
                      <a:off x="0" y="0"/>
                      <a:ext cx="5943600" cy="3311525"/>
                    </a:xfrm>
                    <a:prstGeom prst="rect">
                      <a:avLst/>
                    </a:prstGeom>
                    <a:ln>
                      <a:noFill/>
                    </a:ln>
                    <a:extLst>
                      <a:ext uri="{53640926-AAD7-44D8-BBD7-CCE9431645EC}">
                        <a14:shadowObscured xmlns:a14="http://schemas.microsoft.com/office/drawing/2010/main"/>
                      </a:ext>
                    </a:extLst>
                  </pic:spPr>
                </pic:pic>
              </a:graphicData>
            </a:graphic>
          </wp:inline>
        </w:drawing>
      </w:r>
    </w:p>
    <w:p w14:paraId="0F6D860B" w14:textId="192AC54C" w:rsidR="00220337" w:rsidRPr="00FF3A34" w:rsidRDefault="00220337" w:rsidP="00220337">
      <w:pPr>
        <w:rPr>
          <w:color w:val="0000FF"/>
          <w:u w:val="single"/>
        </w:rPr>
      </w:pPr>
      <w:r w:rsidRPr="00243174">
        <w:t xml:space="preserve">Figure </w:t>
      </w:r>
      <w:r>
        <w:t>2</w:t>
      </w:r>
      <w:r w:rsidRPr="00243174">
        <w:t xml:space="preserve">. Average </w:t>
      </w:r>
      <w:r>
        <w:t xml:space="preserve">seagrass shoot density per </w:t>
      </w:r>
      <w:r w:rsidR="00F055D5">
        <w:t>0.04m^2</w:t>
      </w:r>
      <w:r>
        <w:t xml:space="preserve"> in Brewer’s Bay, St Thomas, USVI from 2009 to 2022  </w:t>
      </w:r>
      <w:r>
        <w:sym w:font="Symbol" w:char="F0B1"/>
      </w:r>
      <w:r>
        <w:t xml:space="preserve"> SEM. </w:t>
      </w:r>
      <w:r w:rsidRPr="00243174">
        <w:t>Letters represent significant dif</w:t>
      </w:r>
      <w:r>
        <w:t>f</w:t>
      </w:r>
      <w:r w:rsidRPr="00243174">
        <w:t xml:space="preserve">erences </w:t>
      </w:r>
      <w:r>
        <w:t xml:space="preserve">between </w:t>
      </w:r>
      <w:r w:rsidRPr="00D86496">
        <w:rPr>
          <w:color w:val="000000" w:themeColor="text1"/>
        </w:rPr>
        <w:t xml:space="preserve">years determined by </w:t>
      </w:r>
      <w:r w:rsidR="00B84133">
        <w:rPr>
          <w:rFonts w:cstheme="minorHAnsi"/>
          <w:color w:val="000000" w:themeColor="text1"/>
        </w:rPr>
        <w:t>Fisher’s post hoc test with a Bonferroni correction</w:t>
      </w:r>
      <w:r w:rsidR="00B84133" w:rsidRPr="00D86496">
        <w:rPr>
          <w:rFonts w:cstheme="minorHAnsi"/>
          <w:color w:val="000000" w:themeColor="text1"/>
        </w:rPr>
        <w:t xml:space="preserve"> </w:t>
      </w:r>
      <w:r w:rsidRPr="00D86496">
        <w:rPr>
          <w:rFonts w:cstheme="minorHAnsi"/>
          <w:color w:val="000000" w:themeColor="text1"/>
          <w:shd w:val="clear" w:color="auto" w:fill="FFFFFF"/>
        </w:rPr>
        <w:t>p&lt;0.05.</w:t>
      </w:r>
      <w:r w:rsidRPr="00D86496">
        <w:rPr>
          <w:rFonts w:ascii="Segoe UI" w:hAnsi="Segoe UI" w:cs="Segoe UI"/>
          <w:color w:val="000000" w:themeColor="text1"/>
          <w:shd w:val="clear" w:color="auto" w:fill="FFFFFF"/>
        </w:rPr>
        <w:t xml:space="preserve"> </w:t>
      </w:r>
      <w:r w:rsidRPr="00D86496">
        <w:rPr>
          <w:color w:val="000000" w:themeColor="text1"/>
        </w:rPr>
        <w:t xml:space="preserve">No </w:t>
      </w:r>
      <w:r>
        <w:t xml:space="preserve">error bars or letters </w:t>
      </w:r>
      <w:r w:rsidR="00A141E4">
        <w:t>for</w:t>
      </w:r>
      <w:r>
        <w:t xml:space="preserve"> 2009 due to lack of replication.</w:t>
      </w:r>
      <w:r w:rsidRPr="00243174">
        <w:t xml:space="preserve"> </w:t>
      </w:r>
    </w:p>
    <w:p w14:paraId="4B69CEDC" w14:textId="058987D4" w:rsidR="00220337" w:rsidRDefault="00220337" w:rsidP="00B66A69">
      <w:pPr>
        <w:rPr>
          <w:rFonts w:ascii="Segoe UI" w:hAnsi="Segoe UI" w:cs="Segoe UI"/>
          <w:sz w:val="21"/>
          <w:szCs w:val="21"/>
        </w:rPr>
      </w:pPr>
    </w:p>
    <w:p w14:paraId="2828E98E" w14:textId="4CE50D0C" w:rsidR="00D53E13" w:rsidRDefault="005542CC" w:rsidP="00D53E13">
      <w:pPr>
        <w:ind w:firstLine="720"/>
        <w:rPr>
          <w:color w:val="000000" w:themeColor="text1"/>
        </w:rPr>
      </w:pPr>
      <w:r>
        <w:rPr>
          <w:color w:val="000000" w:themeColor="text1"/>
        </w:rPr>
        <w:t xml:space="preserve">The average </w:t>
      </w:r>
      <w:r>
        <w:rPr>
          <w:color w:val="000000" w:themeColor="text1"/>
        </w:rPr>
        <w:t>shoot density</w:t>
      </w:r>
      <w:r>
        <w:rPr>
          <w:color w:val="000000" w:themeColor="text1"/>
        </w:rPr>
        <w:t xml:space="preserve"> from surveys in 2009 </w:t>
      </w:r>
      <w:r w:rsidRPr="00F055D5">
        <w:rPr>
          <w:color w:val="000000" w:themeColor="text1"/>
        </w:rPr>
        <w:t xml:space="preserve">was </w:t>
      </w:r>
      <w:r w:rsidR="00FC4B95" w:rsidRPr="00F055D5">
        <w:rPr>
          <w:color w:val="000000" w:themeColor="text1"/>
        </w:rPr>
        <w:t>28.4</w:t>
      </w:r>
      <w:r w:rsidR="00F055D5" w:rsidRPr="00F055D5">
        <w:rPr>
          <w:color w:val="000000" w:themeColor="text1"/>
        </w:rPr>
        <w:t xml:space="preserve"> shoots per 0.04m</w:t>
      </w:r>
      <w:r w:rsidR="001322EC">
        <w:rPr>
          <w:color w:val="000000" w:themeColor="text1"/>
        </w:rPr>
        <w:t>^2</w:t>
      </w:r>
      <w:r w:rsidRPr="00F055D5">
        <w:rPr>
          <w:color w:val="000000" w:themeColor="text1"/>
        </w:rPr>
        <w:t xml:space="preserve">, this </w:t>
      </w:r>
      <w:r>
        <w:rPr>
          <w:color w:val="000000" w:themeColor="text1"/>
        </w:rPr>
        <w:t>value falls outside of the 95 percent confidence interval of</w:t>
      </w:r>
      <w:r w:rsidR="00771D53">
        <w:rPr>
          <w:color w:val="000000" w:themeColor="text1"/>
        </w:rPr>
        <w:t xml:space="preserve"> mean shoot density</w:t>
      </w:r>
      <w:r>
        <w:rPr>
          <w:color w:val="000000" w:themeColor="text1"/>
        </w:rPr>
        <w:t xml:space="preserve"> in 2010 </w:t>
      </w:r>
      <w:r w:rsidRPr="00F055D5">
        <w:rPr>
          <w:color w:val="000000" w:themeColor="text1"/>
        </w:rPr>
        <w:t>(</w:t>
      </w:r>
      <w:r w:rsidR="00F055D5" w:rsidRPr="00F055D5">
        <w:rPr>
          <w:color w:val="000000" w:themeColor="text1"/>
        </w:rPr>
        <w:t>1.005</w:t>
      </w:r>
      <w:r w:rsidRPr="00F055D5">
        <w:rPr>
          <w:color w:val="000000" w:themeColor="text1"/>
        </w:rPr>
        <w:t xml:space="preserve"> to </w:t>
      </w:r>
      <w:r w:rsidR="00F055D5" w:rsidRPr="00F055D5">
        <w:rPr>
          <w:color w:val="000000" w:themeColor="text1"/>
        </w:rPr>
        <w:t>6.194</w:t>
      </w:r>
      <w:r w:rsidRPr="00F055D5">
        <w:rPr>
          <w:color w:val="000000" w:themeColor="text1"/>
        </w:rPr>
        <w:t xml:space="preserve"> </w:t>
      </w:r>
      <w:r w:rsidR="00F055D5" w:rsidRPr="00F055D5">
        <w:rPr>
          <w:color w:val="000000" w:themeColor="text1"/>
        </w:rPr>
        <w:t>shoots per m^2</w:t>
      </w:r>
      <w:r w:rsidRPr="00F055D5">
        <w:rPr>
          <w:color w:val="000000" w:themeColor="text1"/>
        </w:rPr>
        <w:t xml:space="preserve">). </w:t>
      </w:r>
      <w:r>
        <w:rPr>
          <w:color w:val="000000" w:themeColor="text1"/>
        </w:rPr>
        <w:t>This decline in s</w:t>
      </w:r>
      <w:r w:rsidR="00771D53">
        <w:rPr>
          <w:color w:val="000000" w:themeColor="text1"/>
        </w:rPr>
        <w:t>hoot</w:t>
      </w:r>
      <w:r>
        <w:rPr>
          <w:color w:val="000000" w:themeColor="text1"/>
        </w:rPr>
        <w:t xml:space="preserve"> </w:t>
      </w:r>
      <w:r w:rsidR="00D53E13">
        <w:rPr>
          <w:color w:val="000000" w:themeColor="text1"/>
        </w:rPr>
        <w:t>density</w:t>
      </w:r>
      <w:r>
        <w:rPr>
          <w:color w:val="000000" w:themeColor="text1"/>
        </w:rPr>
        <w:t xml:space="preserve"> can likely be attributed to Hurricane Earl, which hit St Thomas in August 2010. </w:t>
      </w:r>
    </w:p>
    <w:p w14:paraId="61A5CEA4" w14:textId="3CB03927" w:rsidR="00D53E13" w:rsidRDefault="00F055D5" w:rsidP="006203C5">
      <w:pPr>
        <w:ind w:firstLine="720"/>
        <w:rPr>
          <w:color w:val="000000" w:themeColor="text1"/>
        </w:rPr>
      </w:pPr>
      <w:r w:rsidRPr="00F055D5">
        <w:rPr>
          <w:rFonts w:cstheme="minorHAnsi"/>
          <w:color w:val="000000" w:themeColor="text1"/>
        </w:rPr>
        <w:lastRenderedPageBreak/>
        <w:t xml:space="preserve">Data from 2010 through 2022 did not meet ANOVA assumptions for normality or equal variance, a Kruskal Wallis one way test was </w:t>
      </w:r>
      <w:r w:rsidRPr="00880FD9">
        <w:rPr>
          <w:rFonts w:cstheme="minorHAnsi"/>
          <w:color w:val="000000" w:themeColor="text1"/>
        </w:rPr>
        <w:t xml:space="preserve">performed </w:t>
      </w:r>
      <w:r w:rsidR="001322EC" w:rsidRPr="00880FD9">
        <w:rPr>
          <w:rFonts w:cstheme="minorHAnsi"/>
          <w:color w:val="000000" w:themeColor="text1"/>
        </w:rPr>
        <w:t>instead</w:t>
      </w:r>
      <w:r w:rsidR="001322EC">
        <w:rPr>
          <w:rFonts w:cstheme="minorHAnsi"/>
          <w:color w:val="000000" w:themeColor="text1"/>
        </w:rPr>
        <w:t xml:space="preserve"> </w:t>
      </w:r>
      <w:r w:rsidRPr="00F055D5">
        <w:rPr>
          <w:rFonts w:cstheme="minorHAnsi"/>
          <w:color w:val="000000" w:themeColor="text1"/>
        </w:rPr>
        <w:t>(</w:t>
      </w:r>
      <w:r w:rsidRPr="00F055D5">
        <w:rPr>
          <w:rFonts w:cstheme="minorHAnsi"/>
          <w:color w:val="000000" w:themeColor="text1"/>
          <w:shd w:val="clear" w:color="auto" w:fill="FFFFFF"/>
        </w:rPr>
        <w:t xml:space="preserve">Chi-squared = </w:t>
      </w:r>
      <w:r w:rsidRPr="00F055D5">
        <w:rPr>
          <w:rFonts w:cstheme="minorHAnsi"/>
          <w:color w:val="000000" w:themeColor="text1"/>
          <w:shd w:val="clear" w:color="auto" w:fill="FFFFFF"/>
        </w:rPr>
        <w:t>69.09</w:t>
      </w:r>
      <w:r w:rsidRPr="00F055D5">
        <w:rPr>
          <w:rFonts w:cstheme="minorHAnsi"/>
          <w:color w:val="000000" w:themeColor="text1"/>
          <w:shd w:val="clear" w:color="auto" w:fill="FFFFFF"/>
        </w:rPr>
        <w:t xml:space="preserve">, </w:t>
      </w:r>
      <w:proofErr w:type="spellStart"/>
      <w:r w:rsidRPr="00F055D5">
        <w:rPr>
          <w:rFonts w:cstheme="minorHAnsi"/>
          <w:color w:val="000000" w:themeColor="text1"/>
          <w:shd w:val="clear" w:color="auto" w:fill="FFFFFF"/>
        </w:rPr>
        <w:t>df</w:t>
      </w:r>
      <w:proofErr w:type="spellEnd"/>
      <w:r w:rsidRPr="00F055D5">
        <w:rPr>
          <w:rFonts w:cstheme="minorHAnsi"/>
          <w:color w:val="000000" w:themeColor="text1"/>
          <w:shd w:val="clear" w:color="auto" w:fill="FFFFFF"/>
        </w:rPr>
        <w:t xml:space="preserve">=12 , p-value= </w:t>
      </w:r>
      <w:r w:rsidRPr="00F055D5">
        <w:rPr>
          <w:rFonts w:cstheme="minorHAnsi"/>
        </w:rPr>
        <w:t>4.739e-10</w:t>
      </w:r>
      <w:r w:rsidRPr="00F055D5">
        <w:rPr>
          <w:rFonts w:cstheme="minorHAnsi"/>
          <w:color w:val="000000" w:themeColor="text1"/>
          <w:shd w:val="clear" w:color="auto" w:fill="FFFFFF"/>
        </w:rPr>
        <w:t>)</w:t>
      </w:r>
      <w:r w:rsidRPr="00F055D5">
        <w:rPr>
          <w:rFonts w:cstheme="minorHAnsi"/>
          <w:color w:val="000000" w:themeColor="text1"/>
        </w:rPr>
        <w:t>, followed by post hoc analysis using Fisher’s test</w:t>
      </w:r>
      <w:r>
        <w:rPr>
          <w:rFonts w:cstheme="minorHAnsi"/>
          <w:color w:val="000000" w:themeColor="text1"/>
        </w:rPr>
        <w:t xml:space="preserve"> with a Bonferroni correction</w:t>
      </w:r>
      <w:r w:rsidRPr="00D86496">
        <w:rPr>
          <w:rFonts w:cstheme="minorHAnsi"/>
          <w:color w:val="000000" w:themeColor="text1"/>
        </w:rPr>
        <w:t xml:space="preserve"> </w:t>
      </w:r>
      <w:r w:rsidRPr="00D86496">
        <w:rPr>
          <w:rFonts w:cstheme="minorHAnsi"/>
          <w:color w:val="000000" w:themeColor="text1"/>
          <w:shd w:val="clear" w:color="auto" w:fill="FFFFFF"/>
        </w:rPr>
        <w:t>p&lt;0.05</w:t>
      </w:r>
      <w:r>
        <w:rPr>
          <w:color w:val="000000" w:themeColor="text1"/>
        </w:rPr>
        <w:t xml:space="preserve"> (Figure </w:t>
      </w:r>
      <w:r w:rsidR="00D53E13">
        <w:rPr>
          <w:color w:val="000000" w:themeColor="text1"/>
        </w:rPr>
        <w:t>2</w:t>
      </w:r>
      <w:r>
        <w:rPr>
          <w:color w:val="000000" w:themeColor="text1"/>
        </w:rPr>
        <w:t xml:space="preserve">). </w:t>
      </w:r>
      <w:r w:rsidR="00D53E13">
        <w:rPr>
          <w:color w:val="000000" w:themeColor="text1"/>
        </w:rPr>
        <w:t xml:space="preserve">There was a significant increase of shoot density </w:t>
      </w:r>
      <w:r w:rsidR="00771D53">
        <w:rPr>
          <w:color w:val="000000" w:themeColor="text1"/>
        </w:rPr>
        <w:t>from</w:t>
      </w:r>
      <w:r w:rsidR="00D53E13">
        <w:rPr>
          <w:color w:val="000000" w:themeColor="text1"/>
        </w:rPr>
        <w:t xml:space="preserve"> 2011 </w:t>
      </w:r>
      <w:r w:rsidR="006203C5">
        <w:rPr>
          <w:color w:val="000000" w:themeColor="text1"/>
        </w:rPr>
        <w:t>to</w:t>
      </w:r>
      <w:r w:rsidR="00D53E13">
        <w:rPr>
          <w:color w:val="000000" w:themeColor="text1"/>
        </w:rPr>
        <w:t xml:space="preserve"> 2012. </w:t>
      </w:r>
      <w:r w:rsidR="00771D53">
        <w:rPr>
          <w:color w:val="000000" w:themeColor="text1"/>
        </w:rPr>
        <w:t xml:space="preserve">There was no significant change in </w:t>
      </w:r>
      <w:r w:rsidR="00F875BA">
        <w:rPr>
          <w:color w:val="000000" w:themeColor="text1"/>
        </w:rPr>
        <w:t>shoot</w:t>
      </w:r>
      <w:r w:rsidR="00771D53">
        <w:rPr>
          <w:color w:val="000000" w:themeColor="text1"/>
        </w:rPr>
        <w:t xml:space="preserve"> density from 2012 to 2016, this time encompasses the invasion of </w:t>
      </w:r>
      <w:r w:rsidR="00771D53" w:rsidRPr="00E15D8F">
        <w:rPr>
          <w:i/>
          <w:iCs/>
        </w:rPr>
        <w:t xml:space="preserve">H. </w:t>
      </w:r>
      <w:proofErr w:type="spellStart"/>
      <w:r w:rsidR="00771D53" w:rsidRPr="00E15D8F">
        <w:rPr>
          <w:i/>
          <w:iCs/>
        </w:rPr>
        <w:t>stipulacea</w:t>
      </w:r>
      <w:proofErr w:type="spellEnd"/>
      <w:r w:rsidR="00771D53" w:rsidRPr="00E15D8F">
        <w:rPr>
          <w:i/>
          <w:iCs/>
        </w:rPr>
        <w:t xml:space="preserve"> </w:t>
      </w:r>
      <w:r w:rsidR="00771D53">
        <w:rPr>
          <w:color w:val="000000" w:themeColor="text1"/>
        </w:rPr>
        <w:t xml:space="preserve">in 2014. This suggests that the invasion had no immediate effect on </w:t>
      </w:r>
      <w:r w:rsidR="00F875BA">
        <w:rPr>
          <w:color w:val="000000" w:themeColor="text1"/>
        </w:rPr>
        <w:t xml:space="preserve">shoot </w:t>
      </w:r>
      <w:r w:rsidR="00771D53">
        <w:rPr>
          <w:color w:val="000000" w:themeColor="text1"/>
        </w:rPr>
        <w:t xml:space="preserve">density. </w:t>
      </w:r>
    </w:p>
    <w:p w14:paraId="29CFA7D0" w14:textId="7C8822E8" w:rsidR="006203C5" w:rsidRDefault="00F055D5" w:rsidP="006203C5">
      <w:pPr>
        <w:ind w:firstLine="720"/>
        <w:rPr>
          <w:color w:val="000000" w:themeColor="text1"/>
        </w:rPr>
      </w:pPr>
      <w:r>
        <w:rPr>
          <w:color w:val="000000" w:themeColor="text1"/>
        </w:rPr>
        <w:t xml:space="preserve">There was a significant decline in </w:t>
      </w:r>
      <w:r w:rsidR="00F875BA">
        <w:rPr>
          <w:color w:val="000000" w:themeColor="text1"/>
        </w:rPr>
        <w:t>shoot</w:t>
      </w:r>
      <w:r>
        <w:rPr>
          <w:color w:val="000000" w:themeColor="text1"/>
        </w:rPr>
        <w:t xml:space="preserve"> </w:t>
      </w:r>
      <w:r w:rsidR="00D53E13">
        <w:rPr>
          <w:color w:val="000000" w:themeColor="text1"/>
        </w:rPr>
        <w:t>density</w:t>
      </w:r>
      <w:r>
        <w:rPr>
          <w:color w:val="000000" w:themeColor="text1"/>
        </w:rPr>
        <w:t xml:space="preserve"> in 2017</w:t>
      </w:r>
      <w:r w:rsidR="006203C5">
        <w:rPr>
          <w:color w:val="000000" w:themeColor="text1"/>
        </w:rPr>
        <w:t xml:space="preserve"> </w:t>
      </w:r>
      <w:r w:rsidR="006203C5">
        <w:rPr>
          <w:color w:val="000000" w:themeColor="text1"/>
        </w:rPr>
        <w:t xml:space="preserve">likely attributed to Hurricanes Irma and Maria which hit St Thomas in September </w:t>
      </w:r>
      <w:r w:rsidR="006203C5">
        <w:rPr>
          <w:color w:val="000000" w:themeColor="text1"/>
        </w:rPr>
        <w:t>of that year</w:t>
      </w:r>
      <w:r w:rsidR="006203C5">
        <w:rPr>
          <w:color w:val="000000" w:themeColor="text1"/>
        </w:rPr>
        <w:t>.</w:t>
      </w:r>
      <w:r w:rsidR="006203C5">
        <w:rPr>
          <w:color w:val="000000" w:themeColor="text1"/>
        </w:rPr>
        <w:t xml:space="preserve"> The dominant seagrass species in 2016 prior to the disturbance was </w:t>
      </w:r>
      <w:r w:rsidR="006203C5" w:rsidRPr="00E15D8F">
        <w:rPr>
          <w:i/>
          <w:iCs/>
        </w:rPr>
        <w:t xml:space="preserve">H. </w:t>
      </w:r>
      <w:proofErr w:type="spellStart"/>
      <w:r w:rsidR="006203C5" w:rsidRPr="00E15D8F">
        <w:rPr>
          <w:i/>
          <w:iCs/>
        </w:rPr>
        <w:t>stipulacea</w:t>
      </w:r>
      <w:proofErr w:type="spellEnd"/>
      <w:r w:rsidR="006203C5">
        <w:rPr>
          <w:i/>
          <w:iCs/>
        </w:rPr>
        <w:t xml:space="preserve">. </w:t>
      </w:r>
      <w:r w:rsidR="006203C5">
        <w:rPr>
          <w:color w:val="000000" w:themeColor="text1"/>
        </w:rPr>
        <w:t xml:space="preserve">It would be interesting to perform further analysis to compare the recovery of shoot density before and after the invasion of </w:t>
      </w:r>
      <w:r w:rsidR="006203C5" w:rsidRPr="00E15D8F">
        <w:rPr>
          <w:i/>
          <w:iCs/>
        </w:rPr>
        <w:t xml:space="preserve">H. </w:t>
      </w:r>
      <w:proofErr w:type="spellStart"/>
      <w:r w:rsidR="006203C5" w:rsidRPr="00E15D8F">
        <w:rPr>
          <w:i/>
          <w:iCs/>
        </w:rPr>
        <w:t>stipulace</w:t>
      </w:r>
      <w:r w:rsidR="00C364AE">
        <w:rPr>
          <w:i/>
          <w:iCs/>
        </w:rPr>
        <w:t>a</w:t>
      </w:r>
      <w:proofErr w:type="spellEnd"/>
      <w:r w:rsidR="00C364AE">
        <w:rPr>
          <w:i/>
          <w:iCs/>
        </w:rPr>
        <w:t>.</w:t>
      </w:r>
      <w:r w:rsidR="00C364AE">
        <w:t xml:space="preserve"> Specifically</w:t>
      </w:r>
      <w:r w:rsidR="006203C5">
        <w:rPr>
          <w:i/>
          <w:iCs/>
        </w:rPr>
        <w:t xml:space="preserve"> </w:t>
      </w:r>
      <w:r w:rsidR="006203C5">
        <w:rPr>
          <w:color w:val="000000" w:themeColor="text1"/>
        </w:rPr>
        <w:t xml:space="preserve"> </w:t>
      </w:r>
      <w:r w:rsidR="006203C5">
        <w:rPr>
          <w:color w:val="000000" w:themeColor="text1"/>
        </w:rPr>
        <w:t>looking at the recovery rates</w:t>
      </w:r>
      <w:r w:rsidR="006203C5">
        <w:rPr>
          <w:color w:val="000000" w:themeColor="text1"/>
        </w:rPr>
        <w:t xml:space="preserve"> </w:t>
      </w:r>
      <w:r w:rsidR="00606E51">
        <w:rPr>
          <w:color w:val="000000" w:themeColor="text1"/>
        </w:rPr>
        <w:t xml:space="preserve">of native dominated beds </w:t>
      </w:r>
      <w:r w:rsidR="00C364AE">
        <w:rPr>
          <w:color w:val="000000" w:themeColor="text1"/>
        </w:rPr>
        <w:t>after</w:t>
      </w:r>
      <w:r w:rsidR="00606E51">
        <w:rPr>
          <w:color w:val="000000" w:themeColor="text1"/>
        </w:rPr>
        <w:t xml:space="preserve"> </w:t>
      </w:r>
      <w:r w:rsidR="006203C5">
        <w:rPr>
          <w:color w:val="000000" w:themeColor="text1"/>
        </w:rPr>
        <w:t xml:space="preserve">2010 </w:t>
      </w:r>
      <w:r w:rsidR="00606E51">
        <w:rPr>
          <w:color w:val="000000" w:themeColor="text1"/>
        </w:rPr>
        <w:t xml:space="preserve">vs </w:t>
      </w:r>
      <w:r w:rsidR="00606E51" w:rsidRPr="00E15D8F">
        <w:rPr>
          <w:i/>
          <w:iCs/>
        </w:rPr>
        <w:t xml:space="preserve">H. </w:t>
      </w:r>
      <w:proofErr w:type="spellStart"/>
      <w:r w:rsidR="00606E51" w:rsidRPr="00E15D8F">
        <w:rPr>
          <w:i/>
          <w:iCs/>
        </w:rPr>
        <w:t>stipulacea</w:t>
      </w:r>
      <w:proofErr w:type="spellEnd"/>
      <w:r w:rsidR="00606E51">
        <w:rPr>
          <w:i/>
          <w:iCs/>
        </w:rPr>
        <w:t xml:space="preserve"> </w:t>
      </w:r>
      <w:r w:rsidR="00606E51" w:rsidRPr="00C364AE">
        <w:t xml:space="preserve">dominated beds </w:t>
      </w:r>
      <w:r w:rsidR="00C364AE">
        <w:t>after</w:t>
      </w:r>
      <w:r w:rsidR="006203C5" w:rsidRPr="00C364AE">
        <w:rPr>
          <w:color w:val="000000" w:themeColor="text1"/>
        </w:rPr>
        <w:t xml:space="preserve"> 2017</w:t>
      </w:r>
      <w:r w:rsidR="00606E51" w:rsidRPr="00C364AE">
        <w:rPr>
          <w:color w:val="000000" w:themeColor="text1"/>
        </w:rPr>
        <w:t xml:space="preserve">. There was a significant decrease in shoot density from 2021 to 2022, the cause of this decrease </w:t>
      </w:r>
      <w:r w:rsidR="00606E51">
        <w:rPr>
          <w:color w:val="000000" w:themeColor="text1"/>
        </w:rPr>
        <w:t>was not investigated in this study.</w:t>
      </w:r>
    </w:p>
    <w:p w14:paraId="56C6F5C7" w14:textId="77777777" w:rsidR="006203C5" w:rsidRDefault="006203C5" w:rsidP="005542CC">
      <w:pPr>
        <w:ind w:firstLine="720"/>
        <w:rPr>
          <w:color w:val="000000" w:themeColor="text1"/>
        </w:rPr>
      </w:pPr>
    </w:p>
    <w:p w14:paraId="082C9122" w14:textId="77777777" w:rsidR="005542CC" w:rsidRPr="00220337" w:rsidRDefault="005542CC" w:rsidP="00B66A69">
      <w:pPr>
        <w:rPr>
          <w:rFonts w:ascii="Segoe UI" w:hAnsi="Segoe UI" w:cs="Segoe UI"/>
          <w:sz w:val="21"/>
          <w:szCs w:val="21"/>
        </w:rPr>
      </w:pPr>
    </w:p>
    <w:p w14:paraId="1E8A7918" w14:textId="26638DE7" w:rsidR="007122C7" w:rsidRPr="00D53E13" w:rsidRDefault="007122C7"/>
    <w:p w14:paraId="5447AC7C" w14:textId="6CF0233A" w:rsidR="005B4A00" w:rsidRPr="00D53E13" w:rsidRDefault="005B4A00"/>
    <w:p w14:paraId="22B8F9CE" w14:textId="32D394CA" w:rsidR="00C2627E" w:rsidRDefault="00C2627E">
      <w:pPr>
        <w:rPr>
          <w:lang w:val="it-IT"/>
        </w:rPr>
      </w:pPr>
      <w:r w:rsidRPr="00C2627E">
        <w:rPr>
          <w:noProof/>
          <w:lang w:val="it-IT"/>
        </w:rPr>
        <w:drawing>
          <wp:inline distT="0" distB="0" distL="0" distR="0" wp14:anchorId="7B0B3D2D" wp14:editId="155BEDBE">
            <wp:extent cx="5943600" cy="329184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rotWithShape="1">
                    <a:blip r:embed="rId6"/>
                    <a:srcRect t="4706"/>
                    <a:stretch/>
                  </pic:blipFill>
                  <pic:spPr bwMode="auto">
                    <a:xfrm>
                      <a:off x="0" y="0"/>
                      <a:ext cx="5943600" cy="3291840"/>
                    </a:xfrm>
                    <a:prstGeom prst="rect">
                      <a:avLst/>
                    </a:prstGeom>
                    <a:ln>
                      <a:noFill/>
                    </a:ln>
                    <a:extLst>
                      <a:ext uri="{53640926-AAD7-44D8-BBD7-CCE9431645EC}">
                        <a14:shadowObscured xmlns:a14="http://schemas.microsoft.com/office/drawing/2010/main"/>
                      </a:ext>
                    </a:extLst>
                  </pic:spPr>
                </pic:pic>
              </a:graphicData>
            </a:graphic>
          </wp:inline>
        </w:drawing>
      </w:r>
    </w:p>
    <w:p w14:paraId="64A0C2B6" w14:textId="646DC0A1" w:rsidR="00220337" w:rsidRDefault="00220337" w:rsidP="00220337">
      <w:r w:rsidRPr="00243174">
        <w:t xml:space="preserve">Figure </w:t>
      </w:r>
      <w:r>
        <w:t>3</w:t>
      </w:r>
      <w:r w:rsidRPr="00243174">
        <w:t xml:space="preserve">. Average </w:t>
      </w:r>
      <w:r w:rsidR="002D3579">
        <w:t>shoot</w:t>
      </w:r>
      <w:r>
        <w:t xml:space="preserve"> length per 50 square meter transect in Brewer’s Bay, St Thomas, USVI  from 2009 to 2022 </w:t>
      </w:r>
      <w:r>
        <w:sym w:font="Symbol" w:char="F0B1"/>
      </w:r>
      <w:r>
        <w:t xml:space="preserve"> SEM. </w:t>
      </w:r>
      <w:r w:rsidRPr="00243174">
        <w:t>Letters represent significant dif</w:t>
      </w:r>
      <w:r>
        <w:t>f</w:t>
      </w:r>
      <w:r w:rsidRPr="00243174">
        <w:t xml:space="preserve">erences </w:t>
      </w:r>
      <w:r>
        <w:t xml:space="preserve">between years determined </w:t>
      </w:r>
      <w:r w:rsidRPr="00D86496">
        <w:rPr>
          <w:color w:val="000000" w:themeColor="text1"/>
        </w:rPr>
        <w:t xml:space="preserve">by </w:t>
      </w:r>
      <w:r w:rsidR="00B84133">
        <w:rPr>
          <w:rFonts w:cstheme="minorHAnsi"/>
          <w:color w:val="000000" w:themeColor="text1"/>
        </w:rPr>
        <w:t>Fisher’s post hoc test with a Bonferroni correction</w:t>
      </w:r>
      <w:r w:rsidRPr="00D86496">
        <w:rPr>
          <w:rFonts w:cstheme="minorHAnsi"/>
          <w:color w:val="000000" w:themeColor="text1"/>
          <w:shd w:val="clear" w:color="auto" w:fill="FFFFFF"/>
        </w:rPr>
        <w:t>.</w:t>
      </w:r>
      <w:r w:rsidRPr="00D86496">
        <w:rPr>
          <w:rFonts w:ascii="Segoe UI" w:hAnsi="Segoe UI" w:cs="Segoe UI"/>
          <w:color w:val="000000" w:themeColor="text1"/>
          <w:shd w:val="clear" w:color="auto" w:fill="FFFFFF"/>
        </w:rPr>
        <w:t xml:space="preserve"> </w:t>
      </w:r>
      <w:r w:rsidRPr="00D86496">
        <w:rPr>
          <w:color w:val="000000" w:themeColor="text1"/>
        </w:rPr>
        <w:t xml:space="preserve">No error bars </w:t>
      </w:r>
      <w:r>
        <w:t xml:space="preserve">or letters </w:t>
      </w:r>
      <w:r w:rsidR="00A141E4">
        <w:t>for</w:t>
      </w:r>
      <w:r>
        <w:t xml:space="preserve"> 2009 due to lack of replication.</w:t>
      </w:r>
      <w:r w:rsidRPr="00243174">
        <w:t xml:space="preserve"> </w:t>
      </w:r>
    </w:p>
    <w:p w14:paraId="2540D671" w14:textId="436F7954" w:rsidR="00C364AE" w:rsidRDefault="00C364AE" w:rsidP="00220337"/>
    <w:p w14:paraId="268E61E9" w14:textId="3F4EEBAE" w:rsidR="00C364AE" w:rsidRDefault="00C364AE" w:rsidP="00220337"/>
    <w:p w14:paraId="0C6EE50E" w14:textId="739D8C8D" w:rsidR="00C364AE" w:rsidRDefault="00C364AE" w:rsidP="00C364AE">
      <w:pPr>
        <w:ind w:firstLine="720"/>
        <w:rPr>
          <w:color w:val="000000" w:themeColor="text1"/>
        </w:rPr>
      </w:pPr>
      <w:r>
        <w:rPr>
          <w:color w:val="000000" w:themeColor="text1"/>
        </w:rPr>
        <w:lastRenderedPageBreak/>
        <w:t xml:space="preserve">The average shoot </w:t>
      </w:r>
      <w:r>
        <w:rPr>
          <w:color w:val="000000" w:themeColor="text1"/>
        </w:rPr>
        <w:t>length</w:t>
      </w:r>
      <w:r>
        <w:rPr>
          <w:color w:val="000000" w:themeColor="text1"/>
        </w:rPr>
        <w:t xml:space="preserve"> from surveys in 2009 </w:t>
      </w:r>
      <w:r w:rsidRPr="00F055D5">
        <w:rPr>
          <w:color w:val="000000" w:themeColor="text1"/>
        </w:rPr>
        <w:t>was</w:t>
      </w:r>
      <w:r>
        <w:rPr>
          <w:color w:val="000000" w:themeColor="text1"/>
        </w:rPr>
        <w:t xml:space="preserve"> 56mm</w:t>
      </w:r>
      <w:r w:rsidRPr="00F055D5">
        <w:rPr>
          <w:color w:val="000000" w:themeColor="text1"/>
        </w:rPr>
        <w:t xml:space="preserve">, this </w:t>
      </w:r>
      <w:r>
        <w:rPr>
          <w:color w:val="000000" w:themeColor="text1"/>
        </w:rPr>
        <w:t xml:space="preserve">value falls outside of the 95 percent confidence interval of mean shoot </w:t>
      </w:r>
      <w:r>
        <w:rPr>
          <w:color w:val="000000" w:themeColor="text1"/>
        </w:rPr>
        <w:t>length</w:t>
      </w:r>
      <w:r>
        <w:rPr>
          <w:color w:val="000000" w:themeColor="text1"/>
        </w:rPr>
        <w:t xml:space="preserve"> in 2010 </w:t>
      </w:r>
      <w:r w:rsidRPr="00F055D5">
        <w:rPr>
          <w:color w:val="000000" w:themeColor="text1"/>
        </w:rPr>
        <w:t>(</w:t>
      </w:r>
      <w:r>
        <w:rPr>
          <w:color w:val="000000" w:themeColor="text1"/>
        </w:rPr>
        <w:t>7.761</w:t>
      </w:r>
      <w:r w:rsidRPr="00F055D5">
        <w:rPr>
          <w:color w:val="000000" w:themeColor="text1"/>
        </w:rPr>
        <w:t xml:space="preserve"> to </w:t>
      </w:r>
      <w:r>
        <w:rPr>
          <w:color w:val="000000" w:themeColor="text1"/>
        </w:rPr>
        <w:t>18.75</w:t>
      </w:r>
      <w:r w:rsidRPr="00F055D5">
        <w:rPr>
          <w:color w:val="000000" w:themeColor="text1"/>
        </w:rPr>
        <w:t xml:space="preserve"> </w:t>
      </w:r>
      <w:r>
        <w:rPr>
          <w:color w:val="000000" w:themeColor="text1"/>
        </w:rPr>
        <w:t>mm</w:t>
      </w:r>
      <w:r w:rsidRPr="00F055D5">
        <w:rPr>
          <w:color w:val="000000" w:themeColor="text1"/>
        </w:rPr>
        <w:t xml:space="preserve">). </w:t>
      </w:r>
      <w:r>
        <w:rPr>
          <w:color w:val="000000" w:themeColor="text1"/>
        </w:rPr>
        <w:t xml:space="preserve">This decline in shoot </w:t>
      </w:r>
      <w:r w:rsidR="002D3579">
        <w:rPr>
          <w:color w:val="000000" w:themeColor="text1"/>
        </w:rPr>
        <w:t>length</w:t>
      </w:r>
      <w:r>
        <w:rPr>
          <w:color w:val="000000" w:themeColor="text1"/>
        </w:rPr>
        <w:t xml:space="preserve"> can likely be attributed to Hurricane Earl, which hit St Thomas in August 2010. </w:t>
      </w:r>
    </w:p>
    <w:p w14:paraId="37123476" w14:textId="00CE4AB3" w:rsidR="00F875BA" w:rsidRDefault="00C364AE" w:rsidP="00F875BA">
      <w:pPr>
        <w:ind w:firstLine="720"/>
        <w:rPr>
          <w:color w:val="000000" w:themeColor="text1"/>
        </w:rPr>
      </w:pPr>
      <w:r w:rsidRPr="00F055D5">
        <w:rPr>
          <w:rFonts w:cstheme="minorHAnsi"/>
          <w:color w:val="000000" w:themeColor="text1"/>
        </w:rPr>
        <w:t>Data from 2010 through 2022 did not meet ANOVA assumptions for normality or equal variance, a Kruskal Wallis one way test was performed (</w:t>
      </w:r>
      <w:r w:rsidRPr="00C364AE">
        <w:t xml:space="preserve">chi-squared = 74.49, </w:t>
      </w:r>
      <w:proofErr w:type="spellStart"/>
      <w:r w:rsidRPr="00C364AE">
        <w:t>df</w:t>
      </w:r>
      <w:proofErr w:type="spellEnd"/>
      <w:r w:rsidRPr="00C364AE">
        <w:t xml:space="preserve"> = 12, p-value = 4.587e-11</w:t>
      </w:r>
      <w:r w:rsidRPr="00F055D5">
        <w:rPr>
          <w:rFonts w:cstheme="minorHAnsi"/>
          <w:color w:val="000000" w:themeColor="text1"/>
          <w:shd w:val="clear" w:color="auto" w:fill="FFFFFF"/>
        </w:rPr>
        <w:t>)</w:t>
      </w:r>
      <w:r w:rsidRPr="00F055D5">
        <w:rPr>
          <w:rFonts w:cstheme="minorHAnsi"/>
          <w:color w:val="000000" w:themeColor="text1"/>
        </w:rPr>
        <w:t>, followed by post hoc analysis using Fisher’s test</w:t>
      </w:r>
      <w:r>
        <w:rPr>
          <w:rFonts w:cstheme="minorHAnsi"/>
          <w:color w:val="000000" w:themeColor="text1"/>
        </w:rPr>
        <w:t xml:space="preserve"> with a Bonferroni correction</w:t>
      </w:r>
      <w:r w:rsidRPr="00D86496">
        <w:rPr>
          <w:rFonts w:cstheme="minorHAnsi"/>
          <w:color w:val="000000" w:themeColor="text1"/>
        </w:rPr>
        <w:t xml:space="preserve"> </w:t>
      </w:r>
      <w:r w:rsidRPr="00D86496">
        <w:rPr>
          <w:rFonts w:cstheme="minorHAnsi"/>
          <w:color w:val="000000" w:themeColor="text1"/>
          <w:shd w:val="clear" w:color="auto" w:fill="FFFFFF"/>
        </w:rPr>
        <w:t>p&lt;0.05</w:t>
      </w:r>
      <w:r>
        <w:rPr>
          <w:color w:val="000000" w:themeColor="text1"/>
        </w:rPr>
        <w:t xml:space="preserve"> (Figure </w:t>
      </w:r>
      <w:r>
        <w:rPr>
          <w:color w:val="000000" w:themeColor="text1"/>
        </w:rPr>
        <w:t>3</w:t>
      </w:r>
      <w:r>
        <w:rPr>
          <w:color w:val="000000" w:themeColor="text1"/>
        </w:rPr>
        <w:t>).</w:t>
      </w:r>
      <w:r w:rsidR="00591A59">
        <w:rPr>
          <w:color w:val="000000" w:themeColor="text1"/>
        </w:rPr>
        <w:t xml:space="preserve"> </w:t>
      </w:r>
      <w:r w:rsidR="00F875BA">
        <w:rPr>
          <w:color w:val="000000" w:themeColor="text1"/>
        </w:rPr>
        <w:t xml:space="preserve"> </w:t>
      </w:r>
      <w:r w:rsidR="00F875BA">
        <w:rPr>
          <w:color w:val="000000" w:themeColor="text1"/>
        </w:rPr>
        <w:t xml:space="preserve">There was no significant change in </w:t>
      </w:r>
      <w:r w:rsidR="00F875BA">
        <w:rPr>
          <w:color w:val="000000" w:themeColor="text1"/>
        </w:rPr>
        <w:t>shoot length</w:t>
      </w:r>
      <w:r w:rsidR="00F875BA">
        <w:rPr>
          <w:color w:val="000000" w:themeColor="text1"/>
        </w:rPr>
        <w:t xml:space="preserve"> from 2012 to 2016, this time encompasses the invasion of </w:t>
      </w:r>
      <w:r w:rsidR="00F875BA" w:rsidRPr="00E15D8F">
        <w:rPr>
          <w:i/>
          <w:iCs/>
        </w:rPr>
        <w:t xml:space="preserve">H. </w:t>
      </w:r>
      <w:proofErr w:type="spellStart"/>
      <w:r w:rsidR="00F875BA" w:rsidRPr="00E15D8F">
        <w:rPr>
          <w:i/>
          <w:iCs/>
        </w:rPr>
        <w:t>stipulacea</w:t>
      </w:r>
      <w:proofErr w:type="spellEnd"/>
      <w:r w:rsidR="00F875BA" w:rsidRPr="00E15D8F">
        <w:rPr>
          <w:i/>
          <w:iCs/>
        </w:rPr>
        <w:t xml:space="preserve"> </w:t>
      </w:r>
      <w:r w:rsidR="00F875BA">
        <w:rPr>
          <w:color w:val="000000" w:themeColor="text1"/>
        </w:rPr>
        <w:t xml:space="preserve">in 2014. This suggests that the invasion had no immediate effect on </w:t>
      </w:r>
      <w:r w:rsidR="00F875BA">
        <w:rPr>
          <w:color w:val="000000" w:themeColor="text1"/>
        </w:rPr>
        <w:t>shoot</w:t>
      </w:r>
      <w:r w:rsidR="00F875BA">
        <w:rPr>
          <w:color w:val="000000" w:themeColor="text1"/>
        </w:rPr>
        <w:t xml:space="preserve"> </w:t>
      </w:r>
      <w:r w:rsidR="00F875BA">
        <w:rPr>
          <w:color w:val="000000" w:themeColor="text1"/>
        </w:rPr>
        <w:t>length</w:t>
      </w:r>
      <w:r w:rsidR="00F875BA">
        <w:rPr>
          <w:color w:val="000000" w:themeColor="text1"/>
        </w:rPr>
        <w:t xml:space="preserve">. </w:t>
      </w:r>
      <w:r w:rsidR="002D3579">
        <w:rPr>
          <w:color w:val="000000" w:themeColor="text1"/>
        </w:rPr>
        <w:t>There was a significant increase in shoot length in 2012. There was a significant decrease in shoot length in 2017, this was likely due to Hurricanes Irma and Maria.</w:t>
      </w:r>
    </w:p>
    <w:p w14:paraId="51B4495A" w14:textId="50736151" w:rsidR="00C364AE" w:rsidRPr="00C364AE" w:rsidRDefault="00F875BA" w:rsidP="00C364AE">
      <w:pPr>
        <w:ind w:firstLine="720"/>
      </w:pPr>
      <w:r>
        <w:rPr>
          <w:color w:val="000000" w:themeColor="text1"/>
        </w:rPr>
        <w:t xml:space="preserve"> </w:t>
      </w:r>
    </w:p>
    <w:p w14:paraId="79FFC7CB" w14:textId="77777777" w:rsidR="00220337" w:rsidRPr="00220337" w:rsidRDefault="00220337"/>
    <w:p w14:paraId="75007EEF" w14:textId="233BC7BE" w:rsidR="005B4A00" w:rsidRPr="00C364AE" w:rsidRDefault="005B4A00"/>
    <w:p w14:paraId="5A2D6320" w14:textId="79D58586" w:rsidR="007122C7" w:rsidRPr="00C364AE" w:rsidRDefault="007122C7"/>
    <w:p w14:paraId="17B10CEC" w14:textId="5348108C" w:rsidR="00B56689" w:rsidRPr="00602506" w:rsidRDefault="00C1065A">
      <w:r w:rsidRPr="00C1065A">
        <w:rPr>
          <w:noProof/>
        </w:rPr>
        <w:drawing>
          <wp:inline distT="0" distB="0" distL="0" distR="0" wp14:anchorId="0EAFA8BF" wp14:editId="7C2B1610">
            <wp:extent cx="5943600" cy="3128010"/>
            <wp:effectExtent l="0" t="0" r="0" b="0"/>
            <wp:docPr id="31" name="Picture 3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ox and whisker chart&#10;&#10;Description automatically generated"/>
                    <pic:cNvPicPr/>
                  </pic:nvPicPr>
                  <pic:blipFill>
                    <a:blip r:embed="rId7"/>
                    <a:stretch>
                      <a:fillRect/>
                    </a:stretch>
                  </pic:blipFill>
                  <pic:spPr>
                    <a:xfrm>
                      <a:off x="0" y="0"/>
                      <a:ext cx="5943600" cy="3128010"/>
                    </a:xfrm>
                    <a:prstGeom prst="rect">
                      <a:avLst/>
                    </a:prstGeom>
                  </pic:spPr>
                </pic:pic>
              </a:graphicData>
            </a:graphic>
          </wp:inline>
        </w:drawing>
      </w:r>
    </w:p>
    <w:p w14:paraId="32D19FB4" w14:textId="76A4464A" w:rsidR="00220337" w:rsidRPr="00FF3A34" w:rsidRDefault="00220337" w:rsidP="00220337">
      <w:pPr>
        <w:rPr>
          <w:color w:val="0000FF"/>
          <w:u w:val="single"/>
        </w:rPr>
      </w:pPr>
      <w:r w:rsidRPr="00243174">
        <w:t xml:space="preserve">Figure </w:t>
      </w:r>
      <w:r>
        <w:t>4</w:t>
      </w:r>
      <w:r w:rsidRPr="00243174">
        <w:t xml:space="preserve">. Average </w:t>
      </w:r>
      <w:r>
        <w:t xml:space="preserve">conch density per 50 square meter transect in Brewer’s Bay, St Thomas, USVI  </w:t>
      </w:r>
      <w:r>
        <w:sym w:font="Symbol" w:char="F0B1"/>
      </w:r>
      <w:r>
        <w:t xml:space="preserve"> SEM from 2010 to 2022. </w:t>
      </w:r>
      <w:r w:rsidR="00602506">
        <w:t>There were no</w:t>
      </w:r>
      <w:r>
        <w:t xml:space="preserve"> conch observed in 2018, 2019, and 2022. </w:t>
      </w:r>
    </w:p>
    <w:p w14:paraId="66C01E88" w14:textId="77777777" w:rsidR="00A141E4" w:rsidRDefault="00A141E4"/>
    <w:p w14:paraId="4F9C7DDC" w14:textId="77777777" w:rsidR="00A141E4" w:rsidRDefault="00A141E4"/>
    <w:p w14:paraId="4C8C0611" w14:textId="42693323" w:rsidR="00220337" w:rsidRDefault="00A141E4">
      <w:r>
        <w:t>Average d</w:t>
      </w:r>
      <w:r w:rsidR="00C1065A">
        <w:t xml:space="preserve">ensity of Conch in surveyed transects in Brewer’s Bay was </w:t>
      </w:r>
      <w:r>
        <w:t>consistently below 20 from 2010 to 2022 except for 2015. In 2015 there were a large amount of conch observed</w:t>
      </w:r>
      <w:r w:rsidR="00606E51">
        <w:t>.</w:t>
      </w:r>
    </w:p>
    <w:p w14:paraId="58DB9031" w14:textId="7A3796C4" w:rsidR="00606E51" w:rsidRDefault="00606E51"/>
    <w:p w14:paraId="419FDDC8" w14:textId="1C9E2D4B" w:rsidR="00606E51" w:rsidRDefault="00606E51"/>
    <w:p w14:paraId="7B3C5961" w14:textId="553DD4D9" w:rsidR="007F444A" w:rsidRDefault="007F444A"/>
    <w:p w14:paraId="401B775A" w14:textId="78BE8E76" w:rsidR="007F444A" w:rsidRDefault="007F444A"/>
    <w:p w14:paraId="416C2BBE" w14:textId="6DD700FF" w:rsidR="007F444A" w:rsidRDefault="007F444A"/>
    <w:p w14:paraId="6C4E22D5" w14:textId="0C9B2A50" w:rsidR="007F444A" w:rsidRDefault="007F444A"/>
    <w:p w14:paraId="37B2E5F3" w14:textId="652C7F88" w:rsidR="007F444A" w:rsidRDefault="007F444A"/>
    <w:p w14:paraId="77255F97" w14:textId="6FD1263A" w:rsidR="007F444A" w:rsidRDefault="007F444A"/>
    <w:p w14:paraId="45B4815F" w14:textId="38D3EE8E" w:rsidR="007F444A" w:rsidRDefault="007F444A"/>
    <w:p w14:paraId="35739DA5" w14:textId="2F739789" w:rsidR="007F444A" w:rsidRDefault="007F444A"/>
    <w:p w14:paraId="7153D20A" w14:textId="7BAE169C" w:rsidR="00F860B0" w:rsidRDefault="007F444A" w:rsidP="007F444A">
      <w:r>
        <w:t>Works Cited</w:t>
      </w:r>
    </w:p>
    <w:p w14:paraId="1FB4F90C" w14:textId="7CC2F1C2" w:rsidR="00F860B0" w:rsidRDefault="00F860B0"/>
    <w:p w14:paraId="5DC1ACB7" w14:textId="35B8BA47" w:rsidR="00F860B0" w:rsidRDefault="00F860B0">
      <w:pPr>
        <w:rPr>
          <w:rFonts w:ascii="Arial" w:hAnsi="Arial" w:cs="Arial"/>
          <w:color w:val="222222"/>
          <w:sz w:val="20"/>
          <w:szCs w:val="20"/>
          <w:shd w:val="clear" w:color="auto" w:fill="FFFFFF"/>
        </w:rPr>
      </w:pPr>
      <w:r>
        <w:rPr>
          <w:rFonts w:ascii="Arial" w:hAnsi="Arial" w:cs="Arial"/>
          <w:color w:val="222222"/>
          <w:sz w:val="20"/>
          <w:szCs w:val="20"/>
          <w:shd w:val="clear" w:color="auto" w:fill="FFFFFF"/>
        </w:rPr>
        <w:t>Duffy, J. E. (2006). Biodiversity and the functioning of seagrass ecosystems. </w:t>
      </w:r>
      <w:r>
        <w:rPr>
          <w:rFonts w:ascii="Arial" w:hAnsi="Arial" w:cs="Arial"/>
          <w:i/>
          <w:iCs/>
          <w:color w:val="222222"/>
          <w:sz w:val="20"/>
          <w:szCs w:val="20"/>
          <w:shd w:val="clear" w:color="auto" w:fill="FFFFFF"/>
        </w:rPr>
        <w:t>Marine Ecology Progress Series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311</w:t>
      </w:r>
      <w:r>
        <w:rPr>
          <w:rFonts w:ascii="Arial" w:hAnsi="Arial" w:cs="Arial"/>
          <w:color w:val="222222"/>
          <w:sz w:val="20"/>
          <w:szCs w:val="20"/>
          <w:shd w:val="clear" w:color="auto" w:fill="FFFFFF"/>
        </w:rPr>
        <w:t>, 233-250.</w:t>
      </w:r>
    </w:p>
    <w:p w14:paraId="0ACF0AC4" w14:textId="43DCB3EE" w:rsidR="002A2CA4" w:rsidRDefault="002A2CA4">
      <w:pPr>
        <w:rPr>
          <w:rFonts w:ascii="Arial" w:hAnsi="Arial" w:cs="Arial"/>
          <w:color w:val="222222"/>
          <w:sz w:val="20"/>
          <w:szCs w:val="20"/>
          <w:shd w:val="clear" w:color="auto" w:fill="FFFFFF"/>
        </w:rPr>
      </w:pPr>
    </w:p>
    <w:p w14:paraId="04EF8A2E" w14:textId="0DB8AC31" w:rsidR="002A2CA4" w:rsidRDefault="002A2CA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Ogden, J. C., Robinson, L., Whitlock, K. I. M., </w:t>
      </w:r>
      <w:proofErr w:type="spellStart"/>
      <w:r>
        <w:rPr>
          <w:rFonts w:ascii="Arial" w:hAnsi="Arial" w:cs="Arial"/>
          <w:color w:val="222222"/>
          <w:sz w:val="20"/>
          <w:szCs w:val="20"/>
          <w:shd w:val="clear" w:color="auto" w:fill="FFFFFF"/>
        </w:rPr>
        <w:t>Daganhardt</w:t>
      </w:r>
      <w:proofErr w:type="spellEnd"/>
      <w:r>
        <w:rPr>
          <w:rFonts w:ascii="Arial" w:hAnsi="Arial" w:cs="Arial"/>
          <w:color w:val="222222"/>
          <w:sz w:val="20"/>
          <w:szCs w:val="20"/>
          <w:shd w:val="clear" w:color="auto" w:fill="FFFFFF"/>
        </w:rPr>
        <w:t xml:space="preserve">, H., &amp; </w:t>
      </w:r>
      <w:proofErr w:type="spellStart"/>
      <w:r>
        <w:rPr>
          <w:rFonts w:ascii="Arial" w:hAnsi="Arial" w:cs="Arial"/>
          <w:color w:val="222222"/>
          <w:sz w:val="20"/>
          <w:szCs w:val="20"/>
          <w:shd w:val="clear" w:color="auto" w:fill="FFFFFF"/>
        </w:rPr>
        <w:t>Cebula</w:t>
      </w:r>
      <w:proofErr w:type="spellEnd"/>
      <w:r>
        <w:rPr>
          <w:rFonts w:ascii="Arial" w:hAnsi="Arial" w:cs="Arial"/>
          <w:color w:val="222222"/>
          <w:sz w:val="20"/>
          <w:szCs w:val="20"/>
          <w:shd w:val="clear" w:color="auto" w:fill="FFFFFF"/>
        </w:rPr>
        <w:t>, R. (1983). Diel foraging patterns in juvenile green turtles (Chelonia mydas L.) in St. Croix United States Virgin Islands. </w:t>
      </w:r>
      <w:r>
        <w:rPr>
          <w:rFonts w:ascii="Arial" w:hAnsi="Arial" w:cs="Arial"/>
          <w:i/>
          <w:iCs/>
          <w:color w:val="222222"/>
          <w:sz w:val="20"/>
          <w:szCs w:val="20"/>
          <w:shd w:val="clear" w:color="auto" w:fill="FFFFFF"/>
        </w:rPr>
        <w:t>Journal of Experimental Marine Biology and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66</w:t>
      </w:r>
      <w:r>
        <w:rPr>
          <w:rFonts w:ascii="Arial" w:hAnsi="Arial" w:cs="Arial"/>
          <w:color w:val="222222"/>
          <w:sz w:val="20"/>
          <w:szCs w:val="20"/>
          <w:shd w:val="clear" w:color="auto" w:fill="FFFFFF"/>
        </w:rPr>
        <w:t>(3), 199-205.</w:t>
      </w:r>
    </w:p>
    <w:p w14:paraId="00B28B2D" w14:textId="5C91F9BD" w:rsidR="00740321" w:rsidRDefault="00740321">
      <w:pPr>
        <w:rPr>
          <w:rFonts w:ascii="Arial" w:hAnsi="Arial" w:cs="Arial"/>
          <w:color w:val="222222"/>
          <w:sz w:val="20"/>
          <w:szCs w:val="20"/>
          <w:shd w:val="clear" w:color="auto" w:fill="FFFFFF"/>
        </w:rPr>
      </w:pPr>
    </w:p>
    <w:p w14:paraId="6726B0EF" w14:textId="71F5EAB2" w:rsidR="00740321" w:rsidRPr="00220337" w:rsidRDefault="00740321">
      <w:r>
        <w:rPr>
          <w:rFonts w:ascii="Arial" w:hAnsi="Arial" w:cs="Arial"/>
          <w:color w:val="222222"/>
          <w:sz w:val="20"/>
          <w:szCs w:val="20"/>
          <w:shd w:val="clear" w:color="auto" w:fill="FFFFFF"/>
        </w:rPr>
        <w:t xml:space="preserve">Willette, D. A., </w:t>
      </w:r>
      <w:proofErr w:type="spellStart"/>
      <w:r>
        <w:rPr>
          <w:rFonts w:ascii="Arial" w:hAnsi="Arial" w:cs="Arial"/>
          <w:color w:val="222222"/>
          <w:sz w:val="20"/>
          <w:szCs w:val="20"/>
          <w:shd w:val="clear" w:color="auto" w:fill="FFFFFF"/>
        </w:rPr>
        <w:t>Chalifour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Debrot</w:t>
      </w:r>
      <w:proofErr w:type="spellEnd"/>
      <w:r>
        <w:rPr>
          <w:rFonts w:ascii="Arial" w:hAnsi="Arial" w:cs="Arial"/>
          <w:color w:val="222222"/>
          <w:sz w:val="20"/>
          <w:szCs w:val="20"/>
          <w:shd w:val="clear" w:color="auto" w:fill="FFFFFF"/>
        </w:rPr>
        <w:t xml:space="preserve">, A. D., Engel, M. S., Miller, J., Oxenford, H. A., ... &amp; </w:t>
      </w:r>
      <w:proofErr w:type="spellStart"/>
      <w:r>
        <w:rPr>
          <w:rFonts w:ascii="Arial" w:hAnsi="Arial" w:cs="Arial"/>
          <w:color w:val="222222"/>
          <w:sz w:val="20"/>
          <w:szCs w:val="20"/>
          <w:shd w:val="clear" w:color="auto" w:fill="FFFFFF"/>
        </w:rPr>
        <w:t>Védie</w:t>
      </w:r>
      <w:proofErr w:type="spellEnd"/>
      <w:r>
        <w:rPr>
          <w:rFonts w:ascii="Arial" w:hAnsi="Arial" w:cs="Arial"/>
          <w:color w:val="222222"/>
          <w:sz w:val="20"/>
          <w:szCs w:val="20"/>
          <w:shd w:val="clear" w:color="auto" w:fill="FFFFFF"/>
        </w:rPr>
        <w:t xml:space="preserve">, F. (2014). Continued expansion of the trans-Atlantic invasive marine angiosperm Halophila </w:t>
      </w:r>
      <w:proofErr w:type="spellStart"/>
      <w:r>
        <w:rPr>
          <w:rFonts w:ascii="Arial" w:hAnsi="Arial" w:cs="Arial"/>
          <w:color w:val="222222"/>
          <w:sz w:val="20"/>
          <w:szCs w:val="20"/>
          <w:shd w:val="clear" w:color="auto" w:fill="FFFFFF"/>
        </w:rPr>
        <w:t>stipulacea</w:t>
      </w:r>
      <w:proofErr w:type="spellEnd"/>
      <w:r>
        <w:rPr>
          <w:rFonts w:ascii="Arial" w:hAnsi="Arial" w:cs="Arial"/>
          <w:color w:val="222222"/>
          <w:sz w:val="20"/>
          <w:szCs w:val="20"/>
          <w:shd w:val="clear" w:color="auto" w:fill="FFFFFF"/>
        </w:rPr>
        <w:t xml:space="preserve"> in the Eastern Caribbean. </w:t>
      </w:r>
      <w:r>
        <w:rPr>
          <w:rFonts w:ascii="Arial" w:hAnsi="Arial" w:cs="Arial"/>
          <w:i/>
          <w:iCs/>
          <w:color w:val="222222"/>
          <w:sz w:val="20"/>
          <w:szCs w:val="20"/>
          <w:shd w:val="clear" w:color="auto" w:fill="FFFFFF"/>
        </w:rPr>
        <w:t>Aquatic botany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98-102.</w:t>
      </w:r>
    </w:p>
    <w:sectPr w:rsidR="00740321" w:rsidRPr="00220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07"/>
    <w:rsid w:val="0005147B"/>
    <w:rsid w:val="000575F0"/>
    <w:rsid w:val="00066307"/>
    <w:rsid w:val="001322EC"/>
    <w:rsid w:val="00170FB8"/>
    <w:rsid w:val="001745E7"/>
    <w:rsid w:val="001926AD"/>
    <w:rsid w:val="00220337"/>
    <w:rsid w:val="00243174"/>
    <w:rsid w:val="002A2CA4"/>
    <w:rsid w:val="002D2420"/>
    <w:rsid w:val="002D3579"/>
    <w:rsid w:val="003C1CB7"/>
    <w:rsid w:val="003C64FD"/>
    <w:rsid w:val="00433398"/>
    <w:rsid w:val="00446E9A"/>
    <w:rsid w:val="00495721"/>
    <w:rsid w:val="005542CC"/>
    <w:rsid w:val="00591A59"/>
    <w:rsid w:val="005B4A00"/>
    <w:rsid w:val="005C40E1"/>
    <w:rsid w:val="00602506"/>
    <w:rsid w:val="00606E51"/>
    <w:rsid w:val="006203C5"/>
    <w:rsid w:val="00671FAB"/>
    <w:rsid w:val="007122C7"/>
    <w:rsid w:val="00740321"/>
    <w:rsid w:val="007427B9"/>
    <w:rsid w:val="00771D53"/>
    <w:rsid w:val="007F444A"/>
    <w:rsid w:val="00880FD9"/>
    <w:rsid w:val="0088615D"/>
    <w:rsid w:val="008B6004"/>
    <w:rsid w:val="008F1BCC"/>
    <w:rsid w:val="00913BED"/>
    <w:rsid w:val="009E1EBB"/>
    <w:rsid w:val="00A141E4"/>
    <w:rsid w:val="00AD6F50"/>
    <w:rsid w:val="00B450FD"/>
    <w:rsid w:val="00B56689"/>
    <w:rsid w:val="00B66A69"/>
    <w:rsid w:val="00B76E97"/>
    <w:rsid w:val="00B84133"/>
    <w:rsid w:val="00C1065A"/>
    <w:rsid w:val="00C2627E"/>
    <w:rsid w:val="00C364AE"/>
    <w:rsid w:val="00D00537"/>
    <w:rsid w:val="00D42F45"/>
    <w:rsid w:val="00D53E13"/>
    <w:rsid w:val="00D86496"/>
    <w:rsid w:val="00E15D8F"/>
    <w:rsid w:val="00F055D5"/>
    <w:rsid w:val="00F860B0"/>
    <w:rsid w:val="00F875BA"/>
    <w:rsid w:val="00FC4B95"/>
    <w:rsid w:val="00FF0C05"/>
    <w:rsid w:val="00FF3A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6AEF"/>
  <w15:chartTrackingRefBased/>
  <w15:docId w15:val="{0F9CAC73-2003-864B-8699-7B0CAFC0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3A3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A6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F3A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F3A34"/>
    <w:rPr>
      <w:color w:val="0000FF"/>
      <w:u w:val="single"/>
    </w:rPr>
  </w:style>
  <w:style w:type="character" w:styleId="HTMLCite">
    <w:name w:val="HTML Cite"/>
    <w:basedOn w:val="DefaultParagraphFont"/>
    <w:uiPriority w:val="99"/>
    <w:semiHidden/>
    <w:unhideWhenUsed/>
    <w:rsid w:val="00FF3A34"/>
    <w:rPr>
      <w:i/>
      <w:iCs/>
    </w:rPr>
  </w:style>
  <w:style w:type="character" w:customStyle="1" w:styleId="dyjrff">
    <w:name w:val="dyjrff"/>
    <w:basedOn w:val="DefaultParagraphFont"/>
    <w:rsid w:val="00FF3A34"/>
  </w:style>
  <w:style w:type="character" w:styleId="Emphasis">
    <w:name w:val="Emphasis"/>
    <w:basedOn w:val="DefaultParagraphFont"/>
    <w:uiPriority w:val="20"/>
    <w:qFormat/>
    <w:rsid w:val="00740321"/>
    <w:rPr>
      <w:i/>
      <w:iCs/>
    </w:rPr>
  </w:style>
  <w:style w:type="character" w:styleId="CommentReference">
    <w:name w:val="annotation reference"/>
    <w:basedOn w:val="DefaultParagraphFont"/>
    <w:uiPriority w:val="99"/>
    <w:semiHidden/>
    <w:unhideWhenUsed/>
    <w:rsid w:val="007F444A"/>
    <w:rPr>
      <w:sz w:val="16"/>
      <w:szCs w:val="16"/>
    </w:rPr>
  </w:style>
  <w:style w:type="paragraph" w:styleId="CommentText">
    <w:name w:val="annotation text"/>
    <w:basedOn w:val="Normal"/>
    <w:link w:val="CommentTextChar"/>
    <w:uiPriority w:val="99"/>
    <w:semiHidden/>
    <w:unhideWhenUsed/>
    <w:rsid w:val="007F444A"/>
    <w:rPr>
      <w:sz w:val="20"/>
      <w:szCs w:val="20"/>
    </w:rPr>
  </w:style>
  <w:style w:type="character" w:customStyle="1" w:styleId="CommentTextChar">
    <w:name w:val="Comment Text Char"/>
    <w:basedOn w:val="DefaultParagraphFont"/>
    <w:link w:val="CommentText"/>
    <w:uiPriority w:val="99"/>
    <w:semiHidden/>
    <w:rsid w:val="007F444A"/>
    <w:rPr>
      <w:sz w:val="20"/>
      <w:szCs w:val="20"/>
    </w:rPr>
  </w:style>
  <w:style w:type="paragraph" w:styleId="CommentSubject">
    <w:name w:val="annotation subject"/>
    <w:basedOn w:val="CommentText"/>
    <w:next w:val="CommentText"/>
    <w:link w:val="CommentSubjectChar"/>
    <w:uiPriority w:val="99"/>
    <w:semiHidden/>
    <w:unhideWhenUsed/>
    <w:rsid w:val="007F444A"/>
    <w:rPr>
      <w:b/>
      <w:bCs/>
    </w:rPr>
  </w:style>
  <w:style w:type="character" w:customStyle="1" w:styleId="CommentSubjectChar">
    <w:name w:val="Comment Subject Char"/>
    <w:basedOn w:val="CommentTextChar"/>
    <w:link w:val="CommentSubject"/>
    <w:uiPriority w:val="99"/>
    <w:semiHidden/>
    <w:rsid w:val="007F44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0406">
      <w:bodyDiv w:val="1"/>
      <w:marLeft w:val="0"/>
      <w:marRight w:val="0"/>
      <w:marTop w:val="0"/>
      <w:marBottom w:val="0"/>
      <w:divBdr>
        <w:top w:val="none" w:sz="0" w:space="0" w:color="auto"/>
        <w:left w:val="none" w:sz="0" w:space="0" w:color="auto"/>
        <w:bottom w:val="none" w:sz="0" w:space="0" w:color="auto"/>
        <w:right w:val="none" w:sz="0" w:space="0" w:color="auto"/>
      </w:divBdr>
      <w:divsChild>
        <w:div w:id="2090541982">
          <w:marLeft w:val="0"/>
          <w:marRight w:val="0"/>
          <w:marTop w:val="0"/>
          <w:marBottom w:val="0"/>
          <w:divBdr>
            <w:top w:val="none" w:sz="0" w:space="0" w:color="auto"/>
            <w:left w:val="none" w:sz="0" w:space="0" w:color="auto"/>
            <w:bottom w:val="none" w:sz="0" w:space="0" w:color="auto"/>
            <w:right w:val="none" w:sz="0" w:space="0" w:color="auto"/>
          </w:divBdr>
        </w:div>
        <w:div w:id="66418081">
          <w:marLeft w:val="0"/>
          <w:marRight w:val="0"/>
          <w:marTop w:val="0"/>
          <w:marBottom w:val="0"/>
          <w:divBdr>
            <w:top w:val="none" w:sz="0" w:space="0" w:color="auto"/>
            <w:left w:val="none" w:sz="0" w:space="0" w:color="auto"/>
            <w:bottom w:val="none" w:sz="0" w:space="0" w:color="auto"/>
            <w:right w:val="none" w:sz="0" w:space="0" w:color="auto"/>
          </w:divBdr>
        </w:div>
        <w:div w:id="1014725769">
          <w:marLeft w:val="0"/>
          <w:marRight w:val="0"/>
          <w:marTop w:val="0"/>
          <w:marBottom w:val="0"/>
          <w:divBdr>
            <w:top w:val="none" w:sz="0" w:space="0" w:color="auto"/>
            <w:left w:val="none" w:sz="0" w:space="0" w:color="auto"/>
            <w:bottom w:val="none" w:sz="0" w:space="0" w:color="auto"/>
            <w:right w:val="none" w:sz="0" w:space="0" w:color="auto"/>
          </w:divBdr>
        </w:div>
        <w:div w:id="951130684">
          <w:marLeft w:val="0"/>
          <w:marRight w:val="0"/>
          <w:marTop w:val="0"/>
          <w:marBottom w:val="0"/>
          <w:divBdr>
            <w:top w:val="none" w:sz="0" w:space="0" w:color="auto"/>
            <w:left w:val="none" w:sz="0" w:space="0" w:color="auto"/>
            <w:bottom w:val="none" w:sz="0" w:space="0" w:color="auto"/>
            <w:right w:val="none" w:sz="0" w:space="0" w:color="auto"/>
          </w:divBdr>
        </w:div>
      </w:divsChild>
    </w:div>
    <w:div w:id="1152792987">
      <w:bodyDiv w:val="1"/>
      <w:marLeft w:val="0"/>
      <w:marRight w:val="0"/>
      <w:marTop w:val="0"/>
      <w:marBottom w:val="0"/>
      <w:divBdr>
        <w:top w:val="none" w:sz="0" w:space="0" w:color="auto"/>
        <w:left w:val="none" w:sz="0" w:space="0" w:color="auto"/>
        <w:bottom w:val="none" w:sz="0" w:space="0" w:color="auto"/>
        <w:right w:val="none" w:sz="0" w:space="0" w:color="auto"/>
      </w:divBdr>
      <w:divsChild>
        <w:div w:id="230773639">
          <w:marLeft w:val="0"/>
          <w:marRight w:val="0"/>
          <w:marTop w:val="0"/>
          <w:marBottom w:val="0"/>
          <w:divBdr>
            <w:top w:val="none" w:sz="0" w:space="0" w:color="auto"/>
            <w:left w:val="none" w:sz="0" w:space="0" w:color="auto"/>
            <w:bottom w:val="none" w:sz="0" w:space="0" w:color="auto"/>
            <w:right w:val="none" w:sz="0" w:space="0" w:color="auto"/>
          </w:divBdr>
        </w:div>
        <w:div w:id="2018119617">
          <w:marLeft w:val="0"/>
          <w:marRight w:val="0"/>
          <w:marTop w:val="0"/>
          <w:marBottom w:val="0"/>
          <w:divBdr>
            <w:top w:val="none" w:sz="0" w:space="0" w:color="auto"/>
            <w:left w:val="none" w:sz="0" w:space="0" w:color="auto"/>
            <w:bottom w:val="none" w:sz="0" w:space="0" w:color="auto"/>
            <w:right w:val="none" w:sz="0" w:space="0" w:color="auto"/>
          </w:divBdr>
        </w:div>
        <w:div w:id="1934237340">
          <w:marLeft w:val="0"/>
          <w:marRight w:val="0"/>
          <w:marTop w:val="0"/>
          <w:marBottom w:val="0"/>
          <w:divBdr>
            <w:top w:val="none" w:sz="0" w:space="0" w:color="auto"/>
            <w:left w:val="none" w:sz="0" w:space="0" w:color="auto"/>
            <w:bottom w:val="none" w:sz="0" w:space="0" w:color="auto"/>
            <w:right w:val="none" w:sz="0" w:space="0" w:color="auto"/>
          </w:divBdr>
        </w:div>
        <w:div w:id="1426808527">
          <w:marLeft w:val="0"/>
          <w:marRight w:val="0"/>
          <w:marTop w:val="0"/>
          <w:marBottom w:val="0"/>
          <w:divBdr>
            <w:top w:val="none" w:sz="0" w:space="0" w:color="auto"/>
            <w:left w:val="none" w:sz="0" w:space="0" w:color="auto"/>
            <w:bottom w:val="none" w:sz="0" w:space="0" w:color="auto"/>
            <w:right w:val="none" w:sz="0" w:space="0" w:color="auto"/>
          </w:divBdr>
        </w:div>
      </w:divsChild>
    </w:div>
    <w:div w:id="1584027300">
      <w:bodyDiv w:val="1"/>
      <w:marLeft w:val="0"/>
      <w:marRight w:val="0"/>
      <w:marTop w:val="0"/>
      <w:marBottom w:val="0"/>
      <w:divBdr>
        <w:top w:val="none" w:sz="0" w:space="0" w:color="auto"/>
        <w:left w:val="none" w:sz="0" w:space="0" w:color="auto"/>
        <w:bottom w:val="none" w:sz="0" w:space="0" w:color="auto"/>
        <w:right w:val="none" w:sz="0" w:space="0" w:color="auto"/>
      </w:divBdr>
    </w:div>
    <w:div w:id="1645430519">
      <w:bodyDiv w:val="1"/>
      <w:marLeft w:val="0"/>
      <w:marRight w:val="0"/>
      <w:marTop w:val="0"/>
      <w:marBottom w:val="0"/>
      <w:divBdr>
        <w:top w:val="none" w:sz="0" w:space="0" w:color="auto"/>
        <w:left w:val="none" w:sz="0" w:space="0" w:color="auto"/>
        <w:bottom w:val="none" w:sz="0" w:space="0" w:color="auto"/>
        <w:right w:val="none" w:sz="0" w:space="0" w:color="auto"/>
      </w:divBdr>
      <w:divsChild>
        <w:div w:id="1991711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Rommelfanger</dc:creator>
  <cp:keywords/>
  <dc:description/>
  <cp:lastModifiedBy>Kaitlin Rommelfanger</cp:lastModifiedBy>
  <cp:revision>9</cp:revision>
  <dcterms:created xsi:type="dcterms:W3CDTF">2022-11-10T15:21:00Z</dcterms:created>
  <dcterms:modified xsi:type="dcterms:W3CDTF">2022-11-22T01:32:00Z</dcterms:modified>
</cp:coreProperties>
</file>