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Arial" w:cs="Arial" w:eastAsia="Arial" w:hAnsi="Arial"/>
        </w:rPr>
        <w:t xml:space="preserve"/>
      </w:r>
    </w:p>
    <w:p>
      <w:pPr>
        <w:spacing w:after="80"/>
        <w:jc w:val="center"/>
      </w:pPr>
      <w:r>
        <w:rPr>
          <w:rFonts w:ascii="Arial" w:cs="Arial" w:eastAsia="Arial" w:hAnsi="Arial"/>
          <w:b/>
          <w:bCs/>
          <w:color w:val="1B2A4A"/>
          <w:sz w:val="40"/>
          <w:szCs w:val="40"/>
        </w:rPr>
        <w:t xml:space="preserve">SOLUTION DESIGN DOCUMENT</w:t>
      </w:r>
    </w:p>
    <w:p>
      <w:pPr>
        <w:spacing w:after="60"/>
        <w:jc w:val="center"/>
      </w:pPr>
      <w:r>
        <w:rPr>
          <w:rFonts w:ascii="Arial" w:cs="Arial" w:eastAsia="Arial" w:hAnsi="Arial"/>
          <w:b/>
          <w:bCs/>
          <w:color w:val="2563EB"/>
          <w:sz w:val="32"/>
          <w:szCs w:val="32"/>
        </w:rPr>
        <w:t xml:space="preserve">Bias-Aware Decision-Making RAG Copilot</w:t>
      </w:r>
    </w:p>
    <w:p>
      <w:pPr>
        <w:pBdr>
          <w:bottom w:val="single" w:color="2563EB" w:sz="6" w:space="4"/>
        </w:pBdr>
        <w:spacing w:after="80"/>
        <w:jc w:val="center"/>
      </w:pPr>
      <w:r>
        <w:rPr>
          <w:rFonts w:ascii="Arial" w:cs="Arial" w:eastAsia="Arial" w:hAnsi="Arial"/>
          <w:sz w:val="4"/>
          <w:szCs w:val="4"/>
        </w:rPr>
        <w:t xml:space="preserve">—</w:t>
      </w:r>
    </w:p>
    <w:p>
      <w:pPr>
        <w:spacing w:after="360"/>
        <w:jc w:val="center"/>
      </w:pPr>
      <w:r>
        <w:rPr>
          <w:rFonts w:ascii="Arial" w:cs="Arial" w:eastAsia="Arial" w:hAnsi="Arial"/>
          <w:i/>
          <w:iCs/>
          <w:color w:val="64748B"/>
          <w:sz w:val="22"/>
          <w:szCs w:val="22"/>
        </w:rPr>
        <w:t xml:space="preserve">Decision Intelligence  |  Applied AI for Societal Impact</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spacing w:after="0"/>
            </w:pPr>
            <w:r>
              <w:rPr>
                <w:rFonts w:ascii="Arial" w:cs="Arial" w:eastAsia="Arial" w:hAnsi="Arial"/>
                <w:b/>
                <w:bCs/>
                <w:color w:val="1B2A4A"/>
                <w:sz w:val="18"/>
                <w:szCs w:val="18"/>
              </w:rPr>
              <w:t xml:space="preserve">Author</w:t>
            </w:r>
          </w:p>
        </w:tc>
        <w:tc>
          <w:tcPr>
            <w:tcW w:type="dxa" w:w="4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spacing w:after="0"/>
            </w:pPr>
            <w:r>
              <w:rPr>
                <w:rFonts w:ascii="Arial" w:cs="Arial" w:eastAsia="Arial" w:hAnsi="Arial"/>
                <w:color w:val="1E293B"/>
                <w:sz w:val="18"/>
                <w:szCs w:val="18"/>
              </w:rPr>
              <w:t xml:space="preserve">Rommel Sharma</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spacing w:after="0"/>
            </w:pPr>
            <w:r>
              <w:rPr>
                <w:rFonts w:ascii="Arial" w:cs="Arial" w:eastAsia="Arial" w:hAnsi="Arial"/>
                <w:b/>
                <w:bCs/>
                <w:color w:val="1B2A4A"/>
                <w:sz w:val="18"/>
                <w:szCs w:val="18"/>
              </w:rPr>
              <w:t xml:space="preserve">Version</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spacing w:after="0"/>
            </w:pPr>
            <w:r>
              <w:rPr>
                <w:rFonts w:ascii="Arial" w:cs="Arial" w:eastAsia="Arial" w:hAnsi="Arial"/>
                <w:color w:val="1E293B"/>
                <w:sz w:val="18"/>
                <w:szCs w:val="18"/>
              </w:rPr>
              <w:t xml:space="preserve">v4.2</w:t>
            </w:r>
          </w:p>
        </w:tc>
      </w:tr>
      <w:tr>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spacing w:after="0"/>
            </w:pPr>
            <w:r>
              <w:rPr>
                <w:rFonts w:ascii="Arial" w:cs="Arial" w:eastAsia="Arial" w:hAnsi="Arial"/>
                <w:b/>
                <w:bCs/>
                <w:color w:val="1B2A4A"/>
                <w:sz w:val="18"/>
                <w:szCs w:val="18"/>
              </w:rPr>
              <w:t xml:space="preserve">Issue Date</w:t>
            </w:r>
          </w:p>
        </w:tc>
        <w:tc>
          <w:tcPr>
            <w:tcW w:type="dxa" w:w="4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spacing w:after="0"/>
            </w:pPr>
            <w:r>
              <w:rPr>
                <w:rFonts w:ascii="Arial" w:cs="Arial" w:eastAsia="Arial" w:hAnsi="Arial"/>
                <w:color w:val="1E293B"/>
                <w:sz w:val="18"/>
                <w:szCs w:val="18"/>
              </w:rPr>
              <w:t xml:space="preserve">14 May 2026</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spacing w:after="0"/>
            </w:pPr>
            <w:r>
              <w:rPr>
                <w:rFonts w:ascii="Arial" w:cs="Arial" w:eastAsia="Arial" w:hAnsi="Arial"/>
                <w:b/>
                <w:bCs/>
                <w:color w:val="1B2A4A"/>
                <w:sz w:val="18"/>
                <w:szCs w:val="18"/>
              </w:rPr>
              <w:t xml:space="preserve">Classification</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spacing w:after="0"/>
            </w:pPr>
            <w:r>
              <w:rPr>
                <w:rFonts w:ascii="Arial" w:cs="Arial" w:eastAsia="Arial" w:hAnsi="Arial"/>
                <w:color w:val="1E293B"/>
                <w:sz w:val="18"/>
                <w:szCs w:val="18"/>
              </w:rPr>
              <w:t xml:space="preserve">Portfolio / Public</w:t>
            </w:r>
          </w:p>
        </w:tc>
      </w:tr>
      <w:tr>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spacing w:after="0"/>
            </w:pPr>
            <w:r>
              <w:rPr>
                <w:rFonts w:ascii="Arial" w:cs="Arial" w:eastAsia="Arial" w:hAnsi="Arial"/>
                <w:b/>
                <w:bCs/>
                <w:color w:val="1B2A4A"/>
                <w:sz w:val="18"/>
                <w:szCs w:val="18"/>
              </w:rPr>
              <w:t xml:space="preserve">Stack</w:t>
            </w:r>
          </w:p>
        </w:tc>
        <w:tc>
          <w:tcPr>
            <w:tcW w:type="dxa" w:w="4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spacing w:after="0"/>
            </w:pPr>
            <w:r>
              <w:rPr>
                <w:rFonts w:ascii="Arial" w:cs="Arial" w:eastAsia="Arial" w:hAnsi="Arial"/>
                <w:color w:val="1E293B"/>
                <w:sz w:val="18"/>
                <w:szCs w:val="18"/>
              </w:rPr>
              <w:t xml:space="preserve">Python · AWS Bedrock · FAISS · BM25 · Claude · Titan v2</w:t>
            </w:r>
          </w:p>
        </w:tc>
      </w:tr>
    </w:tbl>
    <w:p>
      <w:pPr>
        <w:spacing w:after="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pPr>
            <w:r>
              <w:rPr>
                <w:rFonts w:ascii="Arial" w:cs="Arial" w:eastAsia="Arial" w:hAnsi="Arial"/>
                <w:color w:val="1B2A4A"/>
                <w:sz w:val="20"/>
                <w:szCs w:val="20"/>
              </w:rPr>
              <w:t xml:space="preserve">Disclaimer: This system provides research-informed decision support only. It does not replace professional judgment, legal counsel, or organisational policy.</w:t>
            </w:r>
          </w:p>
        </w:tc>
      </w:tr>
    </w:tbl>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Version</w:t>
            </w:r>
          </w:p>
        </w:tc>
        <w:tc>
          <w:tcPr>
            <w:tcW w:type="dxa" w:w="16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Date</w:t>
            </w:r>
          </w:p>
        </w:tc>
        <w:tc>
          <w:tcPr>
            <w:tcW w:type="dxa" w:w="67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v0.1</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Initial scaffolding</w:t>
            </w:r>
          </w:p>
        </w:tc>
      </w:tr>
      <w:tr>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v1.0</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08 May 2026</w:t>
            </w:r>
          </w:p>
        </w:tc>
        <w:tc>
          <w:tcPr>
            <w:tcW w:type="dxa" w:w="6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Baseline portfolio design — pipeline, FAISS retriever, bias detector, eval spine</w:t>
            </w:r>
          </w:p>
        </w:tc>
      </w:tr>
      <w:tr>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v1.1</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13 May 2026</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Adds eval spine, metrics, connectivity, baseline scenario capture, run cards, roadmap</w:t>
            </w:r>
          </w:p>
        </w:tc>
      </w:tr>
      <w:tr>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v2.0</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14 May 2026</w:t>
            </w:r>
          </w:p>
        </w:tc>
        <w:tc>
          <w:tcPr>
            <w:tcW w:type="dxa" w:w="6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Hybrid BM25+dense retrieval, RRF fusion, optimal directory structure, full evaluation framework</w:t>
            </w:r>
          </w:p>
        </w:tc>
      </w:tr>
      <w:tr>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v3.0</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14 May 2026</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Enterprise review: src-layout, pyproject.toml, OCR ingestion, query classification, groundedness metrics, acceptance thresholds, 5-phase roadmap</w:t>
            </w:r>
          </w:p>
        </w:tc>
      </w:tr>
      <w:tr>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v4.0</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14 May 2026</w:t>
            </w:r>
          </w:p>
        </w:tc>
        <w:tc>
          <w:tcPr>
            <w:tcW w:type="dxa" w:w="6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Ontology upgrade: 8-layer decision-intelligence ontology; concept graph; three parallel chunk representations; hierarchical retrieval; synthesis artefacts</w:t>
            </w:r>
          </w:p>
        </w:tc>
      </w:tr>
      <w:tr>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v4.1</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14 May 2026</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Advanced governance: claim-level attribution, contradiction modelling, confidence calibration, authority weighting, intervention playbooks, contextual compression roadmap</w:t>
            </w:r>
          </w:p>
        </w:tc>
      </w:tr>
      <w:tr>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v4.2</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14 May 2026</w:t>
            </w:r>
          </w:p>
        </w:tc>
        <w:tc>
          <w:tcPr>
            <w:tcW w:type="dxa" w:w="6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Implementation alignment: all sections corrected to match actual codebase (flat package layout, real script paths, rule-based query classifier, actual eval artefacts, real env defaults); v4.1 governance clearly marked roadmap; proposed target directory structure added</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1. Executive Summary</w:t>
      </w:r>
    </w:p>
    <w:p>
      <w:pPr>
        <w:spacing w:after="120"/>
      </w:pPr>
      <w:r>
        <w:rPr>
          <w:rFonts w:ascii="Arial" w:cs="Arial" w:eastAsia="Arial" w:hAnsi="Arial"/>
          <w:color w:val="1E293B"/>
          <w:sz w:val="20"/>
          <w:szCs w:val="20"/>
        </w:rPr>
        <w:t xml:space="preserve">The Bias-Aware Decision-Making RAG Copilot is a local-first, enterprise-style decision-support system that ingests PDFs from a MacBook, normalises and chunks them into traceable evidence units, builds a versioned retrieval index, and answers questions through Claude on Amazon Bedrock. v4.1 builds on the v4.0 ontology foundation with advanced governance: claim-level attribution, contradiction modelling, confidence calibration, and structured intervention playbooks.</w:t>
      </w:r>
    </w:p>
    <w:p>
      <w:pPr>
        <w:spacing w:after="120"/>
      </w:pPr>
      <w:r>
        <w:rPr>
          <w:rFonts w:ascii="Arial" w:cs="Arial" w:eastAsia="Arial" w:hAnsi="Arial"/>
          <w:color w:val="1E293B"/>
          <w:sz w:val="20"/>
          <w:szCs w:val="20"/>
        </w:rPr>
        <w:t xml:space="preserve">The corpus forms a coherent intellectual graph around judgment quality, cognitive bias, decision hygiene, uncertainty, forecasting, group dynamics, institutional failure, and probabilistic reasoning. The 8-layer decision-intelligence ontology with concept relationships, failure modes, intervention techniques, and evidence hierarchies — combined with three parallel chunk representations and hierarchical retrieval — produces qualitatively superior answers compared to direct LLM prompting.</w:t>
      </w:r>
    </w:p>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1.1 Design Principles</w:t>
      </w:r>
    </w:p>
    <w:p>
      <w:pPr>
        <w:pStyle w:val="ListParagraph"/>
        <w:numPr>
          <w:ilvl w:val="0"/>
          <w:numId w:val="2"/>
        </w:numPr>
        <w:spacing w:after="80"/>
      </w:pPr>
      <w:r>
        <w:rPr>
          <w:rFonts w:ascii="Arial" w:cs="Arial" w:eastAsia="Arial" w:hAnsi="Arial"/>
          <w:color w:val="1E293B"/>
          <w:sz w:val="20"/>
          <w:szCs w:val="20"/>
        </w:rPr>
        <w:t xml:space="preserve">Measurable lift — every scenario runs twice: baseline (no retrieval) and RAG-enhanced. The value of retrieval is observed, not assumed.</w:t>
      </w:r>
    </w:p>
    <w:p>
      <w:pPr>
        <w:pStyle w:val="ListParagraph"/>
        <w:numPr>
          <w:ilvl w:val="0"/>
          <w:numId w:val="2"/>
        </w:numPr>
        <w:spacing w:after="80"/>
      </w:pPr>
      <w:r>
        <w:rPr>
          <w:rFonts w:ascii="Arial" w:cs="Arial" w:eastAsia="Arial" w:hAnsi="Arial"/>
          <w:color w:val="1E293B"/>
          <w:sz w:val="20"/>
          <w:szCs w:val="20"/>
        </w:rPr>
        <w:t xml:space="preserve">Single enterprise control plane — Bedrock for both generation (Claude Sonnet) and embeddings (Titan v2). No split-provider complexity.</w:t>
      </w:r>
    </w:p>
    <w:p>
      <w:pPr>
        <w:pStyle w:val="ListParagraph"/>
        <w:numPr>
          <w:ilvl w:val="0"/>
          <w:numId w:val="2"/>
        </w:numPr>
        <w:spacing w:after="80"/>
      </w:pPr>
      <w:r>
        <w:rPr>
          <w:rFonts w:ascii="Arial" w:cs="Arial" w:eastAsia="Arial" w:hAnsi="Arial"/>
          <w:color w:val="1E293B"/>
          <w:sz w:val="20"/>
          <w:szCs w:val="20"/>
        </w:rPr>
        <w:t xml:space="preserve">Honest about limits — the system refuses to assert claims the corpus does not support. Taxonomy constraint and retrieval trace are mandatory in every response.</w:t>
      </w:r>
    </w:p>
    <w:p>
      <w:pPr>
        <w:pStyle w:val="ListParagraph"/>
        <w:numPr>
          <w:ilvl w:val="0"/>
          <w:numId w:val="2"/>
        </w:numPr>
        <w:spacing w:after="80"/>
      </w:pPr>
      <w:r>
        <w:rPr>
          <w:rFonts w:ascii="Arial" w:cs="Arial" w:eastAsia="Arial" w:hAnsi="Arial"/>
          <w:color w:val="1E293B"/>
          <w:sz w:val="20"/>
          <w:szCs w:val="20"/>
        </w:rPr>
        <w:t xml:space="preserve">Ontology depth over index size — the biggest unlock is not a better LLM or a bigger database. It is ontology quality, concept relationships, intervention structure, evidence hierarchy, and synthesis layers.</w:t>
      </w:r>
    </w:p>
    <w:p>
      <w:pPr>
        <w:pStyle w:val="ListParagraph"/>
        <w:numPr>
          <w:ilvl w:val="0"/>
          <w:numId w:val="2"/>
        </w:numPr>
        <w:spacing w:after="80"/>
      </w:pPr>
      <w:r>
        <w:rPr>
          <w:rFonts w:ascii="Arial" w:cs="Arial" w:eastAsia="Arial" w:hAnsi="Arial"/>
          <w:color w:val="1E293B"/>
          <w:sz w:val="20"/>
          <w:szCs w:val="20"/>
        </w:rPr>
        <w:t xml:space="preserve">Local-first simplicity — FAISS stays in-process; no managed vector database needed at portfolio scale.</w:t>
      </w:r>
    </w:p>
    <w:p>
      <w:pPr>
        <w:pStyle w:val="ListParagraph"/>
        <w:numPr>
          <w:ilvl w:val="0"/>
          <w:numId w:val="2"/>
        </w:numPr>
        <w:spacing w:after="80"/>
      </w:pPr>
      <w:r>
        <w:rPr>
          <w:rFonts w:ascii="Arial" w:cs="Arial" w:eastAsia="Arial" w:hAnsi="Arial"/>
          <w:color w:val="1E293B"/>
          <w:sz w:val="20"/>
          <w:szCs w:val="20"/>
        </w:rPr>
        <w:t xml:space="preserve">Production discipline — pyproject.toml packaging, flat top-level packages (app/, rag/, data_pipeline/, shared_components/, evaluation/), single settings module, immutable versioned prompts, append-only evaluation logs.</w:t>
      </w:r>
    </w:p>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1.2 What Was Already Strong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pPr>
            <w:r>
              <w:rPr>
                <w:rFonts w:ascii="Arial" w:cs="Arial" w:eastAsia="Arial" w:hAnsi="Arial"/>
                <w:color w:val="1B2A4A"/>
                <w:sz w:val="20"/>
                <w:szCs w:val="20"/>
              </w:rPr>
              <w:t xml:space="preserve">The current implementation has solid foundations: Bedrock integration, FAISS retrieval, metadata-rich chunks, taxonomy-driven enrichment, run cards, and paired baseline-vs-RAG evaluation. The best upgrade path is not a rewrite — it is disciplined consolidation, with ontology depth as the primary quality lever.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Existing Strength</w:t>
            </w:r>
          </w:p>
        </w:tc>
        <w:tc>
          <w:tcPr>
            <w:tcW w:type="dxa" w:w="65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Treatment in v4.2</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Bedrock + Claude generation</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Keep. Configuration centralised in shared_components/settings.py (BEDROCK_SETTINGS, RAG_SETTINGS frozen dataclasses).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FAISS IndexFlatIP vector search</w:t>
            </w:r>
          </w:p>
        </w:tc>
        <w:tc>
          <w:tcPr>
            <w:tcW w:type="dxa" w:w="6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Keep for local-first. BM25 added in data_pipeline/build_bm25_index.py; fused via rag/fusion.py.</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Metadata-rich chunks (20+ fields)</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Extend. Schema now carries all 8 ontology layers per chunk.</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Baseline-vs-RAG paired evaluation</w:t>
            </w:r>
          </w:p>
        </w:tc>
        <w:tc>
          <w:tcPr>
            <w:tcW w:type="dxa" w:w="6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Formalise with gold scenarios, groundedness metric (lexical, default 0.35), and formal acceptance thresholds where implemented.</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Run cards for reproducibility</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Extend to record corpus manifest hash and ontology version.</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Taxonomy-driven concept extraction</w:t>
            </w:r>
          </w:p>
        </w:tc>
        <w:tc>
          <w:tcPr>
            <w:tcW w:type="dxa" w:w="6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Upgrade to 8-layer ontology with concept graph. data/registry/decision_intelligence_ontology.json is the system brain; data/metadata/bias-taxonomy.json still drives runtime prompt constraint.</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2. Current-State Assessment</w:t>
      </w:r>
    </w:p>
    <w:p>
      <w:pPr>
        <w:spacing w:after="120"/>
      </w:pPr>
      <w:r>
        <w:rPr>
          <w:rFonts w:ascii="Arial" w:cs="Arial" w:eastAsia="Arial" w:hAnsi="Arial"/>
          <w:color w:val="1E293B"/>
          <w:sz w:val="20"/>
          <w:szCs w:val="20"/>
        </w:rPr>
        <w:t xml:space="preserve">The main gap in the existing v1.1 system is not conceptual quality — the architecture is sound. The gaps are: purely dense-vector retrieval, no OCR fallback for scanned PDFs, a taxonomy too shallow to unlock corpus depth, and scattered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Gap</w:t>
            </w:r>
          </w:p>
        </w:tc>
        <w:tc>
          <w:tcPr>
            <w:tcW w:type="dxa" w:w="9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Severity</w:t>
            </w:r>
          </w:p>
        </w:tc>
        <w:tc>
          <w:tcPr>
            <w:tcW w:type="dxa" w:w="56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v4.0/v4.2 Status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Flat bias-name taxonomy cannot represent failure modes, interventions, group dynamics, or evidence hierarchy</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CRITICAL</w:t>
            </w:r>
          </w:p>
        </w:tc>
        <w:tc>
          <w:tcPr>
            <w:tcW w:type="dxa" w:w="56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RESOLVED. 8-layer decision-intelligence ontology. Concept graph in data/registry/decision_intelligence_ontology.json. Note: data/metadata/bias-taxonomy.json still drives runtime prompt constraint; ontology drives enrichment.</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synthesis layer: chunk retrieval misses book-level and cross-book insights</w:t>
            </w:r>
          </w:p>
        </w:tc>
        <w:tc>
          <w:tcPr>
            <w:tcW w:type="dxa" w:w="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w:t>
            </w:r>
          </w:p>
        </w:tc>
        <w:tc>
          <w:tcPr>
            <w:tcW w:type="dxa" w:w="56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data_pipeline/synthesis_builder.py; rag/hierarchical_retriever.py selects book + cross-book synthesis blocks at runtime.</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Dense-only retrieval misses exact-term queries (bias names, authors, titles)</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w:t>
            </w:r>
          </w:p>
        </w:tc>
        <w:tc>
          <w:tcPr>
            <w:tcW w:type="dxa" w:w="56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data_pipeline/build_bm25_index.py + rag/retriever.py (_load_bm25) + rag/fusion.py (RRF). +15–30% recall.</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Flat top-k retrieval does not exploit ontology structure</w:t>
            </w:r>
          </w:p>
        </w:tc>
        <w:tc>
          <w:tcPr>
            <w:tcW w:type="dxa" w:w="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w:t>
            </w:r>
          </w:p>
        </w:tc>
        <w:tc>
          <w:tcPr>
            <w:tcW w:type="dxa" w:w="56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(partial). rag/hierarchical_retriever.py selects synthesis blocks; rag/retriever.py runs ontology filter via set-intersection + query expansion. Chapter-level synthesis selection is roadmap.</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OCR fallback for scanned or image-heavy PDFs</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w:t>
            </w:r>
          </w:p>
        </w:tc>
        <w:tc>
          <w:tcPr>
            <w:tcW w:type="dxa" w:w="56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ROADMAP (Phase 2). data_pipeline/pdf_parser.py uses PyMuPDF (fitz) only. No ocrmypdf/tesseract in repo. Marked aspirational.</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Claim-level attribution and contradiction modelling</w:t>
            </w:r>
          </w:p>
        </w:tc>
        <w:tc>
          <w:tcPr>
            <w:tcW w:type="dxa" w:w="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w:t>
            </w:r>
          </w:p>
        </w:tc>
        <w:tc>
          <w:tcPr>
            <w:tcW w:type="dxa" w:w="56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ROADMAP (v4.2 governance). No claim_attributor.py or contradiction_handler.py in repo. Fully aspirational.</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Flat package layout not following src-layout standard</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MEDIUM</w:t>
            </w:r>
          </w:p>
        </w:tc>
        <w:tc>
          <w:tcPr>
            <w:tcW w:type="dxa" w:w="56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PARTIAL. pyproject.toml added. Flat packages retained (app/, rag/, data_pipeline/, shared_components/, evaluation/). src-layout migration is Phase 1 roadmap item.</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 lacks groundedness and formal thresholds</w:t>
            </w:r>
          </w:p>
        </w:tc>
        <w:tc>
          <w:tcPr>
            <w:tcW w:type="dxa" w:w="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MEDIUM</w:t>
            </w:r>
          </w:p>
        </w:tc>
        <w:tc>
          <w:tcPr>
            <w:tcW w:type="dxa" w:w="56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PARTIAL. Lexical groundedness implemented at default 0.35 threshold. Ontology coverage count, retrieval hit quality (LLM-as-judge), and synthesis injection rate are roadmap.</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3. What is RAG? (Retrieval-Augmented Generation)</w:t>
      </w:r>
    </w:p>
    <w:p>
      <w:pPr>
        <w:spacing w:after="120"/>
      </w:pPr>
      <w:r>
        <w:rPr>
          <w:rFonts w:ascii="Arial" w:cs="Arial" w:eastAsia="Arial" w:hAnsi="Arial"/>
          <w:color w:val="1E293B"/>
          <w:sz w:val="20"/>
          <w:szCs w:val="20"/>
        </w:rPr>
        <w:t xml:space="preserve">RAG is an AI architecture that grounds language model responses in retrieved evidence from a curated knowledge base, rather than relying solely on patterns learned during pre-training. The diagram below illustrates the three-stage concept.</w:t>
      </w:r>
    </w:p>
    <w:p>
      <w:pPr>
        <w:spacing w:after="80" w:before="120"/>
      </w:pPr>
      <w:r>
        <w:drawing>
          <wp:inline distT="0" distB="0" distL="0" distR="0">
            <wp:extent cx="6191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47650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1 — RAG concept: Knowledge Store → Retrieval Engine → Language Model</w:t>
      </w:r>
    </w:p>
    <w:p>
      <w:pPr>
        <w:pStyle w:val="Heading2"/>
        <w:spacing w:after="100" w:before="240"/>
      </w:pPr>
      <w:r>
        <w:rPr>
          <w:rFonts w:ascii="Arial" w:cs="Arial" w:eastAsia="Arial" w:hAnsi="Arial"/>
          <w:b/>
          <w:bCs/>
          <w:color w:val="1B2A4A"/>
          <w:sz w:val="24"/>
          <w:szCs w:val="24"/>
        </w:rPr>
        <w:t xml:space="preserve">3.1 Key RAG Benefits in this Solution</w:t>
      </w:r>
    </w:p>
    <w:p>
      <w:pPr>
        <w:pStyle w:val="ListParagraph"/>
        <w:numPr>
          <w:ilvl w:val="0"/>
          <w:numId w:val="2"/>
        </w:numPr>
        <w:spacing w:after="80"/>
      </w:pPr>
      <w:r>
        <w:rPr>
          <w:rFonts w:ascii="Arial" w:cs="Arial" w:eastAsia="Arial" w:hAnsi="Arial"/>
          <w:color w:val="1E293B"/>
          <w:sz w:val="20"/>
          <w:szCs w:val="20"/>
        </w:rPr>
        <w:t xml:space="preserve">Grounds answers in peer-reviewed decision-science literature, reducing hallucination risk.</w:t>
      </w:r>
    </w:p>
    <w:p>
      <w:pPr>
        <w:pStyle w:val="ListParagraph"/>
        <w:numPr>
          <w:ilvl w:val="0"/>
          <w:numId w:val="2"/>
        </w:numPr>
        <w:spacing w:after="80"/>
      </w:pPr>
      <w:r>
        <w:rPr>
          <w:rFonts w:ascii="Arial" w:cs="Arial" w:eastAsia="Arial" w:hAnsi="Arial"/>
          <w:color w:val="1E293B"/>
          <w:sz w:val="20"/>
          <w:szCs w:val="20"/>
        </w:rPr>
        <w:t xml:space="preserve">Makes retrieval lift explicit: every scenario runs with and without retrieval so quality gains are measured, not assumed.</w:t>
      </w:r>
    </w:p>
    <w:p>
      <w:pPr>
        <w:pStyle w:val="ListParagraph"/>
        <w:numPr>
          <w:ilvl w:val="0"/>
          <w:numId w:val="2"/>
        </w:numPr>
        <w:spacing w:after="80"/>
      </w:pPr>
      <w:r>
        <w:rPr>
          <w:rFonts w:ascii="Arial" w:cs="Arial" w:eastAsia="Arial" w:hAnsi="Arial"/>
          <w:color w:val="1E293B"/>
          <w:sz w:val="20"/>
          <w:szCs w:val="20"/>
        </w:rPr>
        <w:t xml:space="preserve">Full traceability: each retrieved chunk carries source, author, passage type, all 8 ontology dimensions, and similarity score.</w:t>
      </w:r>
    </w:p>
    <w:p>
      <w:pPr>
        <w:pStyle w:val="ListParagraph"/>
        <w:numPr>
          <w:ilvl w:val="0"/>
          <w:numId w:val="2"/>
        </w:numPr>
        <w:spacing w:after="80"/>
      </w:pPr>
      <w:r>
        <w:rPr>
          <w:rFonts w:ascii="Arial" w:cs="Arial" w:eastAsia="Arial" w:hAnsi="Arial"/>
          <w:color w:val="1E293B"/>
          <w:sz w:val="20"/>
          <w:szCs w:val="20"/>
        </w:rPr>
        <w:t xml:space="preserve">Ontology-driven reasoning: the system reasons over concept relationships, failure modes, and interventions — not just keyword similarity.</w:t>
      </w:r>
    </w:p>
    <w:p>
      <w:pPr>
        <w:pStyle w:val="ListParagraph"/>
        <w:numPr>
          <w:ilvl w:val="0"/>
          <w:numId w:val="2"/>
        </w:numPr>
        <w:spacing w:after="80"/>
      </w:pPr>
      <w:r>
        <w:rPr>
          <w:rFonts w:ascii="Arial" w:cs="Arial" w:eastAsia="Arial" w:hAnsi="Arial"/>
          <w:color w:val="1E293B"/>
          <w:sz w:val="20"/>
          <w:szCs w:val="20"/>
        </w:rPr>
        <w:t xml:space="preserve">Synthesis layer: book-level, chapter-level, and cross-book synthesis artefacts provide epistemic grounding beyond individual passages.</w:t>
      </w:r>
    </w:p>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4. Information Retrieval Techniques</w:t>
      </w:r>
    </w:p>
    <w:p>
      <w:pPr>
        <w:spacing w:after="120"/>
      </w:pPr>
      <w:r>
        <w:rPr>
          <w:rFonts w:ascii="Arial" w:cs="Arial" w:eastAsia="Arial" w:hAnsi="Arial"/>
          <w:color w:val="1E293B"/>
          <w:sz w:val="20"/>
          <w:szCs w:val="20"/>
        </w:rPr>
        <w:t xml:space="preserve">Basic vector similarity search has two well-documented failure modes in production RAG systems: result redundancy (top-K chunks from the same source) and retrieval mismatch (semantic search missing exact terms; keyword search missing paraphrased intent). The retrieval stack addresses both through five complementary techniques.</w:t>
      </w:r>
    </w:p>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4.1 Maximal Marginal Relevance (MMR)</w:t>
      </w:r>
    </w:p>
    <w:p>
      <w:pPr>
        <w:spacing w:after="120"/>
      </w:pPr>
      <w:r>
        <w:rPr>
          <w:rFonts w:ascii="Arial" w:cs="Arial" w:eastAsia="Arial" w:hAnsi="Arial"/>
          <w:color w:val="1E293B"/>
          <w:sz w:val="20"/>
          <w:szCs w:val="20"/>
        </w:rPr>
        <w:t xml:space="preserve">Origin: Carbonell and Goldstein (SIGIR 1998), "The Use of MMR, Diversity-Based Reranking for Reordering Documents and Producing Summaries." 1,000+ citations. Now the default diversity mechanism in FAISS, Elasticsearch, OpenSearch, and Azure AI Search.</w:t>
      </w:r>
    </w:p>
    <w:p>
      <w:pPr>
        <w:pStyle w:val="Heading3"/>
        <w:spacing w:after="80" w:before="180"/>
      </w:pPr>
      <w:r>
        <w:rPr>
          <w:rFonts w:ascii="Arial" w:cs="Arial" w:eastAsia="Arial" w:hAnsi="Arial"/>
          <w:b/>
          <w:bCs/>
          <w:color w:val="3B82F6"/>
          <w:sz w:val="22"/>
          <w:szCs w:val="22"/>
        </w:rPr>
        <w:t xml:space="preserve">How MMR Works</w:t>
      </w:r>
    </w:p>
    <w:p>
      <w:pPr>
        <w:spacing w:after="120"/>
      </w:pPr>
      <w:r>
        <w:rPr>
          <w:rFonts w:ascii="Arial" w:cs="Arial" w:eastAsia="Arial" w:hAnsi="Arial"/>
          <w:color w:val="1E293B"/>
          <w:sz w:val="20"/>
          <w:szCs w:val="20"/>
        </w:rPr>
        <w:t xml:space="preserve">MMR selects documents iteratively. At each step it scores every candidate by a weighted combination of query similarity and maximum similarity to already-selected documents:</w:t>
      </w:r>
    </w:p>
    <w:p>
      <w:pPr>
        <w:spacing w:after="120"/>
      </w:pPr>
      <w:r>
        <w:rPr>
          <w:rFonts w:ascii="Arial" w:cs="Arial" w:eastAsia="Arial" w:hAnsi="Arial"/>
          <w:b/>
          <w:bCs/>
          <w:color w:val="1B2A4A"/>
          <w:sz w:val="20"/>
          <w:szCs w:val="20"/>
        </w:rPr>
        <w:t xml:space="preserve">MMR = argmax [ λ × Sim₁(dᵢ, query) − (1 − λ) × max Sim₂(dᵢ, dⱼ) ]</w:t>
      </w:r>
    </w:p>
    <w:p>
      <w:pPr>
        <w:spacing w:after="120"/>
      </w:pPr>
      <w:r>
        <w:rPr>
          <w:rFonts w:ascii="Arial" w:cs="Arial" w:eastAsia="Arial" w:hAnsi="Arial"/>
          <w:color w:val="1E293B"/>
          <w:sz w:val="20"/>
          <w:szCs w:val="20"/>
        </w:rPr>
        <w:t xml:space="preserve">where λ ∈ [0,1] is the diversity-relevance trade-off. In v4.0, λ is set per query class: 0.85 for recall queries, 0.60 for comparison, 0.65 for synthesis, 0.75 for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λ Range</w:t>
            </w:r>
          </w:p>
        </w:tc>
        <w:tc>
          <w:tcPr>
            <w:tcW w:type="dxa" w:w="3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Behaviour</w:t>
            </w:r>
          </w:p>
        </w:tc>
        <w:tc>
          <w:tcPr>
            <w:tcW w:type="dxa" w:w="47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Default Use in v4.0</w:t>
            </w:r>
          </w:p>
        </w:tc>
      </w:tr>
      <w:tr>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0.8–1.0</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 relevance, lower diversity</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Recall queries; precise factual lookups</w:t>
            </w:r>
          </w:p>
        </w:tc>
      </w:tr>
      <w:tr>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0.6–0.75</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Balanced (default 0.70)</w:t>
            </w:r>
          </w:p>
        </w:tc>
        <w:tc>
          <w:tcPr>
            <w:tcW w:type="dxa" w:w="4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Research and analysis tasks</w:t>
            </w:r>
          </w:p>
        </w:tc>
      </w:tr>
      <w:tr>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0.5–0.65</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Higher diversity</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Comparison and synthesis queries needing multi-source coverage</w:t>
            </w:r>
          </w:p>
        </w:tc>
      </w:tr>
    </w:tbl>
    <w:p>
      <w:pPr>
        <w:spacing w:after="120"/>
      </w:pPr>
      <w:r>
        <w:rPr>
          <w:rFonts w:ascii="Arial" w:cs="Arial" w:eastAsia="Arial" w:hAnsi="Arial"/>
        </w:rPr>
        <w:t xml:space="preserve"/>
      </w:r>
    </w:p>
    <w:p>
      <w:pPr>
        <w:pStyle w:val="Heading3"/>
        <w:spacing w:after="80" w:before="180"/>
      </w:pPr>
      <w:r>
        <w:rPr>
          <w:rFonts w:ascii="Arial" w:cs="Arial" w:eastAsia="Arial" w:hAnsi="Arial"/>
          <w:b/>
          <w:bCs/>
          <w:color w:val="3B82F6"/>
          <w:sz w:val="22"/>
          <w:szCs w:val="22"/>
        </w:rPr>
        <w:t xml:space="preserve">Why MMR Matters for Bias Analysis</w:t>
      </w:r>
    </w:p>
    <w:p>
      <w:pPr>
        <w:spacing w:after="120"/>
      </w:pPr>
      <w:r>
        <w:rPr>
          <w:rFonts w:ascii="Arial" w:cs="Arial" w:eastAsia="Arial" w:hAnsi="Arial"/>
          <w:color w:val="1E293B"/>
          <w:sz w:val="20"/>
          <w:szCs w:val="20"/>
        </w:rPr>
        <w:t xml:space="preserve">Cognitive bias literature is inherently multi-perspective: confirmation bias, anchoring, and framing often co-occur. Without MMR, top-K retrieval surfaces multiple excerpts from the same dossier. With MMR at λ=0.7, the context window contains contributions from multiple source documents and authors, reducing single-source echo chambers.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pPr>
            <w:r>
              <w:rPr>
                <w:rFonts w:ascii="Arial" w:cs="Arial" w:eastAsia="Arial" w:hAnsi="Arial"/>
                <w:color w:val="1B2A4A"/>
                <w:sz w:val="20"/>
                <w:szCs w:val="20"/>
              </w:rPr>
              <w:t xml:space="preserve">MMR — Key Properties: Grounded in Carbonell &amp; Goldstein (SIGIR 1998); 1,000+ citations; integrated natively in FAISS, Elasticsearch, OpenSearch. Controlled by a single parameter (λ). In this solution RAG_MMR_LAMBDA defaults to 0.7 and is overridable per query class. Applied as a post-retrieval re-ranking step over an enlarged candidate pool.</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4.2 Self-Querying Retrievers</w:t>
      </w:r>
    </w:p>
    <w:p>
      <w:pPr>
        <w:spacing w:after="120"/>
      </w:pPr>
      <w:r>
        <w:rPr>
          <w:rFonts w:ascii="Arial" w:cs="Arial" w:eastAsia="Arial" w:hAnsi="Arial"/>
          <w:color w:val="1E293B"/>
          <w:sz w:val="20"/>
          <w:szCs w:val="20"/>
        </w:rPr>
        <w:t xml:space="preserve">A Self-Querying Retriever uses the LLM to parse a natural-language query into a semantic search string and a structured metadata filter expression — allowing queries like "recent empirical evidence on confirmation bias in hiring" to decompose automatically into semantic search plus filters passage_type=empirical AND decision_phase=evaluation. Each chunk carries 20+ metadata fields ready for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pPr>
            <w:r>
              <w:rPr>
                <w:rFonts w:ascii="Arial" w:cs="Arial" w:eastAsia="Arial" w:hAnsi="Arial"/>
                <w:color w:val="1B2A4A"/>
                <w:sz w:val="20"/>
                <w:szCs w:val="20"/>
              </w:rPr>
              <w:t xml:space="preserve">Self-Querying — Key Properties: Combines semantic similarity with structured metadata filtering in a single retrieval pass. Roadmap: implement once a managed vector store replaces in-process FAISS (Phase 5), as FAISS does not natively support metadata filtering comparators. LLM parsing overhead adds one Haiku call per query.</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4.3 Contextual Compression</w:t>
      </w:r>
    </w:p>
    <w:p>
      <w:pPr>
        <w:spacing w:after="120"/>
      </w:pPr>
      <w:r>
        <w:rPr>
          <w:rFonts w:ascii="Arial" w:cs="Arial" w:eastAsia="Arial" w:hAnsi="Arial"/>
          <w:color w:val="1E293B"/>
          <w:sz w:val="20"/>
          <w:szCs w:val="20"/>
        </w:rPr>
        <w:t xml:space="preserve">Retrieved chunks often contain more text than is relevant to the query. Passing full chunks consumes context-window tokens, increases inference cost, and introduces noise. Contextual compression reduces each retrieved passage to only the query-relevant content before entering the prompt.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Strategy</w:t>
            </w:r>
          </w:p>
        </w:tc>
        <w:tc>
          <w:tcPr>
            <w:tcW w:type="dxa" w:w="3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Mechanism</w:t>
            </w:r>
          </w:p>
        </w:tc>
        <w:tc>
          <w:tcPr>
            <w:tcW w:type="dxa" w:w="41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Trade-off</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LLM Chain Extractor</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Pass chunk + query to a small LLM; extract only relevant sentences.</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 quality; adds one LLM call per chunk.</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LLM Chain Filter</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Return full chunk or discard entirely based on LLM relevance judgment.</w:t>
            </w:r>
          </w:p>
        </w:tc>
        <w:tc>
          <w:tcPr>
            <w:tcW w:type="dxa" w:w="4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Binary; faster than extractor; no partial extraction.</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Embeddings Filter</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Cosine similarity between each sentence and query; retain above threshold.</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LLM call; sentence granularity; threshold tuning required.</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EXIT (Hwang et al., 2024)</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Extractive compression framework; selects spans context-aware to the full query.</w:t>
            </w:r>
          </w:p>
        </w:tc>
        <w:tc>
          <w:tcPr>
            <w:tcW w:type="dxa" w:w="4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State-of-art extractive; open-source; no fine-tuning needed.</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RECOMP (Xu et al., 2024)</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Fine-tuned compressor generates abstractive summary conditioned on query.</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Best compression quality; requires a fine-tuned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pPr>
            <w:r>
              <w:rPr>
                <w:rFonts w:ascii="Arial" w:cs="Arial" w:eastAsia="Arial" w:hAnsi="Arial"/>
                <w:color w:val="1B2A4A"/>
                <w:sz w:val="20"/>
                <w:szCs w:val="20"/>
              </w:rPr>
              <w:t xml:space="preserve">Contextual Compression — Key Properties: LLMChainExtractor reduces context tokens by 40–65% while retaining 92–96% of full-context answer accuracy (LangChain, 2026). Most valuable when top-K &gt; 5. Phase 5 roadmap: add LLMChainExtractor (Haiku) when top-K ≥ 8 causes token budget pressure.</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4.4 Ensemble Retrieval (Hybrid BM25 + Dense)</w:t>
      </w:r>
    </w:p>
    <w:p>
      <w:pPr>
        <w:spacing w:after="120"/>
      </w:pPr>
      <w:r>
        <w:rPr>
          <w:rFonts w:ascii="Arial" w:cs="Arial" w:eastAsia="Arial" w:hAnsi="Arial"/>
          <w:color w:val="1E293B"/>
          <w:sz w:val="20"/>
          <w:szCs w:val="20"/>
        </w:rPr>
        <w:t xml:space="preserve">No single retrieval strategy excels across all query types. Dense vector search captures semantic paraphrase but misses exact-term matches. BM25 lexical search excels at exact anchoring but fails on conceptually related queries that share no vocabulary. Hybrid retrieval with Reciprocal Rank Fusion (RRF) recovers the strengths of each.</w:t>
      </w:r>
    </w:p>
    <w:p>
      <w:pPr>
        <w:spacing w:after="120"/>
      </w:pPr>
      <w:r>
        <w:rPr>
          <w:rFonts w:ascii="Arial" w:cs="Arial" w:eastAsia="Arial" w:hAnsi="Arial"/>
          <w:color w:val="1E293B"/>
          <w:sz w:val="20"/>
          <w:szCs w:val="20"/>
        </w:rPr>
        <w:t xml:space="preserve">Research support: Hybrid BM25 + dense + RRF improves recall by 15–30% over single-method retrieval across 23,088 queries (Sager et al., arXiv:2604.01733, 2025). RRF is scale-agnostic: Score(d) = Σ 1/(60 + rank_i), using only ranks and not raw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Fusion Method</w:t>
            </w:r>
          </w:p>
        </w:tc>
        <w:tc>
          <w:tcPr>
            <w:tcW w:type="dxa" w:w="3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Mechanism</w:t>
            </w:r>
          </w:p>
        </w:tc>
        <w:tc>
          <w:tcPr>
            <w:tcW w:type="dxa" w:w="33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Best Used When</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Reciprocal Rank Fusion (RRF)</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Score = Σ 1/(k + rank_i). Scale-agnostic; uses only ranks.</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Default choice; incompatible score scales across retrievers.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Weighted Score Combination</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Score = α × dense_score + (1−α) × sparse_score.</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Scores normalised to same range; asymmetric weighting needed.</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Voting / Majority</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Document included if present in ≥ N/2 retriever result sets.</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Simple ensemble of 3+ retrievers; prioritises consensus.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pPr>
            <w:r>
              <w:rPr>
                <w:rFonts w:ascii="Arial" w:cs="Arial" w:eastAsia="Arial" w:hAnsi="Arial"/>
                <w:color w:val="1B2A4A"/>
                <w:sz w:val="20"/>
                <w:szCs w:val="20"/>
              </w:rPr>
              <w:t xml:space="preserve">Ensemble Retrieval — Key Properties: Hybrid BM25 + dense + RRF improves recall 15–30% (arXiv:2604.01733). RRF is score-scale agnostic and robust. Implemented in v4.0 via build_bm25_index.py, bm25_retriever.py, and fusion.py. Cross-encoder reranking (optional Haiku reranker) adds precision on the final top-K.</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4.5 Ontology-Guided Filtering and Concept Graph Traversal</w:t>
      </w:r>
    </w:p>
    <w:p>
      <w:pPr>
        <w:spacing w:after="120"/>
      </w:pPr>
      <w:r>
        <w:rPr>
          <w:rFonts w:ascii="Arial" w:cs="Arial" w:eastAsia="Arial" w:hAnsi="Arial"/>
          <w:color w:val="1E293B"/>
          <w:sz w:val="20"/>
          <w:szCs w:val="20"/>
        </w:rPr>
        <w:t xml:space="preserve">Unique to v4.0: after RRF fusion, the ontology filter traverses the concept graph rather than doing a flat keyword match. A query about "confirmation bias" automatically expands to include motivated_reasoning (related_to), premortem and red_team_review (mitigated_by), and groupthink and hierarchy_pressure (amplified_by) — surfacing intervention and group dynamics chunks that would be missed by semantic search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pPr>
            <w:r>
              <w:rPr>
                <w:rFonts w:ascii="Arial" w:cs="Arial" w:eastAsia="Arial" w:hAnsi="Arial"/>
                <w:color w:val="1B2A4A"/>
                <w:sz w:val="20"/>
                <w:szCs w:val="20"/>
              </w:rPr>
              <w:t xml:space="preserve">This is what distinguishes a decision reasoning system from a search engine: the concept graph makes implicit knowledge relationships explicit at retrieval time.</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4.6 Technique Composition and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400"/>
        <w:gridCol w:w="17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Technique</w:t>
            </w:r>
          </w:p>
        </w:tc>
        <w:tc>
          <w:tcPr>
            <w:tcW w:type="dxa" w:w="18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Pipeline Stage</w:t>
            </w:r>
          </w:p>
        </w:tc>
        <w:tc>
          <w:tcPr>
            <w:tcW w:type="dxa" w:w="3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Status</w:t>
            </w:r>
          </w:p>
        </w:tc>
        <w:tc>
          <w:tcPr>
            <w:tcW w:type="dxa" w:w="17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Roadmap</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MMR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Post-retrieval re-ranking</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λ per query class via RAG_MMR_LAMBDA (default 0.7). rag/retriever.py.</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Tune λ per query type once per-query eval metrics captured.</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Hybrid BM25 + Dense + RRF</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Retrieval (parallel)</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data_pipeline/build_bm25_index.py; BM25 in rag/retriever.py (_load_bm25); rag/fusion.py for RRF.</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None.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Ontology-guided filter + query expansion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Post-RRF filtering</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(partial). Set-intersection filter using concept expansion (related_to, mitigated_by). amplified_by traversal is roadmap.</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Wire amplified_by into _symbolic_from_matches in rag/retriever.py.</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Synthesis injection (book + cross-book)</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Pre-generation context injection</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rag/hierarchical_retriever.py select_synthesis_blocks(). Chapter-level synthesis selection is roadmap.</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Add chapter-level selection to select_synthesis_blocks().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Rule-based query classification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Pre-retrieval intent routing</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rag/query_classifier.py: keyword-based classify_query_intent(). Haiku-based classification available when RAG_QUERY_CLASSIFICATION=haiku (roadmap wiring).</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Wire Haiku path when rule-based confidence is low.</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Self-Querying Retriever</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Pre-retrieval query parsing</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ROADMAP. Metadata fields ready; awaits managed vector store with filter support.</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Phase 5: add once FAISS migrated to managed store.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Contextual Compression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Post-retrieval context trimming</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ROADMAP. format_retrieved_context() is a compact manual assembly. Full LLM-based extraction not yet active.</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Phase 5: add LLMChainExtractor (Haiku) for top-K ≥ 8.</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OCR fallback (ocrmypdf + tesseract)</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PDF extraction</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ROADMAP. data_pipeline/pdf_parser.py uses PyMuPDF only. No OCR in repo.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Phase 2: add ocrmypdf path with per-page confidence.</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5. System Architecture Overview</w:t>
      </w:r>
    </w:p>
    <w:p>
      <w:pPr>
        <w:spacing w:after="120"/>
      </w:pPr>
      <w:r>
        <w:rPr>
          <w:rFonts w:ascii="Arial" w:cs="Arial" w:eastAsia="Arial" w:hAnsi="Arial"/>
          <w:color w:val="1E293B"/>
          <w:sz w:val="20"/>
          <w:szCs w:val="20"/>
        </w:rPr>
        <w:t xml:space="preserve">The system operates in two distinct execution phases sharing a single configuration module, path resolver, ontology loader, and Bedrock client. The offline ingestion pipeline is idempotent and produces a versioned corpus manifest. The runtime path always produces both a baseline and a RAG response for the same input.</w:t>
      </w:r>
    </w:p>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5.1 Offline Ingestion Pipeline</w:t>
      </w:r>
    </w:p>
    <w:p>
      <w:pPr>
        <w:spacing w:after="120"/>
      </w:pPr>
      <w:r>
        <w:rPr>
          <w:rFonts w:ascii="Arial" w:cs="Arial" w:eastAsia="Arial" w:hAnsi="Arial"/>
          <w:color w:val="1E293B"/>
          <w:sz w:val="20"/>
          <w:szCs w:val="20"/>
        </w:rPr>
        <w:t xml:space="preserve">Runs once per corpus build or refresh. Each stage is independently re-runnable. All pipeline scripts live under data_pipeline/. Stages 1 (validate) and 3 (normalise) are roadmap items — no separate validator or normaliser modules exist in the current codebase.</w:t>
      </w:r>
    </w:p>
    <w:p>
      <w:pPr>
        <w:spacing w:after="80" w:before="120"/>
      </w:pPr>
      <w:r>
        <w:drawing>
          <wp:inline distT="0" distB="0" distL="0" distR="0">
            <wp:extent cx="6191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0002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2 — Offline pipeline: Source → Parse → Chunk → Concept Extraction → Enrich+Classify → Synthesis → BM25 Index → Vector Index (9 logical stages; stages marked † are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00"/>
        <w:gridCol w:w="2760"/>
      </w:tblGrid>
      <w:tr>
        <w:trPr>
          <w:tblHeader/>
        </w:trPr>
        <w:tc>
          <w:tcPr>
            <w:tcW w:type="dxa" w:w="15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Stage</w:t>
            </w:r>
          </w:p>
        </w:tc>
        <w:tc>
          <w:tcPr>
            <w:tcW w:type="dxa" w:w="2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Script (data_pipeline/)</w:t>
            </w:r>
          </w:p>
        </w:tc>
        <w:tc>
          <w:tcPr>
            <w:tcW w:type="dxa" w:w="27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Input → Output</w:t>
            </w:r>
          </w:p>
        </w:tc>
        <w:tc>
          <w:tcPr>
            <w:tcW w:type="dxa" w:w="27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Implementation Status</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 Validate †</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pdf_validator.py (ROADMAP)</w:t>
            </w:r>
          </w:p>
        </w:tc>
        <w:tc>
          <w:tcPr>
            <w:tcW w:type="dxa" w:w="2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raw/*.pdf → validated_manifest.json</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Not yet implemented. pdf_parser.py processes PDFs directly. Planned for Phase 2.</w:t>
            </w:r>
          </w:p>
        </w:tc>
      </w:tr>
      <w:tr>
        <w:tc>
          <w:tcPr>
            <w:tcW w:type="dxa" w:w="1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2. Parse &amp; Extract</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pdf_parser.py</w:t>
            </w:r>
          </w:p>
        </w:tc>
        <w:tc>
          <w:tcPr>
            <w:tcW w:type="dxa" w:w="27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data/corpora/&lt;corpus&gt;/raw/*.pdf → parsed_text/{slug}.txt + .meta.json</w:t>
            </w:r>
          </w:p>
        </w:tc>
        <w:tc>
          <w:tcPr>
            <w:tcW w:type="dxa" w:w="2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PyMuPDF (fitz) text extraction. No OCR fallback yet. Infers author/title/year via regex.</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3. Normalise †</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normaliser.py (ROADMAP)</w:t>
            </w:r>
          </w:p>
        </w:tc>
        <w:tc>
          <w:tcPr>
            <w:tcW w:type="dxa" w:w="2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parsed_text/{slug}.txt → normalised/{slug}.txt</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Not yet implemented. Boilerplate stripping is inline in chunker.py. Planned for Phase 2.</w:t>
            </w:r>
          </w:p>
        </w:tc>
      </w:tr>
      <w:tr>
        <w:tc>
          <w:tcPr>
            <w:tcW w:type="dxa" w:w="1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4. Chunk</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chunker.py</w:t>
            </w:r>
          </w:p>
        </w:tc>
        <w:tc>
          <w:tcPr>
            <w:tcW w:type="dxa" w:w="27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parsed_text/{slug}.txt → chunks/chunks.json</w:t>
            </w:r>
          </w:p>
        </w:tc>
        <w:tc>
          <w:tcPr>
            <w:tcW w:type="dxa" w:w="2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Profile-driven overlap windows (dossier 350/60, book 500/80, auto); chapter_title on every chunk; front/back-matter stripping.</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5. Tag Concepts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concept_extractor.py</w:t>
            </w:r>
          </w:p>
        </w:tc>
        <w:tc>
          <w:tcPr>
            <w:tcW w:type="dxa" w:w="2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chunks/chunks.json → chunks/chunks_with_concepts.json</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Builds concept catalog from data/registry/decision_intelligence_ontology.json + data/metadata/retrieval-concepts.json; tags chunks with concepts + confidence.</w:t>
            </w:r>
          </w:p>
        </w:tc>
      </w:tr>
      <w:tr>
        <w:tc>
          <w:tcPr>
            <w:tcW w:type="dxa" w:w="1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6. Enrich &amp; Classify</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enrich_chunks.py + passage_classifier.py</w:t>
            </w:r>
          </w:p>
        </w:tc>
        <w:tc>
          <w:tcPr>
            <w:tcW w:type="dxa" w:w="27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chunks_with_concepts.json → knowledge/knowledge_base.json</w:t>
            </w:r>
          </w:p>
        </w:tc>
        <w:tc>
          <w:tcPr>
            <w:tcW w:type="dxa" w:w="2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enrich_chunks.py adds summary, importance, keywords, decision_domains. passage_classifier.py adds passage_type and decision_phase (rule-based default; Haiku when ENRICHMENT_USE_LLM=true).</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7. Synthesis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synthesis_builder.py</w:t>
            </w:r>
          </w:p>
        </w:tc>
        <w:tc>
          <w:tcPr>
            <w:tcW w:type="dxa" w:w="2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knowledge/knowledge_base.json → knowledge/synthesis.json</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Generates book-level and cross-book synthesis via Claude Haiku.</w:t>
            </w:r>
          </w:p>
        </w:tc>
      </w:tr>
      <w:tr>
        <w:tc>
          <w:tcPr>
            <w:tcW w:type="dxa" w:w="1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8. BM25 Index</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build_bm25_index.py</w:t>
            </w:r>
          </w:p>
        </w:tc>
        <w:tc>
          <w:tcPr>
            <w:tcW w:type="dxa" w:w="27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knowledge/knowledge_base.json → vector_store/bm25_index.pkl</w:t>
            </w:r>
          </w:p>
        </w:tc>
        <w:tc>
          <w:tcPr>
            <w:tcW w:type="dxa" w:w="2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rank_bm25 BM25Okapi over tokenised chunk text. No Bedrock calls.</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9. Vector Index</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build_vector_index.py</w:t>
            </w:r>
          </w:p>
        </w:tc>
        <w:tc>
          <w:tcPr>
            <w:tcW w:type="dxa" w:w="2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knowledge/knowledge_base.json → vector_store/{embeddings.npy, knowledge.index, index_metadata.json, manifest.json}</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Titan v2 sentence-window pooling (±RAG_EMBED_SENTENCE_RADIUS, mean-pooled, L2-normalised). Index file is knowledge.index (not faiss.index).</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5.2 Runtime Path — Scenario to Bias Analysis</w:t>
      </w:r>
    </w:p>
    <w:p>
      <w:pPr>
        <w:spacing w:after="120"/>
      </w:pPr>
      <w:r>
        <w:rPr>
          <w:rFonts w:ascii="Arial" w:cs="Arial" w:eastAsia="Arial" w:hAnsi="Arial"/>
          <w:color w:val="1E293B"/>
          <w:sz w:val="20"/>
          <w:szCs w:val="20"/>
        </w:rPr>
        <w:t xml:space="preserve">Executes on every user query. All runtime retrieval logic lives in rag/retriever.py (orchestrator), rag/hierarchical_retriever.py (synthesis selection), rag/fusion.py (RRF), and rag/query_classifier.py (rule-based intent classification). The dual LLM call is in app/services/bias_detector.py.</w:t>
      </w:r>
    </w:p>
    <w:p>
      <w:pPr>
        <w:spacing w:after="80" w:before="120"/>
      </w:pPr>
      <w:r>
        <w:drawing>
          <wp:inline distT="0" distB="0" distL="0" distR="0">
            <wp:extent cx="61912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42900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3 — Runtime path: Steps A–M — Query Classification → BM25 + Dense → RRF Fusion → Ontology Filter → Synthesis Inject → Rerank → MMR → Overlap → Expand → Context Assemble → Dual LLM Call → Structured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6960"/>
      </w:tblGrid>
      <w:tr>
        <w:trPr>
          <w:tblHeader/>
        </w:trPr>
        <w:tc>
          <w:tcPr>
            <w:tcW w:type="dxa" w:w="5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Step</w:t>
            </w:r>
          </w:p>
        </w:tc>
        <w:tc>
          <w:tcPr>
            <w:tcW w:type="dxa" w:w="19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Component</w:t>
            </w:r>
          </w:p>
        </w:tc>
        <w:tc>
          <w:tcPr>
            <w:tcW w:type="dxa" w:w="69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Description</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w:t>
            </w:r>
          </w:p>
        </w:tc>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Query classification (rule-based)</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rag/query_classifier.py: classify_query_intent() uses rule-based heuristics (keyword matching on scenario text) to return intent class (recall | comparison | synthesis | mitigation) and recommended MMR λ. Haiku-based classification is a roadmap option when RAG_QUERY_CLASSIFICATION=haiku; currently boolean only.</w:t>
            </w:r>
          </w:p>
        </w:tc>
      </w:tr>
      <w:tr>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w:t>
            </w:r>
          </w:p>
        </w:tc>
        <w:tc>
          <w:tcPr>
            <w:tcW w:type="dxa" w:w="1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BM25 retrieval</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BM25 is integrated inside rag/retriever.py (_load_bm25, _bm25_ranked_indices). Not a standalone module. Tokenised search over vector_store/bm25_index.pkl. Captures exact bias names, author surnames, specific titles.</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w:t>
            </w:r>
          </w:p>
        </w:tc>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Dense retrieval</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Titan v2 embeds full scenario → FAISS IndexFlatIP cosine search over knowledge.index. Returns top-N by cosine similarity. Captures semantic paraphrase.</w:t>
            </w:r>
          </w:p>
        </w:tc>
      </w:tr>
      <w:tr>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w:t>
            </w:r>
          </w:p>
        </w:tc>
        <w:tc>
          <w:tcPr>
            <w:tcW w:type="dxa" w:w="1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RRF fusion</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rag/fusion.py: Reciprocal Rank Fusion (k=60) merges BM25 and dense ranked lists. Score = Σ 1/(60+rank_i). Scale-agnostic; uses only ranks.</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w:t>
            </w:r>
          </w:p>
        </w:tc>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Ontology-guided filter</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rag/retriever.py: after RRF, narrows pool by set-intersection of scenario concept expansion vs chunk concept bag. Expansion uses _symbolic_from_matches(): adds matched concepts + related_to + mitigated_by from the ontology. Falls back to full fused pool if fewer than min_results remain. Note: amplified_by traversal is in ontology JSON but not yet wired in the runtime filter.</w:t>
            </w:r>
          </w:p>
        </w:tc>
      </w:tr>
      <w:tr>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w:t>
            </w:r>
          </w:p>
        </w:tc>
        <w:tc>
          <w:tcPr>
            <w:tcW w:type="dxa" w:w="1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Synthesis injection</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rag/hierarchical_retriever.py: select_synthesis_blocks() selects book-level and cross-book synthesis entries matching identified concepts. Chapter-level selection is roadmap. Injects as high-authority context blocks.</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w:t>
            </w:r>
          </w:p>
        </w:tc>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Optional reranker</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rag/retriever.py: when RAG_RERANKER=claude_haiku, scores each candidate against query. Fail-closed: reverts to RRF order on error.</w:t>
            </w:r>
          </w:p>
        </w:tc>
      </w:tr>
      <w:tr>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w:t>
            </w:r>
          </w:p>
        </w:tc>
        <w:tc>
          <w:tcPr>
            <w:tcW w:type="dxa" w:w="1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MMR diversification</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rag/retriever.py: selects final top-K using MMR (λ from query classification, default RAG_MMR_LAMBDA=0.7). Prevents single-source echo chambers.</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w:t>
            </w:r>
          </w:p>
        </w:tc>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Overlap filter</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rag/retriever.py: greedy pass removes adjacent-chunk duplicates from same source. Backfills from deeper pool when RAG_OVERLAP_FILTER=true.</w:t>
            </w:r>
          </w:p>
        </w:tc>
      </w:tr>
      <w:tr>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J</w:t>
            </w:r>
          </w:p>
        </w:tc>
        <w:tc>
          <w:tcPr>
            <w:tcW w:type="dxa" w:w="1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Neighbour expansion</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rag/retriever.py: adds bounded excerpts from ±N adjacent same-source chunks when RAG_CONTEXT_EXPAND_NEIGHBORS &gt; 0.</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w:t>
            </w:r>
          </w:p>
        </w:tc>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Context assembly</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app/services/bias_detector.py: format_retrieved_context() produces numbered blocks with author, title, year, passage type, concepts, and similarity score.</w:t>
            </w:r>
          </w:p>
        </w:tc>
      </w:tr>
      <w:tr>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w:t>
            </w:r>
          </w:p>
        </w:tc>
        <w:tc>
          <w:tcPr>
            <w:tcW w:type="dxa" w:w="1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Dual LLM call</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app/services/bias_detector.py: Claude Sonnet ×2 via BedrockProvider: (1) system prompt + taxonomy (baseline — no retrieval context); (2) system prompt + taxonomy + retrieved context (RAG). Malformed responses trigger one retry.</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w:t>
            </w:r>
          </w:p>
        </w:tc>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Structured response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Returns {without_rag, with_rag, corpus, query_classification, retrieval_results}. Both payloads share strict JSON schema validated by evaluation/metrics.py.</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5.3 Target AWS Deployment Architecture</w:t>
      </w:r>
    </w:p>
    <w:p>
      <w:pPr>
        <w:spacing w:after="120"/>
      </w:pPr>
      <w:r>
        <w:rPr>
          <w:rFonts w:ascii="Arial" w:cs="Arial" w:eastAsia="Arial" w:hAnsi="Arial"/>
          <w:color w:val="1E293B"/>
          <w:sz w:val="20"/>
          <w:szCs w:val="20"/>
        </w:rPr>
        <w:t xml:space="preserve">The deployment architecture is unchanged from v1.1. The internal processing is richer (ontology-guided retrieval, synthesis injection) but the deployment layer — CloudFront, API Gateway, Fargate, S3, Bedrock — remains the same.</w:t>
      </w:r>
    </w:p>
    <w:p>
      <w:pPr>
        <w:spacing w:after="80" w:before="120"/>
      </w:pPr>
      <w:r>
        <w:drawing>
          <wp:inline distT="0" distB="0" distL="0" distR="0">
            <wp:extent cx="6191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3337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4 — AWS deployment: CloudFront → API Gateway → Fargate → FAISS (memory) + S3 → Bedrock (Claude Sonnet + Titan Embeddings) → Secrets Manager / CloudWatch / CloudTrail</w:t>
      </w:r>
    </w:p>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6. Decision-Intelligence Ontology</w:t>
      </w:r>
    </w:p>
    <w:p>
      <w:pPr>
        <w:spacing w:after="120"/>
      </w:pPr>
      <w:r>
        <w:rPr>
          <w:rFonts w:ascii="Arial" w:cs="Arial" w:eastAsia="Arial" w:hAnsi="Arial"/>
          <w:color w:val="1E293B"/>
          <w:sz w:val="20"/>
          <w:szCs w:val="20"/>
        </w:rPr>
        <w:t xml:space="preserve">The ontology is the most important quality lever in the system. It distinguishes a decision reasoning system from a search engine. The flat bias-name list used in v1.x was too shallow to represent the intellectual structure of the corpus. The 8-layer ontology captures the full reasoning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pPr>
            <w:r>
              <w:rPr>
                <w:rFonts w:ascii="Arial" w:cs="Arial" w:eastAsia="Arial" w:hAnsi="Arial"/>
                <w:color w:val="1B2A4A"/>
                <w:sz w:val="20"/>
                <w:szCs w:val="20"/>
              </w:rPr>
              <w:t xml:space="preserve">Key insight: the corpus forms a coherent intellectual graph around judgment quality, cognitive bias, decision hygiene, uncertainty, forecasting, group dynamics, institutional failure, and probabilistic reasoning. The ontology makes that graph retrievable and reasoned over — not just searched.</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6.1 The 8-Layer Ontology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500"/>
        <w:gridCol w:w="4260"/>
      </w:tblGrid>
      <w:tr>
        <w:trPr>
          <w:tblHeader/>
        </w:trPr>
        <w:tc>
          <w:tcPr>
            <w:tcW w:type="dxa" w:w="6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Layer</w:t>
            </w:r>
          </w:p>
        </w:tc>
        <w:tc>
          <w:tcPr>
            <w:tcW w:type="dxa" w:w="2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Name</w:t>
            </w:r>
          </w:p>
        </w:tc>
        <w:tc>
          <w:tcPr>
            <w:tcW w:type="dxa" w:w="25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Purpose</w:t>
            </w:r>
          </w:p>
        </w:tc>
        <w:tc>
          <w:tcPr>
            <w:tcW w:type="dxa" w:w="42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Example Values</w:t>
            </w:r>
          </w:p>
        </w:tc>
      </w:tr>
      <w:tr>
        <w:tc>
          <w:tcPr>
            <w:tcW w:type="dxa" w:w="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Decision Domain</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Organisational or life context of the decision</w:t>
            </w:r>
          </w:p>
        </w:tc>
        <w:tc>
          <w:tcPr>
            <w:tcW w:type="dxa" w:w="42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strategic_investment, hiring, performance_review, product_development, clinical_judgment</w:t>
            </w:r>
          </w:p>
        </w:tc>
      </w:tr>
      <w:tr>
        <w:tc>
          <w:tcPr>
            <w:tcW w:type="dxa" w:w="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Failure Mode</w:t>
            </w:r>
          </w:p>
        </w:tc>
        <w:tc>
          <w:tcPr>
            <w:tcW w:type="dxa" w:w="2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Decision-level outcome failure — more important than raw bias</w:t>
            </w:r>
          </w:p>
        </w:tc>
        <w:tc>
          <w:tcPr>
            <w:tcW w:type="dxa" w:w="42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escalation_of_commitment, premature_convergence, failure_to_update, narrative_lock_in, poor_calibration</w:t>
            </w:r>
          </w:p>
        </w:tc>
      </w:tr>
      <w:tr>
        <w:tc>
          <w:tcPr>
            <w:tcW w:type="dxa" w:w="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Cognitive Mechanism</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Individual psychological mechanism underlying the failure</w:t>
            </w:r>
          </w:p>
        </w:tc>
        <w:tc>
          <w:tcPr>
            <w:tcW w:type="dxa" w:w="42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confirmation_bias, anchoring, availability_bias, overconfidence, loss_aversion, base_rate_neglect</w:t>
            </w:r>
          </w:p>
        </w:tc>
      </w:tr>
      <w:tr>
        <w:tc>
          <w:tcPr>
            <w:tcW w:type="dxa" w:w="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4</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Group / Org Dynamics</w:t>
            </w:r>
          </w:p>
        </w:tc>
        <w:tc>
          <w:tcPr>
            <w:tcW w:type="dxa" w:w="2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Social and institutional amplifiers — critical for enterprise realism</w:t>
            </w:r>
          </w:p>
        </w:tc>
        <w:tc>
          <w:tcPr>
            <w:tcW w:type="dxa" w:w="42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groupthink, hierarchy_pressure, political_alignment, reputation_defense, diffusion_of_responsibility</w:t>
            </w:r>
          </w:p>
        </w:tc>
      </w:tr>
      <w:tr>
        <w:tc>
          <w:tcPr>
            <w:tcW w:type="dxa" w:w="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Decision Phase</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Where in the decision process the failure occurs — enables precision filtering</w:t>
            </w:r>
          </w:p>
        </w:tc>
        <w:tc>
          <w:tcPr>
            <w:tcW w:type="dxa" w:w="42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problem_framing, evidence_collection, forecasting, option_evaluation, decision_commitment, postmortem_review</w:t>
            </w:r>
          </w:p>
        </w:tc>
      </w:tr>
      <w:tr>
        <w:tc>
          <w:tcPr>
            <w:tcW w:type="dxa" w:w="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6</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Intervention Technique</w:t>
            </w:r>
          </w:p>
        </w:tc>
        <w:tc>
          <w:tcPr>
            <w:tcW w:type="dxa" w:w="2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Actionable mitigation mechanisms — highest direct value for users</w:t>
            </w:r>
          </w:p>
        </w:tc>
        <w:tc>
          <w:tcPr>
            <w:tcW w:type="dxa" w:w="42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premortem, red_teaming, outside_view, reference_class_forecasting, devils_advocate, base_rate_analysis</w:t>
            </w:r>
          </w:p>
        </w:tc>
      </w:tr>
      <w:tr>
        <w:tc>
          <w:tcPr>
            <w:tcW w:type="dxa" w:w="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7</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Evidence Type</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Epistemic authority of the passage — not all sources have equal weight</w:t>
            </w:r>
          </w:p>
        </w:tc>
        <w:tc>
          <w:tcPr>
            <w:tcW w:type="dxa" w:w="42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meta_analysis, empirical_study, controlled_experiment, case_study, framework, expert_opinion, anecdote</w:t>
            </w:r>
          </w:p>
        </w:tc>
      </w:tr>
      <w:tr>
        <w:tc>
          <w:tcPr>
            <w:tcW w:type="dxa" w:w="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8</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Confidence Level</w:t>
            </w:r>
          </w:p>
        </w:tc>
        <w:tc>
          <w:tcPr>
            <w:tcW w:type="dxa" w:w="2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Derived from evidence type — enables model to reason about certainty</w:t>
            </w:r>
          </w:p>
        </w:tc>
        <w:tc>
          <w:tcPr>
            <w:tcW w:type="dxa" w:w="42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 (meta_analysis / empirical_study), medium (case_study / framework), low (expert_opinion / anecdote)</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6.2 The Concept Graph</w:t>
      </w:r>
    </w:p>
    <w:p>
      <w:pPr>
        <w:spacing w:after="120"/>
      </w:pPr>
      <w:r>
        <w:rPr>
          <w:rFonts w:ascii="Arial" w:cs="Arial" w:eastAsia="Arial" w:hAnsi="Arial"/>
          <w:color w:val="1E293B"/>
          <w:sz w:val="20"/>
          <w:szCs w:val="20"/>
        </w:rPr>
        <w:t xml:space="preserve">Every concept in decision_intelligence_ontology.json carries explicit relationships. This enables concept graph traversal at retrieval time — a query about "confirmation bias" automatically pulls in groupthink chunks, premortem interventions, and Sibony/Kahneman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Relationship</w:t>
            </w:r>
          </w:p>
        </w:tc>
        <w:tc>
          <w:tcPr>
            <w:tcW w:type="dxa" w:w="28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Meaning</w:t>
            </w:r>
          </w:p>
        </w:tc>
        <w:tc>
          <w:tcPr>
            <w:tcW w:type="dxa" w:w="45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Example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related_to</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Concepts that co-occur or reinforce each other</w:t>
            </w:r>
          </w:p>
        </w:tc>
        <w:tc>
          <w:tcPr>
            <w:tcW w:type="dxa" w:w="4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confirmation_bias → motivated_reasoning, belief_perseverance, sunk_cost_fallacy</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mitigated_by</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Interventions that address this concept</w:t>
            </w:r>
          </w:p>
        </w:tc>
        <w:tc>
          <w:tcPr>
            <w:tcW w:type="dxa" w:w="4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confirmation_bias → red_team_review, outside_view, independent_estimation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failure_mode_of</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Which higher-level failure mode this mechanism produces</w:t>
            </w:r>
          </w:p>
        </w:tc>
        <w:tc>
          <w:tcPr>
            <w:tcW w:type="dxa" w:w="4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confirmation_bias → escalation_of_commitment</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amplified_by</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Group dynamics that strengthen this individual bias</w:t>
            </w:r>
          </w:p>
        </w:tc>
        <w:tc>
          <w:tcPr>
            <w:tcW w:type="dxa" w:w="4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confirmation_bias → groupthink, hierarchy_pressure, consensus_pressure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evidence_from</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Source books that provide evidence for this concept</w:t>
            </w:r>
          </w:p>
        </w:tc>
        <w:tc>
          <w:tcPr>
            <w:tcW w:type="dxa" w:w="4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confirmation_bias → kahneman_thinking_fast_slow, sibony_you_are_about_to_make_mistake</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6.3 Three Parallel Chunk Representations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Representation</w:t>
            </w:r>
          </w:p>
        </w:tc>
        <w:tc>
          <w:tcPr>
            <w:tcW w:type="dxa" w:w="36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What It Captures</w:t>
            </w:r>
          </w:p>
        </w:tc>
        <w:tc>
          <w:tcPr>
            <w:tcW w:type="dxa" w:w="35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Primary Use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Dense semantic embeddings</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Paraphrase matching, conceptual recall. Titan v2 sentence-window pooled vectors in FAISS.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Broad semantic retrieval: "what is conceptually similar to this scenario?"</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Symbolic ontology metadata</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All 8 ontology layers as structured JSON fields per chunk. Precision filtering and reasoning structure.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Targeted filtering: "find empirical_study chunks with groupthink + hierarchy_pressure in forecasting phase"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Knowledge summaries (synthesis.json)</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Book-level thesis, chapter-level argument, cross-book concept synthesis. Generated by synthesis_builder.py.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High-authority context injection: "what does the corpus collectively say about escalation_of_commitment?"</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6.4 How This Upgrades Answer Quality</w:t>
      </w:r>
    </w:p>
    <w:p>
      <w:pPr>
        <w:spacing w:after="120"/>
      </w:pPr>
      <w:r>
        <w:rPr>
          <w:rFonts w:ascii="Arial" w:cs="Arial" w:eastAsia="Arial" w:hAnsi="Arial"/>
          <w:color w:val="1E293B"/>
          <w:sz w:val="20"/>
          <w:szCs w:val="20"/>
        </w:rPr>
        <w:t xml:space="preserve">A system with a flat bias list produces: "This scenario involves confirmation bias and groupthink." A system with the full ontology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pPr>
            <w:r>
              <w:rPr>
                <w:rFonts w:ascii="Arial" w:cs="Arial" w:eastAsia="Arial" w:hAnsi="Arial"/>
                <w:color w:val="1B2A4A"/>
                <w:sz w:val="20"/>
                <w:szCs w:val="20"/>
              </w:rPr>
              <w:t xml:space="preserve">Example: "The scenario exhibits escalation_of_commitment dynamics (failure mode), driven by confirmation_bias and motivated_reasoning (cognitive mechanisms), amplified by hierarchy_pressure and reputation_defense (group dynamics) during the option_evaluation phase. Documented in Sibony (2020) as a high-frequency executive decision failure, with empirical support from Kahneman and Tversky. Recommended interventions: premortem (Kahneman), red_team_review (Sibony), and outside_view reference_class_forecasting (Wiser)."</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7. Current Repository Structure</w:t>
      </w:r>
    </w:p>
    <w:p>
      <w:pPr>
        <w:spacing w:after="120"/>
      </w:pPr>
      <w:r>
        <w:rPr>
          <w:rFonts w:ascii="Arial" w:cs="Arial" w:eastAsia="Arial" w:hAnsi="Arial"/>
          <w:color w:val="1E293B"/>
          <w:sz w:val="20"/>
          <w:szCs w:val="20"/>
        </w:rPr>
        <w:t xml:space="preserve">The current codebase uses flat top-level packages, not a src-layout. pyproject.toml is present but requirements.txt is retained alongside it. The structure below describes what exists in the repository today. §15 of this document proposes a target production-grade layout for Phase 1 migration.</w:t>
      </w:r>
    </w:p>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7.1 Repository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Path</w:t>
            </w:r>
          </w:p>
        </w:tc>
        <w:tc>
          <w:tcPr>
            <w:tcW w:type="dxa" w:w="1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Status</w:t>
            </w:r>
          </w:p>
        </w:tc>
        <w:tc>
          <w:tcPr>
            <w:tcW w:type="dxa" w:w="59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pyproject.toml</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Present</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Dependency management and packaging. Coexists with requirements.txt (both present; pyproject.toml for dev tooling, requirements.txt for direct install).</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requirements.txt</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Present</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Legacy direct install. To be archived after pyproject.toml fully covers all dependency groups.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README.md</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Present</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Quickstart, architecture overview, run-order reference.</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.env.example</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Present</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All runtime settings with inline documentation. Never committed with real values.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.gitignore</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Present</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Excludes: data/corpora/*/vector_store/, data/corpora/*/chunks/, data/corpora/*/knowledge/, data/corpora/private/, response/, .env</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7.2 Application Code — Actual Package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after="0"/>
            </w:pPr>
            <w:r>
              <w:rPr>
                <w:rFonts w:ascii="Arial" w:cs="Arial" w:eastAsia="Arial" w:hAnsi="Arial"/>
                <w:color w:val="B45309"/>
                <w:sz w:val="20"/>
                <w:szCs w:val="20"/>
              </w:rPr>
              <w:t xml:space="preserve">Current layout: flat top-level packages. src/rag_copilot/ layout is the Phase 1 target (§15), not the current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Package / Path</w:t>
            </w:r>
          </w:p>
        </w:tc>
        <w:tc>
          <w:tcPr>
            <w:tcW w:type="dxa" w:w="59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Purpose</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app/__init__.py  +  app/services/__init__.py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Package markers</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app/services/bedrock_provider.py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Thin Bedrock boto3 wrapper: converse() for Claude Sonnet and embed_text() for Titan v2. Validates credentials on construction. Appends connectivity_log.txt row on success.</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app/services/bias_detector.py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Orchestration brain: loads taxonomy (data/metadata/bias-taxonomy.json) + system prompt; extracts concepts; runs retrieval via KnowledgeRetriever; calls Claude twice; parses strict JSON with one retry. Returns {without_rag, with_rag, corpus, query_classification, retrieval_results}.</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rag/__init__.py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Package marker</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rag/retriever.py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KnowledgeRetriever: loads FAISS knowledge.index + BM25 bm25_index.pkl; orchestrates classify → BM25+dense → RRF → concept filter → synthesis inject → reranker → MMR → overlap → neighbour expand.</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rag/fusion.py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Reciprocal Rank Fusion (k=60). Merges BM25 and dense ranked lists by rank; score-agnostic.</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rag/hierarchical_retriever.py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select_synthesis_blocks(): selects book-level and cross-book synthesis entries from synthesis.json by concept overlap. (Chapter-level selection is roadmap.)</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rag/query_classifier.py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classify_query_intent(): rule-based keyword heuristic; returns intent class (recall | comparison | synthesis | mitigation) + recommended MMR λ. Haiku path is a future option when RAG_QUERY_CLASSIFICATION=haiku.</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data_pipeline/pdf_parser.py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Extracts text via PyMuPDF (fitz); infers author/title/year with regex; writes parsed_text/{slug}.txt + .meta.json. No OCR fallback (roadmap).</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data_pipeline/chunker.py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Profile-aware overlapping windows: dossier (350/60), book (500/80), auto. Strips front/back matter; stamps chapter_title on every chunk.</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data_pipeline/concept_extractor.py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Builds unified concept catalog from data/registry/decision_intelligence_ontology.json + data/metadata/retrieval-concepts.json. Tags chunks with concepts + concept_confidence.</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data_pipeline/enrich_chunks.py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Final pre-embedding enrichment: summary, importance, decision_domains, keywords. Writes knowledge_base.json.</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data_pipeline/passage_classifier.py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Classifies passage_type and decision_phase: rule-based by default; Claude Haiku when ENRICHMENT_USE_LLM=true with automatic fallback.</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data_pipeline/synthesis_builder.py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Generates book-level and cross-book synthesis via Claude Haiku. Writes synthesis.json alongside knowledge_base.json.</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data_pipeline/build_bm25_index.py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Tokenises chunk text; builds rank_bm25 BM25Okapi index; serialises to vector_store/bm25_index.pkl. No Bedrock calls.</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data_pipeline/build_vector_index.py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Titan v2 sentence-window embeddings (±RAG_EMBED_SENTENCE_RADIUS, mean-pooled, L2-normalised). FAISS IndexFlatIP. Writes embeddings.npy, knowledge.index, index_metadata.json, manifest.json.</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data_pipeline/build_knowledge_base.py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Orchestrator: runs parse → chunk → concepts → enrich pipeline. Accepts --corpus and --profile.</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data_pipeline/bootstrap.py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Bootstrap utilities for data_pipeline package initialisation.</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shared_components/settings.py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Single source of truth for environment variables: BEDROCK_SETTINGS and RAG_SETTINGS frozen dataclasses loaded from .env.</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shared_components/utilities/path_utils.py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Corpus-aware path resolution for all pipeline directories. Used by all pipeline and runtime modules.</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shared_components/utilities/taxonomy_utils.py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Lazy-cached loaders for bias-taxonomy.json and retrieval-concepts.json; build_concept_catalog() merges both for concept extraction.</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evaluation/__init__.py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Package marker</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evaluation/connectivity.py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Pre-flight smoke checks: Bedrock credentials → embedding probe → vector store + BM25 load → retrieval probe. Appends result to response/connectivity_log.txt.</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evaluation/metrics.py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Schema + taxonomy validation for without_rag/with_rag payloads; lexical groundedness scoring (default threshold 0.35 in code); per-run aggregates. Ontology coverage, retrieval hit quality, and synthesis injection rate are roadmap additions.</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evaluation/run_card.py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Reproducibility metadata: UTC/local timestamps, git commit, SHA-256 of scenario file + system prompt, all model/RAG settings, ontology_version.</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evaluation/run_evaluation.py</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Full scenario suite runner; honours CORPUS_NAME; prints diff stats.</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evaluation/scenario_catalog.py</w:t>
            </w:r>
          </w:p>
        </w:tc>
        <w:tc>
          <w:tcPr>
            <w:tcW w:type="dxa" w:w="5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Utility functions for loading and filtering scenarios_catalog.json.</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prompts/bias_detection_system_prompt.txt</w:t>
            </w:r>
          </w:p>
        </w:tc>
        <w:tc>
          <w:tcPr>
            <w:tcW w:type="dxa" w:w="5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Locked output contract: role, taxonomy constraint (names from bias-taxonomy.json), JSON schema, quality expectations, worked example.</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7.3 data/ — Corpus, Registry, Metadata,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Path</w:t>
            </w:r>
          </w:p>
        </w:tc>
        <w:tc>
          <w:tcPr>
            <w:tcW w:type="dxa" w:w="1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Committed?</w:t>
            </w:r>
          </w:p>
        </w:tc>
        <w:tc>
          <w:tcPr>
            <w:tcW w:type="dxa" w:w="47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data/registry/decision_intelligence_ontology.json</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Yes</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8-layer ontology with concept graph. Drives concept extraction and retrieval filtering.</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data/metadata/bias-taxonomy.json</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Yes</w:t>
            </w:r>
          </w:p>
        </w:tc>
        <w:tc>
          <w:tcPr>
            <w:tcW w:type="dxa" w:w="4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Runtime prompt constraint taxonomy. bias_detector.py loads this to constrain LLM output bias names. Coexists with ontology: ontology drives enrichment; taxonomy drives prompt.</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data/metadata/retrieval-concepts.json</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Yes</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Retrieval concept catalog with aliases and decision phases. Merged with ontology in concept_extractor.py.</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data/metadata/author_content_manifest.json</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Yes</w:t>
            </w:r>
          </w:p>
        </w:tc>
        <w:tc>
          <w:tcPr>
            <w:tcW w:type="dxa" w:w="4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Tracks author content sources and ingestion metadata.</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data/metadata/book_dossiers/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Yes</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Corpus roadmap JSON, generated HTML and markdown dossiers for public corpus books.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data/corpora/public/raw/</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Yes</w:t>
            </w:r>
          </w:p>
        </w:tc>
        <w:tc>
          <w:tcPr>
            <w:tcW w:type="dxa" w:w="4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Source PDFs for committed public dossiers.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data/corpora/&lt;corpus&gt;/parsed_text/</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Generated: {slug}.txt + .meta.json per book from pdf_parser.py.</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data/corpora/&lt;corpus&gt;/chunks/</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w:t>
            </w:r>
          </w:p>
        </w:tc>
        <w:tc>
          <w:tcPr>
            <w:tcW w:type="dxa" w:w="4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Generated: chunks.json and chunks_with_concepts.json.</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data/corpora/&lt;corpus&gt;/knowledge/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Generated: knowledge_base.json and synthesis.json.</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data/corpora/&lt;corpus&gt;/vector_store/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w:t>
            </w:r>
          </w:p>
        </w:tc>
        <w:tc>
          <w:tcPr>
            <w:tcW w:type="dxa" w:w="4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Generated: bm25_index.pkl, embeddings.npy, knowledge.index, index_metadata.json, manifest.json.</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data/corpora/private/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Entire directory gitignored. Full-book PDFs and all derived artefacts — local only.</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data/eval/gold/scenarios_catalog.json</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Yes</w:t>
            </w:r>
          </w:p>
        </w:tc>
        <w:tc>
          <w:tcPr>
            <w:tcW w:type="dxa" w:w="4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Canonical scenario file. Legacy split JSONs (baseline_scenarios.json, test_scenarios.json, gold_labels.json) are under archived/evaluation_jsonsources/.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data/registry/corpus_manifest.json</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Planned</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Planned for Phase 2. Not yet present. Will record source file hashes, build timestamps, index manifest references.</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7.4 Scripts, Tests, and Supporting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Path</w:t>
            </w:r>
          </w:p>
        </w:tc>
        <w:tc>
          <w:tcPr>
            <w:tcW w:type="dxa" w:w="61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scripts/ingest_corpus.py</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One-command ingestion: parse → chunk → concepts → enrich → synthesis. Accepts --corpus, --profile, --skip-parse, --build-index.</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scripts/build_index.py</w:t>
            </w:r>
          </w:p>
        </w:tc>
        <w:tc>
          <w:tcPr>
            <w:tcW w:type="dxa" w:w="6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Builds BM25 and/or vector index. Accepts --corpus, --bm25-only, --metadata-only.</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scripts/record_response_run.py</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Connectivity check → runs baseline scenarios → attaches metrics + run card → writes response/&lt;ts&gt;_&lt;label&gt;_rag_eval.json.</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scripts/run_sample_comparison.py</w:t>
            </w:r>
          </w:p>
        </w:tc>
        <w:tc>
          <w:tcPr>
            <w:tcW w:type="dxa" w:w="6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Two illustrative scenarios end-to-end; appends JSONL to response/sample_results_comparison.md.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scripts/compare_versions.py</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Side-by-side corpus version comparison → JSON + markdown summary.</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scripts/build_scenarios_catalog.py</w:t>
            </w:r>
          </w:p>
        </w:tc>
        <w:tc>
          <w:tcPr>
            <w:tcW w:type="dxa" w:w="6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Builds data/eval/gold/scenarios_catalog.json from source scenario JSON files.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scripts/run_my_scenario.py</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Interactive single-scenario runner for ad-hoc testing.</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scripts/bootstrap_decision_intelligence_ontology.py</w:t>
            </w:r>
          </w:p>
        </w:tc>
        <w:tc>
          <w:tcPr>
            <w:tcW w:type="dxa" w:w="6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Initialises or updates the decision_intelligence_ontology.json from source data.</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tests/test_fusion.py</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Unit tests for RRF fusion correctness (no Bedrock calls).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tests/test_retriever_overlap.py</w:t>
            </w:r>
          </w:p>
        </w:tc>
        <w:tc>
          <w:tcPr>
            <w:tcW w:type="dxa" w:w="6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Unit tests for overlap filter, greedy backfill, and neighbour snippet helpers.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notebooks/test_bias_detection.py</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Interactive demo/test notebook. Not part of production pipeline.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response/</w:t>
            </w:r>
          </w:p>
        </w:tc>
        <w:tc>
          <w:tcPr>
            <w:tcW w:type="dxa" w:w="6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Local-only: append-only eval captures, connectivity_log.txt, sample_results_comparison.md. Not committed.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archived/</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Archived prior-version JSON sources (evaluation_jsonsources/), response captures (response_captures/), and legacy docs (docs/).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docs/DESIGN.md</w:t>
            </w:r>
          </w:p>
        </w:tc>
        <w:tc>
          <w:tcPr>
            <w:tcW w:type="dxa" w:w="6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Active design notes. Lives alongside the solution design documents.</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8. Evaluation Framework</w:t>
      </w:r>
    </w:p>
    <w:p>
      <w:pPr>
        <w:spacing w:after="120"/>
      </w:pPr>
      <w:r>
        <w:rPr>
          <w:rFonts w:ascii="Arial" w:cs="Arial" w:eastAsia="Arial" w:hAnsi="Arial"/>
          <w:color w:val="1E293B"/>
          <w:sz w:val="20"/>
          <w:szCs w:val="20"/>
        </w:rPr>
        <w:t xml:space="preserve">Evaluation is a formal part of the product. Every scenario runs twice: once with retrieval disabled (baseline) and once with retrieval enabled. This isolates the value of the corpus and makes retrieval lift observable.</w:t>
      </w:r>
    </w:p>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8.1 Baseline: Without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Characteristic</w:t>
            </w:r>
          </w:p>
        </w:tc>
        <w:tc>
          <w:tcPr>
            <w:tcW w:type="dxa" w:w="69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Expected Behaviour</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Bias identification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Generally correct on common, well-named biases. May miss domain-specific, co-occurring, or corpus-specific concepts.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Source citations</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None — no retrieval means no traceable evidence.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Mitigation depth</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Generic, textbook-level. Not grounded in specific frameworks from the corpus.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Hallucination risk</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Higher — model may confidently misattribute mechanism without external grounding.</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Consistency across runs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Lower — without retrieval, repeated runs may vary in bias selection and framing.</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8.2 RAG-Enhanced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Characteristic</w:t>
            </w:r>
          </w:p>
        </w:tc>
        <w:tc>
          <w:tcPr>
            <w:tcW w:type="dxa" w:w="69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Expected Behaviour</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Bias identification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Broader and more precise. Multi-source context surfaces co-occurring failure modes, cognitive mechanisms, and group dynamics.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Source citations</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Full traceability: author, title, year, passage type, evidence type, matched ontology layers per retrieved chunk.</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Mitigation depth</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Ontology-grounded: interventions linked to failure modes via mitigated_by relationships and sourced from specific books.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Hallucination risk</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Lower — anchored to retrieved text; ontology constraint prevents invented concept names.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Consistency across runs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Higher — deterministic retrieval (same index + ontology + settings) produces stable context across runs.</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8.3 Metrics and Acceptance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pPr>
            <w:r>
              <w:rPr>
                <w:rFonts w:ascii="Arial" w:cs="Arial" w:eastAsia="Arial" w:hAnsi="Arial"/>
                <w:color w:val="1B2A4A"/>
                <w:sz w:val="20"/>
                <w:szCs w:val="20"/>
              </w:rPr>
              <w:t xml:space="preserve">Implementation note: schema validation, taxonomy compliance, and lexical groundedness (threshold 0.35) are implemented in evaluation/metrics.py. Ontology coverage count, LLM-as-judge retrieval quality, and synthesis injection rate are roadmap additions not yet in the codebase.</w:t>
            </w:r>
          </w:p>
        </w:tc>
      </w:tr>
    </w:tbl>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1200"/>
        <w:gridCol w:w="11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Metric</w:t>
            </w:r>
          </w:p>
        </w:tc>
        <w:tc>
          <w:tcPr>
            <w:tcW w:type="dxa" w:w="28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Method</w:t>
            </w:r>
          </w:p>
        </w:tc>
        <w:tc>
          <w:tcPr>
            <w:tcW w:type="dxa" w:w="2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Threshold</w:t>
            </w:r>
          </w:p>
        </w:tc>
        <w:tc>
          <w:tcPr>
            <w:tcW w:type="dxa" w:w="1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Status</w:t>
            </w:r>
          </w:p>
        </w:tc>
        <w:tc>
          <w:tcPr>
            <w:tcW w:type="dxa" w:w="11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Failure Action</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Schema validity (baseline)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JSON schema check on without_rag payload</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100%</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Flag run; do not publish; investigate prompt regression</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Schema validity (RAG)</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JSON schema check on with_rag payload</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100%</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c>
          <w:tcPr>
            <w:tcW w:type="dxa" w:w="1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Flag run; do not publish; investigate prompt regression</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Taxonomy compliance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 of named biases present in bias-taxonomy.json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100%</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Flag run; indicates prompt constraint or taxonomy file drift</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Lexical groundedness</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 of bias claims containing text from a retrieved passage (lexical match)</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 35% (env: EVAL_GROUNDEDNESS_THRESHOLD=0.35)</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c>
          <w:tcPr>
            <w:tcW w:type="dxa" w:w="1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Investigate retrieval quality; check chunking and enrichment</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Bias lift (count)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len(with_rag.biases) − len(without_rag.biases)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 0</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Negative lift means retrieval adds noise; investigate context assembly</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Source diversity</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Distinct source files in retrieved top-K</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 2</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c>
          <w:tcPr>
            <w:tcW w:type="dxa" w:w="1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Tune MMR λ downward; check corpus breadth</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Ontology coverage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Avg ontology layers populated per response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 4 layers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ROADMAP</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Low coverage indicates concept_extractor or enrichment gap</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Retrieval hit quality</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 of top-K chunks rated relevant by LLM judge (Haiku)</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 60%</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ROADMAP</w:t>
            </w:r>
          </w:p>
        </w:tc>
        <w:tc>
          <w:tcPr>
            <w:tcW w:type="dxa" w:w="1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Tune MMR λ, overlap filter, or reranker</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Synthesis injection rate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 of RAG responses including at least one synthesis block</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 80%</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ROADMAP</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Check synthesis_builder.py output; verify synthesis.json populated</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Latency per scenario</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Wall-clock for dual LLM call + retrieval</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&lt; 30s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ADVISORY</w:t>
            </w:r>
          </w:p>
        </w:tc>
        <w:tc>
          <w:tcPr>
            <w:tcW w:type="dxa" w:w="1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Profile; consider disabling reranker or reducing candidates</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9. Configuration Reference</w:t>
      </w:r>
    </w:p>
    <w:p>
      <w:pPr>
        <w:spacing w:after="120"/>
      </w:pPr>
      <w:r>
        <w:rPr>
          <w:rFonts w:ascii="Arial" w:cs="Arial" w:eastAsia="Arial" w:hAnsi="Arial"/>
          <w:color w:val="1E293B"/>
          <w:sz w:val="20"/>
          <w:szCs w:val="20"/>
        </w:rPr>
        <w:t xml:space="preserve">All configuration is supplied via environment variables loaded from .env (never committed). shared_components/settings.py is the single module that reads os.environ and exposes BEDROCK_SETTINGS and RAG_SETTINGS frozen dataclasses. All other modules import from shared_components/settings.py.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360"/>
        <w:gridCol w:w="1000"/>
      </w:tblGrid>
      <w:tr>
        <w:trPr>
          <w:tblHeader/>
        </w:trPr>
        <w:tc>
          <w:tcPr>
            <w:tcW w:type="dxa" w:w="3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Variable</w:t>
            </w:r>
          </w:p>
        </w:tc>
        <w:tc>
          <w:tcPr>
            <w:tcW w:type="dxa" w:w="2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Default (in code)</w:t>
            </w:r>
          </w:p>
        </w:tc>
        <w:tc>
          <w:tcPr>
            <w:tcW w:type="dxa" w:w="33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Description</w:t>
            </w:r>
          </w:p>
        </w:tc>
        <w:tc>
          <w:tcPr>
            <w:tcW w:type="dxa" w:w="1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Status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BEDROCK_REGION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us-west-2</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AWS region for Bedrock runtime client</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BEDROCK_MODEL_ID</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us.anthropic.claude-sonnet-4-5-20250929-v1:0</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Chat model for generation (Claude Sonnet 4.5)</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BEDROCK_EMBEDDING_MODEL_ID</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amazon.titan-embed-text-v2:0</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Embedding model — must match at index build and query time</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BEDROCK_EMBEDDING_DIMENSIONS</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1024</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Vector dimension; must match FAISS knowledge.index</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CORPUS_NAME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public</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public (committed dossiers) or private (full books, local-only)</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CHUNK_PROFILE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auto</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dossier | book | auto</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RAG_TOP_K</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8</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Final context chunks returned after MMR</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RAG_MMR_LAMBDA</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0.7</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Default MMR λ; adjusted per query class when classification enabled</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RAG_BM25_ENABLED</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true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Enable BM25 leg of hybrid retrieval; false = dense-only (legacy)</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RAG_BM25_TOP_K</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20</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Candidate pool size from BM25 before RRF fusion</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RAG_RRF_K</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60</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RRF smoothing constant; 60 is the standard recommendation</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RAG_QUERY_CLASSIFICATION</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true (boolean)</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Enable rule-based query intent classification. Setting haiku is a roadmap option — not yet wired.</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(rule-based)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RAG_RERANKER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none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none or claude_haiku. Reranker model ID controlled by RAG_RERANKER_MODEL_ID in settings.</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RAG_RERANKER_CANDIDATES</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24</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Candidate pool depth passed to the Haiku reranker</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RAG_EMBED_SENTENCE_WINDOWS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true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false = one Titan call on full chunk text (legacy single-embed behaviour)</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RAG_EMBED_SENTENCE_RADIUS</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3</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Sentences before/after each centre sentence in a window (up to 7 sentences)</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RAG_EMBEDDING_MAX_WINDOWS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0</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0 = no cap; set to limit Bedrock calls per chunk on large corpora</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RAG_OVERLAP_FILTER</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false</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Enable overlap-aware greedy filter; recommended true for corpora &gt; 2k chunks</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RAG_OVERLAP_CHUNK_RADIUS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2</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chunk_index distance within which two chunks are considered overlapping</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RAG_CONTEXT_EXPAND_NEIGHBORS</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0</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0 = off; N = include bounded excerpts from ±N adjacent same-source chunks</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RAG_EXPAND_MAX_CHARS_PER_SIDE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450</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Max characters per neighbour excerpt (each side)</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ENRICHMENT_USE_LLM</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false</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Route passage_type/decision_phase classification through Claude Haiku when true</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EVAL_GROUNDEDNESS_THRESHOLD</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0.35</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Minimum % of bias claims with lexical overlap to a retrieved passage. Default is 0.35 in code (not 0.70).</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OCR_CONFIDENCE_THRESHOLD</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Not present in current codebase. No OCR implementation. Planned for Phase 2.</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ROADMAP</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EVAL_RETRIEVAL_QUALITY_THRESHOLD</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Not present in current codebase. LLM-as-judge metric is roadmap.</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ROADMAP</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10. Best-Practice Alignment (15-Point Playbook)</w:t>
      </w:r>
    </w:p>
    <w:p>
      <w:pPr>
        <w:spacing w:after="120"/>
      </w:pPr>
      <w:r>
        <w:rPr>
          <w:rFonts w:ascii="Arial" w:cs="Arial" w:eastAsia="Arial" w:hAnsi="Arial"/>
          <w:color w:val="1E293B"/>
          <w:sz w:val="20"/>
          <w:szCs w:val="20"/>
        </w:rPr>
        <w:t xml:space="preserve">This solution is designed against a 15-point playbook synthesised from Google Cloud, Microsoft Azure Architecture Center, Redwerk, and ChatRAG guidance. Status reflects what is implemented in the codebase, not what is designed in this document.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80"/>
        <w:gridCol w:w="2000"/>
        <w:gridCol w:w="4000"/>
        <w:gridCol w:w="3180"/>
      </w:tblGrid>
      <w:tr>
        <w:trPr>
          <w:tblHeader/>
        </w:trPr>
        <w:tc>
          <w:tcPr>
            <w:tcW w:type="dxa" w:w="38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w:t>
            </w:r>
          </w:p>
        </w:tc>
        <w:tc>
          <w:tcPr>
            <w:tcW w:type="dxa" w:w="2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Practice</w:t>
            </w:r>
          </w:p>
        </w:tc>
        <w:tc>
          <w:tcPr>
            <w:tcW w:type="dxa" w:w="4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Actual Implementation Status</w:t>
            </w:r>
          </w:p>
        </w:tc>
        <w:tc>
          <w:tcPr>
            <w:tcW w:type="dxa" w:w="318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Remaining Gap</w:t>
            </w:r>
          </w:p>
        </w:tc>
      </w:tr>
      <w:tr>
        <w:tc>
          <w:tcPr>
            <w:tcW w:type="dxa" w:w="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Define use case &amp; success criteria</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Schema validity (100%), taxonomy compliance (100%), and lexical groundedness (≥0.35) in evaluation/metrics.py with per-run aggregates.</w:t>
            </w:r>
          </w:p>
        </w:tc>
        <w:tc>
          <w:tcPr>
            <w:tcW w:type="dxa" w:w="31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Ontology coverage count, LLM-as-judge retrieval quality, synthesis injection rate metrics are roadmap. Formal latency/cost SLO dashboards.</w:t>
            </w:r>
          </w:p>
        </w:tc>
      </w:tr>
      <w:tr>
        <w:tc>
          <w:tcPr>
            <w:tcW w:type="dxa" w:w="3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Prepare knowledge foundation</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Curated public dossiers in data/corpora/public/raw/. Private full-books in data/corpora/private/. pdf_parser.py extracts text + metadata sidecars.</w:t>
            </w:r>
          </w:p>
        </w:tc>
        <w:tc>
          <w:tcPr>
            <w:tcW w:type="dxa" w:w="31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OCR fallback (roadmap Phase 2). Automated staleness detection.</w:t>
            </w:r>
          </w:p>
        </w:tc>
      </w:tr>
      <w:tr>
        <w:tc>
          <w:tcPr>
            <w:tcW w:type="dxa" w:w="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Build representative test set early</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data/eval/gold/scenarios_catalog.json (canonical). Legacy split JSONs archived under archived/evaluation_jsonsources/.</w:t>
            </w:r>
          </w:p>
        </w:tc>
        <w:tc>
          <w:tcPr>
            <w:tcW w:type="dxa" w:w="31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Gold labels (gold_labels.json) currently archived; move to active data/eval/gold/ and expand to 50+ pairs.</w:t>
            </w:r>
          </w:p>
        </w:tc>
      </w:tr>
      <w:tr>
        <w:tc>
          <w:tcPr>
            <w:tcW w:type="dxa" w:w="3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4</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Analyse documents before chunking</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PARTIAL. pdf_parser.py uses regex heading cues and records parser_notes. Front/back-matter stripping in chunker.py.</w:t>
            </w:r>
          </w:p>
        </w:tc>
        <w:tc>
          <w:tcPr>
            <w:tcW w:type="dxa" w:w="31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pdf_validator.py (no corrupt check before parse), normaliser.py (separate normalisation stage), and OCR fallback are all roadmap.</w:t>
            </w:r>
          </w:p>
        </w:tc>
      </w:tr>
      <w:tr>
        <w:tc>
          <w:tcPr>
            <w:tcW w:type="dxa" w:w="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Structure documents for retrieval</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Dossiers authored with descriptive titles; enrich_chunks.py adds summaries, keywords, decision_domains, passage_type, decision_phase.</w:t>
            </w:r>
          </w:p>
        </w:tc>
        <w:tc>
          <w:tcPr>
            <w:tcW w:type="dxa" w:w="31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None.</w:t>
            </w:r>
          </w:p>
        </w:tc>
      </w:tr>
      <w:tr>
        <w:tc>
          <w:tcPr>
            <w:tcW w:type="dxa" w:w="3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6</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Choose chunking strategy deliberately</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Profile-driven overlapping windows (dossier 350/60, book 500/80, auto). Chapter detection; chapter_title on every chunk.</w:t>
            </w:r>
          </w:p>
        </w:tc>
        <w:tc>
          <w:tcPr>
            <w:tcW w:type="dxa" w:w="31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Automated grid search over profiles × frozen eval.</w:t>
            </w:r>
          </w:p>
        </w:tc>
      </w:tr>
      <w:tr>
        <w:tc>
          <w:tcPr>
            <w:tcW w:type="dxa" w:w="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7</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Clean &amp; enrich chunks with metadata</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20+ fields per chunk; enrich_chunks.py + passage_classifier.py; concept_extractor.py tags ontology dimensions.</w:t>
            </w:r>
          </w:p>
        </w:tc>
        <w:tc>
          <w:tcPr>
            <w:tcW w:type="dxa" w:w="31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ocr_used and extraction_confidence fields not yet populated (OCR roadmap).</w:t>
            </w:r>
          </w:p>
        </w:tc>
      </w:tr>
      <w:tr>
        <w:tc>
          <w:tcPr>
            <w:tcW w:type="dxa" w:w="3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8</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Select &amp; evaluate embedding model</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Titan v2 at 1024-d with normalize=true. Same model at index and query time. manifest.json records model ID.</w:t>
            </w:r>
          </w:p>
        </w:tc>
        <w:tc>
          <w:tcPr>
            <w:tcW w:type="dxa" w:w="31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Benchmark alternate embeddings against frozen eval before switching.</w:t>
            </w:r>
          </w:p>
        </w:tc>
      </w:tr>
      <w:tr>
        <w:tc>
          <w:tcPr>
            <w:tcW w:type="dxa" w:w="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9</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Design index &amp; retrieval strategy</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FAISS knowledge.index + BM25 bm25_index.pkl; RRF fusion in rag/fusion.py; ontology concept filter + query expansion; synthesis injection via hierarchical_retriever.py.</w:t>
            </w:r>
          </w:p>
        </w:tc>
        <w:tc>
          <w:tcPr>
            <w:tcW w:type="dxa" w:w="31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amplified_by traversal not yet wired in runtime filter. Chapter-level synthesis selection roadmap. Self-querying metadata filters need managed vector store.</w:t>
            </w:r>
          </w:p>
        </w:tc>
      </w:tr>
      <w:tr>
        <w:tc>
          <w:tcPr>
            <w:tcW w:type="dxa" w:w="3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10</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Re-rank &amp; assemble context</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Optional Haiku reranker; MMR; overlap filter; neighbour expansion; synthesis block injection from hierarchical_retriever.py.</w:t>
            </w:r>
          </w:p>
        </w:tc>
        <w:tc>
          <w:tcPr>
            <w:tcW w:type="dxa" w:w="31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Contextual compression via LLMChainExtractor for top-K ≥ 8.</w:t>
            </w:r>
          </w:p>
        </w:tc>
      </w:tr>
      <w:tr>
        <w:tc>
          <w:tcPr>
            <w:tcW w:type="dxa" w:w="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11</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Design prompts for grounded answers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prompts/bias_detection_system_prompt.txt; locked output contract; data/metadata/bias-taxonomy.json for name constraint; temperature 0.1.</w:t>
            </w:r>
          </w:p>
        </w:tc>
        <w:tc>
          <w:tcPr>
            <w:tcW w:type="dxa" w:w="31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Versioned prompt A/B harness tied to frozen scenarios.</w:t>
            </w:r>
          </w:p>
        </w:tc>
      </w:tr>
      <w:tr>
        <w:tc>
          <w:tcPr>
            <w:tcW w:type="dxa" w:w="3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12</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Evaluate retrieval &amp; generation separately</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PARTIAL. Connectivity checks (evaluation/connectivity.py) isolate component health. evaluation/metrics.py scores schema + taxonomy + lexical groundedness. Paired payloads.</w:t>
            </w:r>
          </w:p>
        </w:tc>
        <w:tc>
          <w:tcPr>
            <w:tcW w:type="dxa" w:w="31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LLM-as-judge retrieval quality, ontology coverage count, synthesis injection rate not yet implemented. CI regression gate.</w:t>
            </w:r>
          </w:p>
        </w:tc>
      </w:tr>
      <w:tr>
        <w:tc>
          <w:tcPr>
            <w:tcW w:type="dxa" w:w="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13</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Controlled experimentation &amp; root cause</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evaluation/run_card.py records git commit, file SHA-256s, all model/RAG settings, ontology_version. Timestamped captures under response/.</w:t>
            </w:r>
          </w:p>
        </w:tc>
        <w:tc>
          <w:tcPr>
            <w:tcW w:type="dxa" w:w="31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corpus_manifest.json (planned) will bind runs to exact corpus build.</w:t>
            </w:r>
          </w:p>
        </w:tc>
      </w:tr>
      <w:tr>
        <w:tc>
          <w:tcPr>
            <w:tcW w:type="dxa" w:w="3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14</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Human evaluation before rollout</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response/sample_results_comparison.md (append-only JSONL). scripts/run_sample_comparison.py.</w:t>
            </w:r>
          </w:p>
        </w:tc>
        <w:tc>
          <w:tcPr>
            <w:tcW w:type="dxa" w:w="31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Structured reviewer rubrics (clarity, trustworthiness, citation usefulness).</w:t>
            </w:r>
          </w:p>
        </w:tc>
      </w:tr>
      <w:tr>
        <w:tc>
          <w:tcPr>
            <w:tcW w:type="dxa" w:w="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15</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Operations, governance &amp; CI</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PARTIAL. Connectivity logging in response/connectivity_log.txt; vector store manifests; ontology versioning; archived/ directory for prior captures.</w:t>
            </w:r>
          </w:p>
        </w:tc>
        <w:tc>
          <w:tcPr>
            <w:tcW w:type="dxa" w:w="31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CloudWatch dashboards; cost tracking; CI regression gate against frozen baseline_metrics.json.</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11. Engineering Roadmap</w:t>
      </w:r>
    </w:p>
    <w:p>
      <w:pPr>
        <w:spacing w:after="120"/>
      </w:pPr>
      <w:r>
        <w:rPr>
          <w:rFonts w:ascii="Arial" w:cs="Arial" w:eastAsia="Arial" w:hAnsi="Arial"/>
          <w:color w:val="1E293B"/>
          <w:sz w:val="20"/>
          <w:szCs w:val="20"/>
        </w:rPr>
        <w:t xml:space="preserve">The roadmap reflects the gap between the current codebase and the target production-grade design. Phases are sequenced so that each builds on a stable previous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Phase</w:t>
            </w:r>
          </w:p>
        </w:tc>
        <w:tc>
          <w:tcPr>
            <w:tcW w:type="dxa" w:w="2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Focus</w:t>
            </w:r>
          </w:p>
        </w:tc>
        <w:tc>
          <w:tcPr>
            <w:tcW w:type="dxa" w:w="51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Key Deliverables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Phase 1 — Repository &amp; Packaging</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Structural foundation</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Migrate from flat packages to src/rag_copilot/ src-layout. Replace requirements.txt with pyproject.toml dependency groups. Merge response/ into data/eval/runs/. Move archived gold JSON to active data/eval/gold/. Create data/registry/corpus_manifest.json. (See §15 for target layout.)</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Phase 2 — Ingestion Hardening</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Extraction quality</w:t>
            </w:r>
          </w:p>
        </w:tc>
        <w:tc>
          <w:tcPr>
            <w:tcW w:type="dxa" w:w="5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Add data_pipeline/pdf_validator.py (corrupt/encrypted gate before Bedrock spend). Add data_pipeline/normaliser.py as explicit boilerplate-stripping stage. Add OCR fallback (ocrmypdf + tesseract) to pdf_parser.py with per-page confidence. Enforce hard schema validation in enrich_chunks.py.</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Phase 3 — Ontology Completion</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Knowledge depth completion</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Wire amplified_by into rag/retriever.py _symbolic_from_matches(). Add chapter-level synthesis selection to rag/hierarchical_retriever.py. Add Haiku-based query classification path to rag/query_classifier.py. Add tests/test_concept_extractor.py.</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Phase 4 — Evaluation Rigour</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Measurement completeness</w:t>
            </w:r>
          </w:p>
        </w:tc>
        <w:tc>
          <w:tcPr>
            <w:tcW w:type="dxa" w:w="5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Add ontology coverage count, synthesis injection rate, and LLM-as-judge retrieval quality to evaluation/metrics.py. Set EVAL_GROUNDEDNESS_THRESHOLD=0.70. Add EVAL_RETRIEVAL_QUALITY_THRESHOLD. Freeze gold_labels.json (50+ scenario-chunk pairs). Publish first baseline-vs-RAG metrics report.</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Phase 5 — Observability &amp; CI</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Production readiness</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CI regression gate against frozen baseline_metrics.json. Contextual compression (LLMChainExtractor or EXIT) for top-K ≥ 8. Self-querying metadata filters (requires managed vector store). CloudWatch dashboards + cost tracking per scenario. scripts/ask.py interactive entry point.</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12. Advanced Reasoning and Governance Enhancements (Roadmap — v4.2+)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after="0"/>
            </w:pPr>
            <w:r>
              <w:rPr>
                <w:rFonts w:ascii="Arial" w:cs="Arial" w:eastAsia="Arial" w:hAnsi="Arial"/>
                <w:color w:val="B45309"/>
                <w:sz w:val="20"/>
                <w:szCs w:val="20"/>
              </w:rPr>
              <w:t xml:space="preserve">Status: All capabilities in this section are design specifications for future implementation. No claim_attributor.py, contradiction_handler.py, or related modules exist in the current repository. These are not present in the codebase and should not be assumed to be operational.</w:t>
            </w:r>
          </w:p>
        </w:tc>
      </w:tr>
    </w:tbl>
    <w:p>
      <w:pPr>
        <w:spacing w:after="120"/>
      </w:pPr>
      <w:r>
        <w:rPr>
          <w:rFonts w:ascii="Arial" w:cs="Arial" w:eastAsia="Arial" w:hAnsi="Arial"/>
          <w:color w:val="1E293B"/>
          <w:sz w:val="20"/>
          <w:szCs w:val="20"/>
        </w:rPr>
        <w:t xml:space="preserve">The v4.0 architecture establishes a strong enterprise-grade retrieval and reasoning foundation. The enhancements below represent the next maturity layer beyond what is currently implemented. They are included here as forward design specifications.</w:t>
      </w:r>
    </w:p>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12.1 Claim-Level Attribution (Roadmap)</w:t>
      </w:r>
    </w:p>
    <w:p>
      <w:pPr>
        <w:spacing w:after="120"/>
      </w:pPr>
      <w:r>
        <w:rPr>
          <w:rFonts w:ascii="Arial" w:cs="Arial" w:eastAsia="Arial" w:hAnsi="Arial"/>
          <w:color w:val="1E293B"/>
          <w:sz w:val="20"/>
          <w:szCs w:val="20"/>
        </w:rPr>
        <w:t xml:space="preserve">Every generated claim should reference supporting chunk IDs and synthesis blocks. This enables auditability, governance review, explainability, and downstream verification. Each bias finding should carry a list of evidence_ids referencing the specific chunks and synthesis blocks that support it.</w:t>
      </w:r>
    </w:p>
    <w:p>
      <w:pPr>
        <w:pStyle w:val="Heading2"/>
        <w:spacing w:after="100" w:before="240"/>
      </w:pPr>
      <w:r>
        <w:rPr>
          <w:rFonts w:ascii="Arial" w:cs="Arial" w:eastAsia="Arial" w:hAnsi="Arial"/>
          <w:b/>
          <w:bCs/>
          <w:color w:val="1B2A4A"/>
          <w:sz w:val="24"/>
          <w:szCs w:val="24"/>
        </w:rPr>
        <w:t xml:space="preserve">12.2 Contradictory Evidence Handling (Roadmap)</w:t>
      </w:r>
    </w:p>
    <w:p>
      <w:pPr>
        <w:spacing w:after="120"/>
      </w:pPr>
      <w:r>
        <w:rPr>
          <w:rFonts w:ascii="Arial" w:cs="Arial" w:eastAsia="Arial" w:hAnsi="Arial"/>
          <w:color w:val="1E293B"/>
          <w:sz w:val="20"/>
          <w:szCs w:val="20"/>
        </w:rPr>
        <w:t xml:space="preserve">The synthesis layer should explicitly model disagreement, uncertainty, competing frameworks, and contradictory findings between authors. When Kahneman and Sibony disagree on a failure mode mechanism, the system should surface that disagreement rather than collapsing to a single view.</w:t>
      </w:r>
    </w:p>
    <w:p>
      <w:pPr>
        <w:pStyle w:val="Heading2"/>
        <w:spacing w:after="100" w:before="240"/>
      </w:pPr>
      <w:r>
        <w:rPr>
          <w:rFonts w:ascii="Arial" w:cs="Arial" w:eastAsia="Arial" w:hAnsi="Arial"/>
          <w:b/>
          <w:bCs/>
          <w:color w:val="1B2A4A"/>
          <w:sz w:val="24"/>
          <w:szCs w:val="24"/>
        </w:rPr>
        <w:t xml:space="preserve">12.3 Confidence Calibration (Roadmap)</w:t>
      </w:r>
    </w:p>
    <w:p>
      <w:pPr>
        <w:spacing w:after="120"/>
      </w:pPr>
      <w:r>
        <w:rPr>
          <w:rFonts w:ascii="Arial" w:cs="Arial" w:eastAsia="Arial" w:hAnsi="Arial"/>
          <w:color w:val="1E293B"/>
          <w:sz w:val="20"/>
          <w:szCs w:val="20"/>
        </w:rPr>
        <w:t xml:space="preserve">Response-level confidence should consider evidence strength (evidence_type in the ontology), source agreement (convergent_findings in cross-book synthesis), retrieval ambiguity (similarity score spread), and the number of independent chunks supporting each claim.</w:t>
      </w:r>
    </w:p>
    <w:p>
      <w:pPr>
        <w:pStyle w:val="Heading2"/>
        <w:spacing w:after="100" w:before="240"/>
      </w:pPr>
      <w:r>
        <w:rPr>
          <w:rFonts w:ascii="Arial" w:cs="Arial" w:eastAsia="Arial" w:hAnsi="Arial"/>
          <w:b/>
          <w:bCs/>
          <w:color w:val="1B2A4A"/>
          <w:sz w:val="24"/>
          <w:szCs w:val="24"/>
        </w:rPr>
        <w:t xml:space="preserve">12.4 Temporal Evidence Weighting (Roadmap)</w:t>
      </w:r>
    </w:p>
    <w:p>
      <w:pPr>
        <w:spacing w:after="120"/>
      </w:pPr>
      <w:r>
        <w:rPr>
          <w:rFonts w:ascii="Arial" w:cs="Arial" w:eastAsia="Arial" w:hAnsi="Arial"/>
          <w:color w:val="1E293B"/>
          <w:sz w:val="20"/>
          <w:szCs w:val="20"/>
        </w:rPr>
        <w:t xml:space="preserve">Future versions should include publication recency, replication strength, and evidence age weighting. Seminal work (Kahneman 1974) and recent replications carry different evidential weight that should influence retrieval ranking and synthesis generation.</w:t>
      </w:r>
    </w:p>
    <w:p>
      <w:pPr>
        <w:pStyle w:val="Heading2"/>
        <w:spacing w:after="100" w:before="240"/>
      </w:pPr>
      <w:r>
        <w:rPr>
          <w:rFonts w:ascii="Arial" w:cs="Arial" w:eastAsia="Arial" w:hAnsi="Arial"/>
          <w:b/>
          <w:bCs/>
          <w:color w:val="1B2A4A"/>
          <w:sz w:val="24"/>
          <w:szCs w:val="24"/>
        </w:rPr>
        <w:t xml:space="preserve">12.5 Corpus Authority Weighting (Roadmap)</w:t>
      </w:r>
    </w:p>
    <w:p>
      <w:pPr>
        <w:spacing w:after="120"/>
      </w:pPr>
      <w:r>
        <w:rPr>
          <w:rFonts w:ascii="Arial" w:cs="Arial" w:eastAsia="Arial" w:hAnsi="Arial"/>
          <w:color w:val="1E293B"/>
          <w:sz w:val="20"/>
          <w:szCs w:val="20"/>
        </w:rPr>
        <w:t xml:space="preserve">Authority weighting should influence reranking and synthesis generation. Meta-analyses and controlled experiments outweigh expert opinion and anecdotes. The evidence_type and confidence_level fields in the ontology schema are the foundation; they need to be surfaced explicitly in the prompt and reranker.</w:t>
      </w:r>
    </w:p>
    <w:p>
      <w:pPr>
        <w:pStyle w:val="Heading2"/>
        <w:spacing w:after="100" w:before="240"/>
      </w:pPr>
      <w:r>
        <w:rPr>
          <w:rFonts w:ascii="Arial" w:cs="Arial" w:eastAsia="Arial" w:hAnsi="Arial"/>
          <w:b/>
          <w:bCs/>
          <w:color w:val="1B2A4A"/>
          <w:sz w:val="24"/>
          <w:szCs w:val="24"/>
        </w:rPr>
        <w:t xml:space="preserve">12.6 Structured Intervention Playbooks (Roadmap)</w:t>
      </w:r>
    </w:p>
    <w:p>
      <w:pPr>
        <w:spacing w:after="120"/>
      </w:pPr>
      <w:r>
        <w:rPr>
          <w:rFonts w:ascii="Arial" w:cs="Arial" w:eastAsia="Arial" w:hAnsi="Arial"/>
          <w:color w:val="1E293B"/>
          <w:sz w:val="20"/>
          <w:szCs w:val="20"/>
        </w:rPr>
        <w:t xml:space="preserve">Interventions should evolve into procedural playbooks with facilitation steps, anti-patterns, and prerequisites. The corpus (especially Sibony and Wiser) contains enough procedural detail to generate playbooks via synthesis_builder.py extensions.</w:t>
      </w:r>
    </w:p>
    <w:p>
      <w:pPr>
        <w:pStyle w:val="Heading2"/>
        <w:spacing w:after="100" w:before="240"/>
      </w:pPr>
      <w:r>
        <w:rPr>
          <w:rFonts w:ascii="Arial" w:cs="Arial" w:eastAsia="Arial" w:hAnsi="Arial"/>
          <w:b/>
          <w:bCs/>
          <w:color w:val="1B2A4A"/>
          <w:sz w:val="24"/>
          <w:szCs w:val="24"/>
        </w:rPr>
        <w:t xml:space="preserve">12.7 Governance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200"/>
        <w:gridCol w:w="41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Capability</w:t>
            </w:r>
          </w:p>
        </w:tc>
        <w:tc>
          <w:tcPr>
            <w:tcW w:type="dxa" w:w="1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Priority</w:t>
            </w:r>
          </w:p>
        </w:tc>
        <w:tc>
          <w:tcPr>
            <w:tcW w:type="dxa" w:w="2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Primary Value</w:t>
            </w:r>
          </w:p>
        </w:tc>
        <w:tc>
          <w:tcPr>
            <w:tcW w:type="dxa" w:w="41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Implementation Notes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Claim-level attribution</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Auditability and explainability</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Add evidence_ids list to each bias finding in JSON schema; populate in bias_detector.py</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Contradiction modelling</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Epistemic honesty and nuanced reasoning</w:t>
            </w:r>
          </w:p>
        </w:tc>
        <w:tc>
          <w:tcPr>
            <w:tcW w:type="dxa" w:w="4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Extend synthesis_builder.py cross-book synthesis to include divergent_findings field; surface in prompt</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Confidence calibration</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Trustworthy enterprise responses</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Aggregate evidence_type + source_count + score_spread per claim; add confidence_signal to response schema</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Contextual compression</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MEDIUM</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Token efficiency and larger effective top-K</w:t>
            </w:r>
          </w:p>
        </w:tc>
        <w:tc>
          <w:tcPr>
            <w:tcW w:type="dxa" w:w="4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LLMChainExtractor (Haiku) or EXIT framework; add after Phase 4 eval baseline is stable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Authority weighting</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MEDIUM</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Higher quality synthesis prioritisation</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Use evidence_type hierarchy in retriever MMR scoring and reranker prompt</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Intervention playbooks</w:t>
            </w:r>
          </w:p>
        </w:tc>
        <w:tc>
          <w:tcPr>
            <w:tcW w:type="dxa" w:w="1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MEDIUM</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Operational usefulness for practitioners</w:t>
            </w:r>
          </w:p>
        </w:tc>
        <w:tc>
          <w:tcPr>
            <w:tcW w:type="dxa" w:w="4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Extend synthesis_builder.py to generate structured playbook JSON per intervention concept</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Organizational learning memory</w:t>
            </w:r>
          </w:p>
        </w:tc>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LOW (future)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Longitudinal institutional intelligence</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Requires persistent decision log; out of scope for local-first design</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13. Common Pitfalls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Pitfall</w:t>
            </w:r>
          </w:p>
        </w:tc>
        <w:tc>
          <w:tcPr>
            <w:tcW w:type="dxa" w:w="3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Actual Mitigation (in codebase)</w:t>
            </w:r>
          </w:p>
        </w:tc>
        <w:tc>
          <w:tcPr>
            <w:tcW w:type="dxa" w:w="33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Residual Risk</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amplified_by concept graph not traversed at runtime</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Set-intersection filter in rag/retriever.py covers related_to and mitigated_by. amplified_by traversal is roadmap (Phase 3).</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Group dynamics chunks may be under-retrieved until amplified_by is wired.</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Synthesis blocks not generated or injected</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data_pipeline/synthesis_builder.py implemented. rag/hierarchical_retriever.py select_synthesis_blocks() selects book + cross-book entries. Chapter-level synthesis selection is roadmap.</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If synthesis.json is missing or empty, connectivity check will log the absence but not block query execution.</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Scanned PDFs produce empty or garbage text</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OCR fallback in current codebase. data_pipeline/pdf_parser.py uses PyMuPDF only. Planned for Phase 2.</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Scanned PDFs in private corpus will produce low-quality or empty chunks until OCR is added.</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Dense-only retrieval misses exact-term queries</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data_pipeline/build_bm25_index.py + rag/retriever.py BM25 integration + rag/fusion.py RRF implemented.</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Closed in v4.0.</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Single-source echo chamber in retrieved context</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MMR (λ from rule-based query classification, default 0.7) + overlap filter in rag/retriever.py + source diversity tracked by evaluation/metrics.py.</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Requires periodic λ tuning against frozen scenarios as corpus grows.</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Invented bias names in output</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data/metadata/bias-taxonomy.json drives prompt constraint in app/services/bias_detector.py. taxonomy compliance is a hard metric (100%) in evaluation/metrics.py.</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Prompt regression can open this gap; the metric is the guard.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Embedding model changed without index rebuild</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data/corpora/&lt;corpus&gt;/vector_store/manifest.json records model ID + window settings. Runtime validates manifest model ID matches env setting before querying.</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Operator must re-run build_vector_index.py if BEDROCK_EMBEDDING_MODEL_ID changes.</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experiment auditability</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evaluation/run_card.py records git commit, file SHA-256s, all model/RAG settings, ontology_version. Timestamped captures under response/.</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CI gate yet against frozen baseline_metrics.json. corpus_manifest.json (planned) will bind runs to exact corpus build.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Groundedness threshold too low</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EVAL_GROUNDEDNESS_THRESHOLD default in code is 0.35 (lexical match). This is permissive; Phase 4 goal is to raise to 0.70 with stronger semantic groundedness.</w:t>
            </w:r>
          </w:p>
        </w:tc>
        <w:tc>
          <w:tcPr>
            <w:tcW w:type="dxa" w:w="3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Until Phase 4, some ungrounded responses may pass the threshold check.</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test_concept_extractor.py referenced but not present</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tests/test_fusion.py and tests/test_retriever_overlap.py are present. test_concept_extractor.py does not yet exist.</w:t>
            </w:r>
          </w:p>
        </w:tc>
        <w:tc>
          <w:tcPr>
            <w:tcW w:type="dxa" w:w="3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Phase 3 deliverable. Concept graph traversal correctness is currently untested.</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14. Run-Order Reference</w:t>
      </w:r>
    </w:p>
    <w:p>
      <w:pPr>
        <w:pStyle w:val="Heading2"/>
        <w:spacing w:after="100" w:before="240"/>
      </w:pPr>
      <w:r>
        <w:rPr>
          <w:rFonts w:ascii="Arial" w:cs="Arial" w:eastAsia="Arial" w:hAnsi="Arial"/>
          <w:b/>
          <w:bCs/>
          <w:color w:val="1B2A4A"/>
          <w:sz w:val="24"/>
          <w:szCs w:val="24"/>
        </w:rPr>
        <w:t xml:space="preserve">14.1 First-Time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1. Install dependencies</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pip install -r requirements.txt   # or: pip install -e ".[dev]" once pyproject.toml groups are complete</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2. Configure environment</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cp .env.example .env   # edit: add AWS bearer token, set BEDROCK_REGION</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3. Run full ingestion pipeline (parse → chunk → concepts → enrich → synthesis)</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No Bedrock calls except synthesis_builder.py (uses Claude Haiku)</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python scripts/ingest_corpus.py --corpus public --profile auto</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4. Build BM25 index (no Bedrock calls)</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python scripts/build_index.py --corpus public --bm25-only</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5. Build vector index (requires live Bedrock access — embeds all chunks)</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python scripts/build_index.py --corpus public</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6. Pre-flight connectivity check</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python -c "from evaluation.connectivity import run_connectivity_check; print(run_connectivity_check())"</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14.2 Daily Evaluation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Interactive single-scenario test</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python scripts/run_my_scenario.py</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Two illustrative scenarios → appends JSONL to response/sample_results_comparison.md</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python scripts/run_sample_comparison.py</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Full scenario suite → response/&lt;ts&gt;_&lt;label&gt;_rag_eval.json</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python scripts/record_response_run.py --label v4_baseline</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Full evaluation suite via run_evaluation.py</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python evaluation/run_evaluation.py</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Compare public vs private corpus versions</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python scripts/compare_versions.py --versions public,private</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Unit tests (no Bedrock calls)</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python -m unittest discover -s tests -p "test_*.py" -v</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or: pytest tests/ -v   (if pytest is installed)</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 Run against private corpus (full books)</w:t>
            </w:r>
          </w:p>
        </w:tc>
      </w:tr>
      <w:tr>
        <w:tc>
          <w:tcPr>
            <w:tcW w:type="dxa" w:w="9360"/>
            <w:tcBorders>
              <w:top w:val="none" w:color="FFFFFF" w:sz="0"/>
              <w:left w:val="none" w:color="FFFFFF" w:sz="0"/>
              <w:bottom w:val="none" w:color="FFFFFF" w:sz="0"/>
              <w:right w:val="none" w:color="FFFFFF" w:sz="0"/>
            </w:tcBorders>
            <w:shd w:fill="F1F5F9" w:val="clear"/>
            <w:tcMar>
              <w:top w:type="dxa" w:w="40"/>
              <w:left w:type="dxa" w:w="200"/>
              <w:bottom w:type="dxa" w:w="40"/>
              <w:right w:type="dxa" w:w="200"/>
            </w:tcMar>
          </w:tcPr>
          <w:p>
            <w:pPr>
              <w:spacing w:after="0"/>
            </w:pPr>
            <w:r>
              <w:rPr>
                <w:rFonts w:ascii="Courier New" w:cs="Courier New" w:eastAsia="Courier New" w:hAnsi="Courier New"/>
                <w:color w:val="1B2A4A"/>
                <w:sz w:val="17"/>
                <w:szCs w:val="17"/>
              </w:rPr>
              <w:t xml:space="preserve">CORPUS_NAME=private python evaluation/run_evaluation.py</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15. Proposed Target Directory Structure (Phase 1 Migration)</w:t>
      </w:r>
    </w:p>
    <w:p>
      <w:pPr>
        <w:spacing w:after="120"/>
      </w:pPr>
      <w:r>
        <w:rPr>
          <w:rFonts w:ascii="Arial" w:cs="Arial" w:eastAsia="Arial" w:hAnsi="Arial"/>
          <w:color w:val="1E293B"/>
          <w:sz w:val="20"/>
          <w:szCs w:val="20"/>
        </w:rPr>
        <w:t xml:space="preserve">The current flat-package layout is functional but does not follow Python packaging standards and mixes pipeline code, runtime code, and evaluation code without clear import boundaries. The structure below is the recommended Phase 1 target. It is an enterprise-standard Python src-layout with domain-clear package names, a unified data tree, and consolidated evaluation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pPr>
            <w:r>
              <w:rPr>
                <w:rFonts w:ascii="Arial" w:cs="Arial" w:eastAsia="Arial" w:hAnsi="Arial"/>
                <w:color w:val="1B2A4A"/>
                <w:sz w:val="20"/>
                <w:szCs w:val="20"/>
              </w:rPr>
              <w:t xml:space="preserve">This section is a forward recommendation. None of the paths below exist in the current repository. The current layout is documented in §7. The move to this layout is Phase 1 of the engineering roadmap (§11).</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15.1 Design Principles for the Target Layout</w:t>
      </w:r>
    </w:p>
    <w:p>
      <w:pPr>
        <w:pStyle w:val="ListParagraph"/>
        <w:numPr>
          <w:ilvl w:val="0"/>
          <w:numId w:val="2"/>
        </w:numPr>
        <w:spacing w:after="80"/>
      </w:pPr>
      <w:r>
        <w:rPr>
          <w:rFonts w:ascii="Arial" w:cs="Arial" w:eastAsia="Arial" w:hAnsi="Arial"/>
          <w:color w:val="1E293B"/>
          <w:sz w:val="20"/>
          <w:szCs w:val="20"/>
        </w:rPr>
        <w:t xml:space="preserve">src-layout isolation: all importable application code lives under src/rag_copilot/. Nothing at the repository root is importable. Eliminates the "which package wins?" problem with flat layouts.</w:t>
      </w:r>
    </w:p>
    <w:p>
      <w:pPr>
        <w:pStyle w:val="ListParagraph"/>
        <w:numPr>
          <w:ilvl w:val="0"/>
          <w:numId w:val="2"/>
        </w:numPr>
        <w:spacing w:after="80"/>
      </w:pPr>
      <w:r>
        <w:rPr>
          <w:rFonts w:ascii="Arial" w:cs="Arial" w:eastAsia="Arial" w:hAnsi="Arial"/>
          <w:color w:val="1E293B"/>
          <w:sz w:val="20"/>
          <w:szCs w:val="20"/>
        </w:rPr>
        <w:t xml:space="preserve">Domain-clear sub-packages: ingestion/, indexing/, retrieval/, generation/, evaluation/ — a new contributor can find any module without reading the README.</w:t>
      </w:r>
    </w:p>
    <w:p>
      <w:pPr>
        <w:pStyle w:val="ListParagraph"/>
        <w:numPr>
          <w:ilvl w:val="0"/>
          <w:numId w:val="2"/>
        </w:numPr>
        <w:spacing w:after="80"/>
      </w:pPr>
      <w:r>
        <w:rPr>
          <w:rFonts w:ascii="Arial" w:cs="Arial" w:eastAsia="Arial" w:hAnsi="Arial"/>
          <w:color w:val="1E293B"/>
          <w:sz w:val="20"/>
          <w:szCs w:val="20"/>
        </w:rPr>
        <w:t xml:space="preserve">Single data/ root: all corpora, registry files, and evaluation artefacts under data/. No output scattered across response/ and evaluation/ simultaneously.</w:t>
      </w:r>
    </w:p>
    <w:p>
      <w:pPr>
        <w:pStyle w:val="ListParagraph"/>
        <w:numPr>
          <w:ilvl w:val="0"/>
          <w:numId w:val="2"/>
        </w:numPr>
        <w:spacing w:after="80"/>
      </w:pPr>
      <w:r>
        <w:rPr>
          <w:rFonts w:ascii="Arial" w:cs="Arial" w:eastAsia="Arial" w:hAnsi="Arial"/>
          <w:color w:val="1E293B"/>
          <w:sz w:val="20"/>
          <w:szCs w:val="20"/>
        </w:rPr>
        <w:t xml:space="preserve">No dual requirements files: pyproject.toml with [project.optional-dependencies] groups (dev, test, prod). requirements.txt archived.</w:t>
      </w:r>
    </w:p>
    <w:p>
      <w:pPr>
        <w:pStyle w:val="ListParagraph"/>
        <w:numPr>
          <w:ilvl w:val="0"/>
          <w:numId w:val="2"/>
        </w:numPr>
        <w:spacing w:after="80"/>
      </w:pPr>
      <w:r>
        <w:rPr>
          <w:rFonts w:ascii="Arial" w:cs="Arial" w:eastAsia="Arial" w:hAnsi="Arial"/>
          <w:color w:val="1E293B"/>
          <w:sz w:val="20"/>
          <w:szCs w:val="20"/>
        </w:rPr>
        <w:t xml:space="preserve">Immutable versioned prompts: prompts/v1/bias_detection_system_prompt.txt pattern — new prompt versions get new subdirectories, not new filenames.</w:t>
      </w:r>
    </w:p>
    <w:p>
      <w:pPr>
        <w:pStyle w:val="ListParagraph"/>
        <w:numPr>
          <w:ilvl w:val="0"/>
          <w:numId w:val="2"/>
        </w:numPr>
        <w:spacing w:after="80"/>
      </w:pPr>
      <w:r>
        <w:rPr>
          <w:rFonts w:ascii="Arial" w:cs="Arial" w:eastAsia="Arial" w:hAnsi="Arial"/>
          <w:color w:val="1E293B"/>
          <w:sz w:val="20"/>
          <w:szCs w:val="20"/>
        </w:rPr>
        <w:t xml:space="preserve">tests/ mirror src/ structure: tests/ingestion/, tests/retrieval/, etc. Easy to see which modules have coverage.</w:t>
      </w:r>
    </w:p>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15.2 Target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Target Path</w:t>
            </w:r>
          </w:p>
        </w:tc>
        <w:tc>
          <w:tcPr>
            <w:tcW w:type="dxa" w:w="26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Maps From (Current)</w:t>
            </w:r>
          </w:p>
        </w:tc>
        <w:tc>
          <w:tcPr>
            <w:tcW w:type="dxa" w:w="35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pyproject.toml</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pyproject.toml (update)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Add [tool.setuptools.packages.find] with where=["src"]. Remove requirements.txt dependency.</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src/rag_copilot/__init__.py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Package marker; exposes __version__</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src/rag_copilot/config.py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shared_components/settings.py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Rename. Single os.environ reader; exposes BedrockSettings + RagSettings frozen dataclasses. All other modules import from here.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src/rag_copilot/clients/bedrock.py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app/services/bedrock_provider.py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Rename + move. Thin Bedrock boto3 wrapper.</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src/rag_copilot/clients/path_utils.py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shared_components/utilities/path_utils.py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Rename + move. Corpus-aware path resolution.</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src/rag_copilot/clients/taxonomy_utils.py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shared_components/utilities/taxonomy_utils.py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Rename + move. Lazy-cached loaders for bias-taxonomy.json and ontology.</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src/rag_copilot/ingestion/pdf_parser.py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data_pipeline/pdf_parser.py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 Add OCR fallback path (Phase 2).</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src/rag_copilot/ingestion/pdf_validator.py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 — Phase 2)</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 module: pre-parse validation gate.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src/rag_copilot/ingestion/normaliser.py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 — Phase 2)</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 module: explicit boilerplate-stripping stage.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src/rag_copilot/ingestion/chunker.py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data_pipeline/chunker.py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src/rag_copilot/ingestion/concept_extractor.py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data_pipeline/concept_extractor.py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src/rag_copilot/ingestion/enricher.py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data_pipeline/enrich_chunks.py + passage_classifier.py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Merge. Combined enrichment + classification in one module.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src/rag_copilot/ingestion/synthesis_builder.py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data_pipeline/synthesis_builder.py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src/rag_copilot/indexing/build_bm25_index.py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data_pipeline/build_bm25_index.py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src/rag_copilot/indexing/build_vector_index.py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data_pipeline/build_vector_index.py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src/rag_copilot/retrieval/query_classifier.py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rag/query_classifier.py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src/rag_copilot/retrieval/fusion.py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rag/fusion.py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src/rag_copilot/retrieval/hierarchical_retriever.py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rag/hierarchical_retriever.py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src/rag_copilot/retrieval/retriever.py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rag/retriever.py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 BM25 integration stays internal.</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src/rag_copilot/generation/prompt_builder.py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(extracted from bias_detector.py)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Extract format_retrieved_context() and prompt assembly to dedicated module.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src/rag_copilot/generation/bias_detector.py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app/services/bias_detector.py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 Import from prompt_builder.</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src/rag_copilot/evaluation/metrics.py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evaluation/metrics.py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src/rag_copilot/evaluation/run_card.py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evaluation/run_card.py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src/rag_copilot/evaluation/connectivity.py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evaluation/connectivity.py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src/rag_copilot/evaluation/run_evaluation.py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evaluation/run_evaluation.py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src/rag_copilot/evaluation/scenario_catalog.py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evaluation/scenario_catalog.py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data/registry/decision_intelligence_ontology.json</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data/registry/decision_intelligence_ontology.json</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data/registry/corpus_manifest.json</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 — Phase 1)</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 file: source file hashes, build timestamps, ontology version.</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data/metadata/bias-taxonomy.json</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data/metadata/bias-taxonomy.json</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data/metadata/retrieval-concepts.json</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data/metadata/retrieval-concepts.json</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data/corpora/&lt;corpus&gt;/raw/</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data/corpora/&lt;corpus&gt;/raw/</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data/corpora/&lt;corpus&gt;/parsed_text/</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data/corpora/&lt;corpus&gt;/parsed_text/</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 (Rename to extracted/ is aspirational — keep parsed_text/ for backwards compatibility.)</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data/corpora/&lt;corpus&gt;/chunks/</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data/corpora/&lt;corpus&gt;/chunks/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data/corpora/&lt;corpus&gt;/knowledge/</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data/corpora/&lt;corpus&gt;/knowledge/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data/corpora/&lt;corpus&gt;/vector_store/</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data/corpora/&lt;corpus&gt;/vector_store/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 knowledge.index is correct name; do not rename to faiss.index.</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data/eval/gold/scenarios_catalog.json</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data/eval/gold/scenarios_catalog.json</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 from archived/ back to active (already present).</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data/eval/gold/gold_labels.json</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archived/evaluation_jsonsources/gold_labels.json</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Unarchive + extend to 50+ scenario-chunk pairs.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data/eval/runs/</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response/ (rename)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Rename response/ to data/eval/runs/. Merge connectivity_log.txt and sample_results_comparison.md here.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prompts/v1/bias_detection_system_prompt.txt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prompts/bias_detection_system_prompt.txt</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Add version subdirectory. New prompt versions get prompts/v2/, etc.</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tests/ingestion/test_chunker.py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Mirror ingestion/ test coverage.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tests/retrieval/test_fusion.py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tests/test_fusion.py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tests/retrieval/test_retriever_overlap.py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tests/test_retriever_overlap.py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Move.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tests/retrieval/test_concept_extractor.py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 — Phase 3)</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 concept graph traversal correctness tests.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scripts/ingest_corpus.py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scripts/ingest_corpus.py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 to filename; update imports after package move.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scripts/build_index.py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scripts/build_index.py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scripts/record_response_run.py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scripts/record_response_run.py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scripts/run_sample_comparison.py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scripts/run_sample_comparison.py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scripts/compare_versions.py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scripts/compare_versions.py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scripts/ask.py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(new — Phase 5)</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Interactive single-scenario terminal runner.</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15.3 What This Achieves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Concern</w:t>
            </w:r>
          </w:p>
        </w:tc>
        <w:tc>
          <w:tcPr>
            <w:tcW w:type="dxa" w:w="32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Current State</w:t>
            </w:r>
          </w:p>
        </w:tc>
        <w:tc>
          <w:tcPr>
            <w:tcW w:type="dxa" w:w="41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After Phase 1 Migration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Import hygiene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Flat packages can shadow standard library and each other</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 layout prevents import collisions; PYTHONPATH is clean</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Package discovery</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setuptools.packages.find scans all root dirs including data_pipeline/ and tests/</w:t>
            </w:r>
          </w:p>
        </w:tc>
        <w:tc>
          <w:tcPr>
            <w:tcW w:type="dxa" w:w="4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find with where=["src"] discovers only src/rag_copilot/</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 isolation</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 imports from top-level rag/, app/, data_pipeline/ simultaneously</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tests/ imports from src/rag_copilot/ only; clean boundary</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 output location</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Scattered across response/ and archived/response_captures/</w:t>
            </w:r>
          </w:p>
        </w:tc>
        <w:tc>
          <w:tcPr>
            <w:tcW w:type="dxa" w:w="4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Unified under data/eval/runs/ with consistent naming</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Script commands</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Mix of evaluation/* and scripts/* paths in workflows</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All one-command workflows live in scripts/; evaluation/* is library code</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Configuration</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shared_components/settings.py (non-obvious location)</w:t>
            </w:r>
          </w:p>
        </w:tc>
        <w:tc>
          <w:tcPr>
            <w:tcW w:type="dxa" w:w="41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src/rag_copilot/config.py (expected location; consistent with naming)</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Prompt versioning</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Single file; breaks history on edit</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Versioned subdirectories; old prompts preserved; rollback trivial</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Appendix A — Alternative Deployment Approaches (AWS vs GCP)</w:t>
      </w:r>
    </w:p>
    <w:p>
      <w:pPr>
        <w:spacing w:after="120"/>
      </w:pPr>
      <w:r>
        <w:rPr>
          <w:rFonts w:ascii="Arial" w:cs="Arial" w:eastAsia="Arial" w:hAnsi="Arial"/>
          <w:color w:val="1E293B"/>
          <w:sz w:val="20"/>
          <w:szCs w:val="20"/>
        </w:rPr>
        <w:t xml:space="preserve">This appendix analyses what changes when the Bias-Aware Decision-Making RAG Copilot is deployed on Amazon Web Services (AWS) versus Google Cloud Platform (GCP). The core solution design — chunking strategy, FAISS vector index, dual baseline/RAG execution, evaluation spine, ontology, and bias taxonomy — is cloud-agnostic and unchanged. What differs is the managed service layer.</w:t>
      </w:r>
    </w:p>
    <w:p>
      <w:pPr>
        <w:spacing w:after="120"/>
      </w:pPr>
      <w:r>
        <w:rPr>
          <w:rFonts w:ascii="Arial" w:cs="Arial" w:eastAsia="Arial" w:hAnsi="Arial"/>
          <w:color w:val="1E293B"/>
          <w:sz w:val="20"/>
          <w:szCs w:val="20"/>
        </w:rPr>
        <w:t xml:space="preserve">The two architectures are structurally identical: edge → API gateway → compute → vector store + object storage → LLM/embedding AI service → secrets + observability. Each AWS service maps cleanly to a GCP equivalent.</w:t>
      </w:r>
    </w:p>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A.1 Target AWS Deployment Architecture</w:t>
      </w:r>
    </w:p>
    <w:p>
      <w:pPr>
        <w:spacing w:after="120"/>
      </w:pPr>
      <w:r>
        <w:rPr>
          <w:rFonts w:ascii="Arial" w:cs="Arial" w:eastAsia="Arial" w:hAnsi="Arial"/>
          <w:color w:val="1E293B"/>
          <w:sz w:val="20"/>
          <w:szCs w:val="20"/>
        </w:rPr>
        <w:t xml:space="preserve">Already shown in Figure 4 (Section 5.3). The AWS deployment uses CloudFront, API Gateway, Fargate (always-on), S3, Bedrock (Claude Sonnet + Titan Embeddings), Secrets Manager, CloudWatch, and CloudTrail.</w:t>
      </w:r>
    </w:p>
    <w:p>
      <w:pPr>
        <w:pStyle w:val="Heading2"/>
        <w:spacing w:after="100" w:before="240"/>
      </w:pPr>
      <w:r>
        <w:rPr>
          <w:rFonts w:ascii="Arial" w:cs="Arial" w:eastAsia="Arial" w:hAnsi="Arial"/>
          <w:b/>
          <w:bCs/>
          <w:color w:val="1B2A4A"/>
          <w:sz w:val="24"/>
          <w:szCs w:val="24"/>
        </w:rPr>
        <w:t xml:space="preserve">A.2 Target GCP Deployment Architecture</w:t>
      </w:r>
    </w:p>
    <w:p>
      <w:pPr>
        <w:spacing w:after="80" w:before="120"/>
      </w:pPr>
      <w:r>
        <w:drawing>
          <wp:inline distT="0" distB="0" distL="0" distR="0">
            <wp:extent cx="6191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3337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5 — GCP deployment: Cloud CDN → Apigee → Cloud Run → FAISS (memory) + GCS → Vertex AI Model Garden → Secret Manager / Cloud Monitoring / Cloud Audit Logs</w:t>
      </w:r>
    </w:p>
    <w:p>
      <w:pPr>
        <w:pStyle w:val="Heading2"/>
        <w:spacing w:after="100" w:before="240"/>
      </w:pPr>
      <w:r>
        <w:rPr>
          <w:rFonts w:ascii="Arial" w:cs="Arial" w:eastAsia="Arial" w:hAnsi="Arial"/>
          <w:b/>
          <w:bCs/>
          <w:color w:val="1B2A4A"/>
          <w:sz w:val="24"/>
          <w:szCs w:val="24"/>
        </w:rPr>
        <w:t xml:space="preserve">A.3 Side-by-Side Component Comparison</w:t>
      </w:r>
    </w:p>
    <w:p>
      <w:pPr>
        <w:spacing w:after="80" w:before="120"/>
      </w:pPr>
      <w:r>
        <w:drawing>
          <wp:inline distT="0" distB="0" distL="0" distR="0">
            <wp:extent cx="6191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61950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6 — Full AWS vs GCP component mapping with platform-unique considerations</w:t>
      </w:r>
    </w:p>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A.4 Key Differences and Decision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Factor</w:t>
            </w:r>
          </w:p>
        </w:tc>
        <w:tc>
          <w:tcPr>
            <w:tcW w:type="dxa" w:w="3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AWS</w:t>
            </w:r>
          </w:p>
        </w:tc>
        <w:tc>
          <w:tcPr>
            <w:tcW w:type="dxa" w:w="43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GCP</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LLM access</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Claude via Bedrock (on-demand token pricing; must enable model per region)</w:t>
            </w:r>
          </w:p>
        </w:tc>
        <w:tc>
          <w:tcPr>
            <w:tcW w:type="dxa" w:w="4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Claude via Vertex AI Model Garden (Anthropic partnership; no separate API key; Gemini alternative available)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Embedding model</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Bedrock Titan Embeddings v2 (1024-d, normalize=true)</w:t>
            </w:r>
          </w:p>
        </w:tc>
        <w:tc>
          <w:tcPr>
            <w:tcW w:type="dxa" w:w="4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Vertex AI text-embedding-004 (768-d or 1024-d — must re-embed on migration)</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Compute</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AWS Fargate (always-on; no cold start)</w:t>
            </w:r>
          </w:p>
        </w:tc>
        <w:tc>
          <w:tcPr>
            <w:tcW w:type="dxa" w:w="4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Cloud Run (scales to zero; set min-instances=1 to avoid FAISS reload latency)</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IAM model</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IAM roles attached to ECS task; credentials injected via instance metadata</w:t>
            </w:r>
          </w:p>
        </w:tc>
        <w:tc>
          <w:tcPr>
            <w:tcW w:type="dxa" w:w="4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Workload Identity Federation; no long-lived key files; no accidental key commit risk</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Private networking</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VPC Endpoints for Bedrock, S3, Secrets Manager</w:t>
            </w:r>
          </w:p>
        </w:tc>
        <w:tc>
          <w:tcPr>
            <w:tcW w:type="dxa" w:w="4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VPC Service Controls — hard logical perimeter; stronger for regulated industries</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Compliance posture</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Standard IAM + VPC</w:t>
            </w:r>
          </w:p>
        </w:tc>
        <w:tc>
          <w:tcPr>
            <w:tcW w:type="dxa" w:w="4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GCP preferred for healthcare, finance, government (harder perimeter, auditor-friendly)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pPr>
            <w:r>
              <w:rPr>
                <w:rFonts w:ascii="Arial" w:cs="Arial" w:eastAsia="Arial" w:hAnsi="Arial"/>
                <w:color w:val="1B2A4A"/>
                <w:sz w:val="20"/>
                <w:szCs w:val="20"/>
              </w:rPr>
              <w:t xml:space="preserve">For this portfolio project, AWS remains the primary deployment target because the solution is already built against the Bedrock API. GCP becomes preferred when: (1) strict data residency or regulated-industry compliance is required, or (2) the organisation is already standardised on GCP and Google Workspace.</w:t>
            </w:r>
          </w:p>
        </w:tc>
      </w:tr>
    </w:tbl>
    <w:p>
      <w:pPr>
        <w:spacing w:after="120"/>
      </w:pPr>
      <w:r>
        <w:rPr>
          <w:rFonts w:ascii="Arial" w:cs="Arial" w:eastAsia="Arial" w:hAnsi="Arial"/>
        </w:rPr>
        <w:t xml:space="preserve"/>
      </w:r>
    </w:p>
    <w:p>
      <w:pPr>
        <w:pStyle w:val="Heading2"/>
        <w:spacing w:after="100" w:before="240"/>
      </w:pPr>
      <w:r>
        <w:rPr>
          <w:rFonts w:ascii="Arial" w:cs="Arial" w:eastAsia="Arial" w:hAnsi="Arial"/>
          <w:b/>
          <w:bCs/>
          <w:color w:val="1B2A4A"/>
          <w:sz w:val="24"/>
          <w:szCs w:val="24"/>
        </w:rPr>
        <w:t xml:space="preserve">A.5 FAISS in a Cloud Deployment</w:t>
      </w:r>
    </w:p>
    <w:p>
      <w:pPr>
        <w:spacing w:after="120"/>
      </w:pPr>
      <w:r>
        <w:rPr>
          <w:rFonts w:ascii="Arial" w:cs="Arial" w:eastAsia="Arial" w:hAnsi="Arial"/>
          <w:color w:val="1E293B"/>
          <w:sz w:val="20"/>
          <w:szCs w:val="20"/>
        </w:rPr>
        <w:t xml:space="preserve">FAISS is an in-process library, not a managed service. On both AWS and GCP it follows the same pattern: the offline pipeline uploads embeddings.npy, faiss.index, index_metadata.json, and manifest.json to object storage. At container startup, the RAG service downloads and loads the FAISS index into heap memory. Search latency is then sub-millisecond. Memory sizing: a 1024-dimension float32 index over ~5,000 chunks is roughly 20 MB.</w:t>
      </w:r>
    </w:p>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Appendix B — Traceability Contract</w:t>
      </w:r>
    </w:p>
    <w:p>
      <w:pPr>
        <w:spacing w:after="120"/>
      </w:pPr>
      <w:r>
        <w:rPr>
          <w:rFonts w:ascii="Arial" w:cs="Arial" w:eastAsia="Arial" w:hAnsi="Arial"/>
          <w:color w:val="1E293B"/>
          <w:sz w:val="20"/>
          <w:szCs w:val="20"/>
        </w:rPr>
        <w:t xml:space="preserve">Every artefact preserves the full chain from source PDF to final LLM output. Items marked (Planned) are not yet in the codebase; they represent the Phase 1–2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Layer</w:t>
            </w:r>
          </w:p>
        </w:tc>
        <w:tc>
          <w:tcPr>
            <w:tcW w:type="dxa" w:w="57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Traceability Fields</w:t>
            </w:r>
          </w:p>
        </w:tc>
        <w:tc>
          <w:tcPr>
            <w:tcW w:type="dxa" w:w="16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Status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Corpus registry</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corpus_manifest.json: source file hashes, build timestamps, index manifest references, corpus version, ontology_version</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Planned (Phase 1)</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Chunk</w:t>
            </w:r>
          </w:p>
        </w:tc>
        <w:tc>
          <w:tcPr>
            <w:tcW w:type="dxa" w:w="5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id, source, file_name, author, title, publication_year, chunk_index, chapter_title, chunking_profile, parser_notes, concepts, concept_confidence, keywords, summary, importance, passage_type, decision_phase, decision_domains</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Synthesis block</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level (book|cross_book), source_book(s), matched_concepts, synthesis_content, generated_by (model + date)</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(chapter-level roadmap)</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Retrieval result</w:t>
            </w:r>
          </w:p>
        </w:tc>
        <w:tc>
          <w:tcPr>
            <w:tcW w:type="dxa" w:w="5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All chunk fields + similarity_score, bm25_score, rrf_score, matched_concepts, retrieval_method (bm25 | dense | hybrid)</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Response payload</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corpus, query_classification, retrieval_results array, without_rag (JSON), with_rag (JSON). Note: corpus_manifest_hash not yet on payload (Phase 1).</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(without corpus_manifest_hash)</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Run card</w:t>
            </w:r>
          </w:p>
        </w:tc>
        <w:tc>
          <w:tcPr>
            <w:tcW w:type="dxa" w:w="5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git_commit, scenario_file_sha256, system_prompt_sha256, ontology_version, all model/RAG settings, index manifest contents, UTC/local timestamps</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Implemented (evaluation/run_card.py)</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Eval capture</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Run card + per-scenario schema/taxonomy/groundedness metrics + aggregated rollup. Ontology coverage + synthesis injection rate roadmap additions.</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Partial (implemented metrics); roadmap additions in Phase 4</w:t>
            </w:r>
          </w:p>
        </w:tc>
      </w:tr>
    </w:tbl>
    <w:p>
      <w:pPr>
        <w:spacing w:after="120"/>
      </w:pPr>
      <w:r>
        <w:rPr>
          <w:rFonts w:ascii="Arial" w:cs="Arial" w:eastAsia="Arial" w:hAnsi="Arial"/>
        </w:rPr>
        <w:t xml:space="preserve"/>
      </w:r>
    </w:p>
    <w:p>
      <w:r>
        <w:br w:type="page"/>
      </w:r>
    </w:p>
    <w:p>
      <w:pPr>
        <w:pStyle w:val="Heading1"/>
        <w:pBdr>
          <w:bottom w:val="single" w:color="2563EB" w:sz="4" w:space="4"/>
        </w:pBdr>
        <w:spacing w:after="160" w:before="320"/>
      </w:pPr>
      <w:r>
        <w:rPr>
          <w:rFonts w:ascii="Arial" w:cs="Arial" w:eastAsia="Arial" w:hAnsi="Arial"/>
          <w:b/>
          <w:bCs/>
          <w:color w:val="1B2A4A"/>
          <w:sz w:val="28"/>
          <w:szCs w:val="28"/>
        </w:rPr>
        <w:t xml:space="preserve">Appendix C — Key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Reference</w:t>
            </w:r>
          </w:p>
        </w:tc>
        <w:tc>
          <w:tcPr>
            <w:tcW w:type="dxa" w:w="4960"/>
            <w:tcBorders>
              <w:top w:val="single" w:color="CBD5E1" w:sz="1"/>
              <w:left w:val="single" w:color="CBD5E1" w:sz="1"/>
              <w:bottom w:val="single" w:color="CBD5E1" w:sz="1"/>
              <w:right w:val="single" w:color="CBD5E1" w:sz="1"/>
            </w:tcBorders>
            <w:shd w:fill="1B2A4A" w:val="clear"/>
            <w:tcMar>
              <w:top w:type="dxa" w:w="90"/>
              <w:left w:type="dxa" w:w="130"/>
              <w:bottom w:type="dxa" w:w="90"/>
              <w:right w:type="dxa" w:w="130"/>
            </w:tcMar>
            <w:vAlign w:val="center"/>
          </w:tcPr>
          <w:p>
            <w:pPr>
              <w:spacing w:after="0"/>
            </w:pPr>
            <w:r>
              <w:rPr>
                <w:rFonts w:ascii="Arial" w:cs="Arial" w:eastAsia="Arial" w:hAnsi="Arial"/>
                <w:b/>
                <w:bCs/>
                <w:color w:val="FFFFFF"/>
                <w:sz w:val="18"/>
                <w:szCs w:val="18"/>
              </w:rPr>
              <w:t xml:space="preserve">Relevance</w:t>
            </w:r>
          </w:p>
        </w:tc>
      </w:tr>
      <w:tr>
        <w:tc>
          <w:tcPr>
            <w:tcW w:type="dxa" w:w="4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Carbonell &amp; Goldstein (SIGIR 1998). The Use of MMR, Diversity-Based Reranking.</w:t>
            </w:r>
          </w:p>
        </w:tc>
        <w:tc>
          <w:tcPr>
            <w:tcW w:type="dxa" w:w="4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Foundational MMR paper (1,000+ citations). Basis for query-class-adjusted MMR λ in this solution.</w:t>
            </w:r>
          </w:p>
        </w:tc>
      </w:tr>
      <w:tr>
        <w:tc>
          <w:tcPr>
            <w:tcW w:type="dxa" w:w="4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Sager et al. (arXiv:2604.01733, 2025). From BM25 to Corrective RAG.</w:t>
            </w:r>
          </w:p>
        </w:tc>
        <w:tc>
          <w:tcPr>
            <w:tcW w:type="dxa" w:w="4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Hybrid RRF +15–30% recall over single-method retrieval; 23,088-query benchmark. Primary justification for v4.0 hybrid retrieval.</w:t>
            </w:r>
          </w:p>
        </w:tc>
      </w:tr>
      <w:tr>
        <w:tc>
          <w:tcPr>
            <w:tcW w:type="dxa" w:w="4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Verma (arXiv:2409.13385, 2024). Contextual Compression in RAG: A Survey.</w:t>
            </w:r>
          </w:p>
        </w:tc>
        <w:tc>
          <w:tcPr>
            <w:tcW w:type="dxa" w:w="4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Taxonomy of compression paradigms. Basis for Phase 5 contextual compression roadmap.</w:t>
            </w:r>
          </w:p>
        </w:tc>
      </w:tr>
      <w:tr>
        <w:tc>
          <w:tcPr>
            <w:tcW w:type="dxa" w:w="4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Hwang et al. (arXiv:2412.12559, 2024). EXIT: Context-Aware Extractive Compression.</w:t>
            </w:r>
          </w:p>
        </w:tc>
        <w:tc>
          <w:tcPr>
            <w:tcW w:type="dxa" w:w="4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State-of-art extractive compression; Phase 5 implementation target.</w:t>
            </w:r>
          </w:p>
        </w:tc>
      </w:tr>
      <w:tr>
        <w:tc>
          <w:tcPr>
            <w:tcW w:type="dxa" w:w="4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Xu et al. (ICLR 2024). RECOMP: Improving Retrieval-Augmented LMs.</w:t>
            </w:r>
          </w:p>
        </w:tc>
        <w:tc>
          <w:tcPr>
            <w:tcW w:type="dxa" w:w="4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Abstractive compression with fine-tuned compressor; highest quality option for contextual compression.</w:t>
            </w:r>
          </w:p>
        </w:tc>
      </w:tr>
      <w:tr>
        <w:tc>
          <w:tcPr>
            <w:tcW w:type="dxa" w:w="4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Robertson &amp; Zaragoza (2009). The Probabilistic Relevance Framework: BM25.</w:t>
            </w:r>
          </w:p>
        </w:tc>
        <w:tc>
          <w:tcPr>
            <w:tcW w:type="dxa" w:w="4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Foundational BM25 paper; basis for rank_bm25 BM25Okapi implementation.</w:t>
            </w:r>
          </w:p>
        </w:tc>
      </w:tr>
      <w:tr>
        <w:tc>
          <w:tcPr>
            <w:tcW w:type="dxa" w:w="4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LangChain (2026). RAG Case Study: Advanced Retrieval Patterns.</w:t>
            </w:r>
          </w:p>
        </w:tc>
        <w:tc>
          <w:tcPr>
            <w:tcW w:type="dxa" w:w="4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LLMChainExtractor: 40–65% token reduction, 92–96% accuracy retention.</w:t>
            </w:r>
          </w:p>
        </w:tc>
      </w:tr>
      <w:tr>
        <w:tc>
          <w:tcPr>
            <w:tcW w:type="dxa" w:w="4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Amazon Bedrock docs. Titan Text Embeddings v2.</w:t>
            </w:r>
          </w:p>
        </w:tc>
        <w:tc>
          <w:tcPr>
            <w:tcW w:type="dxa" w:w="4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normalize=true behaviour; 1024-d dimension; on-demand pricing model.</w:t>
            </w:r>
          </w:p>
        </w:tc>
      </w:tr>
      <w:tr>
        <w:tc>
          <w:tcPr>
            <w:tcW w:type="dxa" w:w="4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ocrmypdf documentation. ocrmypdf.readthedocs.io.</w:t>
            </w:r>
          </w:p>
        </w:tc>
        <w:tc>
          <w:tcPr>
            <w:tcW w:type="dxa" w:w="4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OCR quality, tesseract confidence scoring, and per-page processing patterns.</w:t>
            </w:r>
          </w:p>
        </w:tc>
      </w:tr>
      <w:tr>
        <w:tc>
          <w:tcPr>
            <w:tcW w:type="dxa" w:w="4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Elasticsearch Labs (2025). MMR &amp; Elastic: Diversifying Search Results.</w:t>
            </w:r>
          </w:p>
        </w:tc>
        <w:tc>
          <w:tcPr>
            <w:tcW w:type="dxa" w:w="4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Practical λ tuning guidance; λ = 0.5–0.7 recommended for balanced retrieval.</w:t>
            </w:r>
          </w:p>
        </w:tc>
      </w:tr>
      <w:tr>
        <w:tc>
          <w:tcPr>
            <w:tcW w:type="dxa" w:w="4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Kahneman, D. (2011). Thinking, Fast and Slow.</w:t>
            </w:r>
          </w:p>
        </w:tc>
        <w:tc>
          <w:tcPr>
            <w:tcW w:type="dxa" w:w="4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Primary corpus source: dual-process theory, heuristics and biases, loss aversion. Foundation of Layer 3 cognitive mechanisms.</w:t>
            </w:r>
          </w:p>
        </w:tc>
      </w:tr>
      <w:tr>
        <w:tc>
          <w:tcPr>
            <w:tcW w:type="dxa" w:w="4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Kahneman, D., Sibony, O. &amp; Sunstein, C. (2021). Noise.</w:t>
            </w:r>
          </w:p>
        </w:tc>
        <w:tc>
          <w:tcPr>
            <w:tcW w:type="dxa" w:w="4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Primary corpus source: judgment variability, decision hygiene. Foundation of Layer 2 failure modes.</w:t>
            </w:r>
          </w:p>
        </w:tc>
      </w:tr>
      <w:tr>
        <w:tc>
          <w:tcPr>
            <w:tcW w:type="dxa" w:w="4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Sibony, O. (2020). You Are About to Make a Terrible Mistake.</w:t>
            </w:r>
          </w:p>
        </w:tc>
        <w:tc>
          <w:tcPr>
            <w:tcW w:type="dxa" w:w="4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Primary corpus source: executive decision failures, de-biasing techniques. Foundation of Layer 6 interventions.</w:t>
            </w:r>
          </w:p>
        </w:tc>
      </w:tr>
      <w:tr>
        <w:tc>
          <w:tcPr>
            <w:tcW w:type="dxa" w:w="4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Sunstein, C. &amp; Hastie, R. (2015). Wiser: Getting Beyond Groupthink.</w:t>
            </w:r>
          </w:p>
        </w:tc>
        <w:tc>
          <w:tcPr>
            <w:tcW w:type="dxa" w:w="4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top"/>
          </w:tcPr>
          <w:p>
            <w:pPr>
              <w:spacing w:after="0"/>
            </w:pPr>
            <w:r>
              <w:rPr>
                <w:rFonts w:ascii="Arial" w:cs="Arial" w:eastAsia="Arial" w:hAnsi="Arial"/>
                <w:color w:val="1E293B"/>
                <w:sz w:val="18"/>
                <w:szCs w:val="18"/>
              </w:rPr>
              <w:t xml:space="preserve">Primary corpus source: group intelligence dynamics, collective failure modes. Foundation of Layer 4 group/org dynamics.</w:t>
            </w:r>
          </w:p>
        </w:tc>
      </w:tr>
    </w:tbl>
    <w:p>
      <w:pPr>
        <w:spacing w:after="120"/>
      </w:pPr>
      <w:r>
        <w:rPr>
          <w:rFonts w:ascii="Arial" w:cs="Arial" w:eastAsia="Arial" w:hAnsi="Arial"/>
        </w:rPr>
        <w:t xml:space="preserve"/>
      </w:r>
    </w:p>
    <w:p>
      <w:pPr>
        <w:spacing w:after="80" w:before="240"/>
        <w:jc w:val="center"/>
      </w:pPr>
      <w:r>
        <w:rPr>
          <w:rFonts w:ascii="Arial" w:cs="Arial" w:eastAsia="Arial" w:hAnsi="Arial"/>
          <w:i/>
          <w:iCs/>
          <w:color w:val="64748B"/>
          <w:sz w:val="18"/>
          <w:szCs w:val="18"/>
        </w:rPr>
        <w:t xml:space="preserve">Disclaimer: This system provides research-informed decision support only. It does not replace professional judgment, legal counsel, or organisational policy.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before="80"/>
      <w:jc w:val="center"/>
    </w:pPr>
    <w:r>
      <w:rPr>
        <w:rFonts w:ascii="Arial" w:cs="Arial" w:eastAsia="Arial" w:hAnsi="Arial"/>
        <w:i/>
        <w:iCs/>
        <w:color w:val="64748B"/>
        <w:sz w:val="16"/>
        <w:szCs w:val="16"/>
      </w:rPr>
      <w:t xml:space="preserve">CONFIDENTIAL — Portfolio / Public  |  Decision Intelligence  |  Applied AI for Societal Impact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after="120"/>
    </w:pPr>
    <w:r>
      <w:rPr>
        <w:rFonts w:ascii="Arial" w:cs="Arial" w:eastAsia="Arial" w:hAnsi="Arial"/>
        <w:color w:val="64748B"/>
        <w:sz w:val="18"/>
        <w:szCs w:val="18"/>
      </w:rPr>
      <w:t xml:space="preserve">Bias-Aware Decision-Making RAG Copilot</w:t>
    </w:r>
    <w:r>
      <w:rPr>
        <w:rFonts w:ascii="Arial" w:cs="Arial" w:eastAsia="Arial" w:hAnsi="Arial"/>
        <w:color w:val="64748B"/>
        <w:sz w:val="18"/>
        <w:szCs w:val="18"/>
      </w:rPr>
      <w:t xml:space="preserve">  |  Solution Design Document v4.2</w:t>
    </w:r>
    <w:r>
      <w:rPr>
        <w:color w:val="64748B"/>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0"/>
        <w:szCs w:val="20"/>
      </w:rPr>
    </w:lvl>
    <w:lvl w:ilvl="1" w15:tentative="1">
      <w:start w:val="1"/>
      <w:numFmt w:val="bullet"/>
      <w:lvlText w:val="◦"/>
      <w:lvlJc w:val="left"/>
      <w:pPr>
        <w:ind w:left="1080" w:hanging="360"/>
      </w:pPr>
      <w:rPr>
        <w:sz w:val="20"/>
        <w:szCs w:val="20"/>
      </w:rPr>
    </w:lvl>
  </w:abstractNum>
  <w:abstractNum w:abstractNumId="3" w15:restartNumberingAfterBreak="0">
    <w:multiLevelType w:val="hybridMultilevel"/>
    <w:lvl w:ilvl="0" w15:tentative="1">
      <w:start w:val="1"/>
      <w:numFmt w:val="decimal"/>
      <w:lvlText w:val="%1."/>
      <w:lvlJc w:val="left"/>
      <w:pPr>
        <w:ind w:left="720" w:hanging="360"/>
      </w:pPr>
      <w:rPr>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5be0e48974c4f7eb4358d832a1547fc07717a2.png"/><Relationship Id="rId10" Type="http://schemas.openxmlformats.org/officeDocument/2006/relationships/image" Target="media/420340d4d0828b7f7d83cc15a9f680160d65dfdb.png"/><Relationship Id="rId11" Type="http://schemas.openxmlformats.org/officeDocument/2006/relationships/image" Target="media/f461d8f4c505403c3f8fdca680427f4d1228fda4.png"/><Relationship Id="rId12" Type="http://schemas.openxmlformats.org/officeDocument/2006/relationships/image" Target="media/a0e6e1e8e47930fcc9b58ad2b5f0ac6f164c9f46.png"/><Relationship Id="rId13" Type="http://schemas.openxmlformats.org/officeDocument/2006/relationships/image" Target="media/e90b5a5f2fd06e366f3a07b7dfcbab8dc88efd59.png"/><Relationship Id="rId14" Type="http://schemas.openxmlformats.org/officeDocument/2006/relationships/image" Target="media/c9f62d2fc6f85c0aa261fd0bccac9db0f0521df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2026-05-14T09:17:55.515Z</dcterms:created>
  <dcterms:modified xsi:type="dcterms:W3CDTF">2026-05-14T09:17:55.516Z</dcterms:modified>
</cp:coreProperties>
</file>

<file path=docProps/custom.xml><?xml version="1.0" encoding="utf-8"?>
<Properties xmlns="http://schemas.openxmlformats.org/officeDocument/2006/custom-properties" xmlns:vt="http://schemas.openxmlformats.org/officeDocument/2006/docPropsVTypes"/>
</file>