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Программа для ЭВМ «RedMail»</w:t>
      </w:r>
    </w:p>
    <w:p>
      <w:pPr>
        <w:jc w:val="center"/>
      </w:pPr>
      <w:r>
        <w:rPr>
          <w:b/>
          <w:sz w:val="36"/>
        </w:rPr>
        <w:t>Перечень компонентов сторонних правообладателей</w:t>
      </w:r>
    </w:p>
    <w:p>
      <w:pPr>
        <w:jc w:val="center"/>
      </w:pPr>
      <w:r>
        <w:rPr>
          <w:sz w:val="24"/>
        </w:rPr>
        <w:t>и сведения об их лицензиях</w:t>
      </w:r>
    </w:p>
    <w:p/>
    <w:p/>
    <w:p/>
    <w:p/>
    <w:p/>
    <w:p/>
    <w:p/>
    <w:p/>
    <w:p/>
    <w:p/>
    <w:p/>
    <w:p/>
    <w:p>
      <w:pPr>
        <w:jc w:val="center"/>
      </w:pPr>
      <w:r>
        <w:t>Версия 0.0.1-74</w:t>
        <w:br/>
        <w:t>Правообладатель: Пономарев Роман Сергеевич</w:t>
        <w:br/>
        <w:t>2026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pPr>
        <w:jc w:val="both"/>
      </w:pPr>
      <w:r>
        <w:rPr>
          <w:b w:val="0"/>
          <w:i w:val="0"/>
        </w:rPr>
        <w:t>Документ содержит перечень программных компонентов, использованных в «RedMail» и распространяемых по открытым лицензиям, с указанием версий и условий лицензий, а также заключение о совместимости этих условий с проприетарной лицензией программы. Исходный код самой программы (пакет redmail, около 14 тыс. строк на Python) является оригинальным и принадлежит правообладателю.</w:t>
      </w:r>
    </w:p>
    <w:p>
      <w:pPr>
        <w:pStyle w:val="Heading1"/>
      </w:pPr>
      <w:r>
        <w:t>2. Принципы использования сторонних компонентов</w:t>
      </w:r>
    </w:p>
    <w:p>
      <w:pPr>
        <w:pStyle w:val="ListBullet"/>
      </w:pPr>
      <w:r>
        <w:t>Используются только компоненты с разрешительными лицензиями (MIT, BSD, Apache 2.0, ISC, PSF, MPL 2.0) и со «слабым» копилефтом (LGPL) — без модификации исходного кода компонентов.</w:t>
      </w:r>
    </w:p>
    <w:p>
      <w:pPr>
        <w:pStyle w:val="ListBullet"/>
      </w:pPr>
      <w:r>
        <w:t>Компоненты с «сильным» копилефтом (GPL, AGPL) не используются. В частности, библиотека caldav закреплена на версии 2.0.x, поскольку более новые версии зависят от компонента icalendar-searcher под лицензией AGPL-3.0.</w:t>
      </w:r>
    </w:p>
    <w:p>
      <w:pPr>
        <w:pStyle w:val="ListBullet"/>
      </w:pPr>
      <w:r>
        <w:t>Компоненты не изменяются и поставляются в неизменном виде внутри приватного окружения Python установочного пакета; пользователь может заменить любой из них штатными средствами pip.</w:t>
      </w:r>
    </w:p>
    <w:p>
      <w:pPr>
        <w:pStyle w:val="ListBullet"/>
      </w:pPr>
      <w:r>
        <w:t>Тексты лицензий сохраняются внутри пакета (каталоги *.dist-info/licenses).</w:t>
      </w:r>
    </w:p>
    <w:p>
      <w:pPr>
        <w:pStyle w:val="Heading1"/>
      </w:pPr>
      <w:r>
        <w:t>3. Среда выполнения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Лицензия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Роль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Python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3.11 (из состава РЕД ОС 8)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PSF-2.0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Интерпретатор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Qt 6 (через PySide6)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6.11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LGPL-3.0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Графический интерфейс, QtWebEngine для показа HTML-писем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MIT Kerberos (системная библиотека)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из состава РЕД ОС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Единый вход (GSSAPI)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SQLite (модуль sqlite3 Python)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из состава Python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Public Domain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Локальные базы данных</w:t>
            </w:r>
          </w:p>
        </w:tc>
      </w:tr>
    </w:tbl>
    <w:p/>
    <w:p>
      <w:pPr>
        <w:pStyle w:val="Heading1"/>
      </w:pPr>
      <w:r>
        <w:t>4. Библиотеки Python, входящие в установочный пакет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0"/>
              </w:rPr>
              <w:t>Лицензия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Условия использования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backports.tarfile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1.2.0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 License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cached-property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2.0.1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BSD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caldav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2.0.1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GPL-3.0-or-later OR Apache-2.0 (двойная лицензия)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Двойная лицензия по выбору пользователя: компонент используется на условиях Apache-2.0 (разрешительная); GPL-вариант не применяется.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certifi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2026.7.22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MPL-2.0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Файловый копилефт: неизменённый компонент можно распространять с проприетарной программой.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cffi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2.1.1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MIT-0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charset-normalizer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3.5.1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click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8.5.0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BSD-3-Clause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cryptography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50.0.1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Apache-2.0 OR BSD-3-Clause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decorator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5.3.1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BSD-2-Clause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defusedxml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0.7.1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PSFL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Лицензия Python Software Foundation, разрешительная.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dnspython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2.8.0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ISC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лицензия, аналог MIT.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exchangelib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5.6.0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BSD-2-Clause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gssapi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1.12.0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ISC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лицензия, аналог MIT.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icalendar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7.3.0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BSD-2-Clause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idna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3.19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BSD-3-Clause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IMAPClient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3.1.0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3-Clause BSD License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importlib_metadata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9.0.1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Apache-2.0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и текста лицензии.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isodate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0.7.2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BSD License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jaraco.classes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3.4.0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 License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jaraco.context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6.1.2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jaraco.functools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4.6.0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jeepney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0.9.0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keyring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25.7.0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libpff-python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20231205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GNU Lesser General Public License v3 or later (LGPLv3+)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Свободная лицензия с «слабым» копилефтом: использование в проприетарной программе допускается при динамическом связывании и возможности замены компонента пользователем; пакет не модифицируется, поставляется отдельным модулем внутри окружения.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lxml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6.1.3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BSD-3-Clause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more-itertools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11.1.0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oauthlib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3.3.1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BSD-3-Clause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packaging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26.3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Apache-2.0 OR BSD-2-Clause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pycparser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BSD-3-Clause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Pygments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2.21.0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BSD-2-Clause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PySide6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6.11.2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LGPL-3.0-only OR GPL-2.0-only OR GPL-3.0-only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Свободная лицензия с «слабым» копилефтом: использование в проприетарной программе допускается при динамическом связывании и возможности замены компонента пользователем; пакет не модифицируется, поставляется отдельным модулем внутри окружения.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PySide6_Addons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6.11.2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LGPL-3.0-only OR GPL-2.0-only OR GPL-3.0-only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Свободная лицензия с «слабым» копилефтом: использование в проприетарной программе допускается при динамическом связывании и возможности замены компонента пользователем; пакет не модифицируется, поставляется отдельным модулем внутри окружения.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PySide6_Essentials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6.11.2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LGPL-3.0-only OR GPL-2.0-only OR GPL-3.0-only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Свободная лицензия с «слабым» копилефтом: использование в проприетарной программе допускается при динамическом связывании и возможности замены компонента пользователем; пакет не модифицируется, поставляется отдельным модулем внутри окружения.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pyspnego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0.12.2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python-dateutil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2.9.0.post0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Dual License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pytz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2026.3.post1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recurring-ical-events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3.8.2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LGPL-3.0-or-later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Свободная лицензия с «слабым» копилефтом: использование в проприетарной программе допускается при динамическом связывании и возможности замены компонента пользователем; пакет не модифицируется, поставляется отдельным модулем внутри окружения.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requests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2.34.2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Apache-2.0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и текста лицензии.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requests-gssapi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1.4.0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ISC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лицензия, аналог MIT.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requests-oauthlib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2.0.0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ISC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лицензия, аналог MIT.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requests_ntlm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1.3.0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ISC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лицензия, аналог MIT.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SecretStorage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3.5.0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BSD-3-Clause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shiboken6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6.11.2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LGPL-3.0-only OR GPL-2.0-only OR GPL-3.0-only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Свободная лицензия с «слабым» копилефтом: использование в проприетарной программе допускается при динамическом связывании и возможности замены компонента пользователем; пакет не модифицируется, поставляется отдельным модулем внутри окружения.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six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1.17.0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typing_extensions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4.16.0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PSF-2.0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Лицензия Python Software Foundation, разрешительная.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tzdata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2026.3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Apache-2.0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и текста лицензии.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tzlocal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5.4.4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urllib3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2.7.0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vobject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0.9.9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Apache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и текста лицензии.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x-wr-timezone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2.0.1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LGPL-3.0-or-later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Свободная лицензия с «слабым» копилефтом: использование в проприетарной программе допускается при динамическом связывании и возможности замены компонента пользователем; пакет не модифицируется, поставляется отдельным модулем внутри окружения.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zipp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4.1.0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Разрешительная лицензия: требуется сохранение уведомления об авторских правах.</w:t>
            </w:r>
          </w:p>
        </w:tc>
      </w:tr>
    </w:tbl>
    <w:p/>
    <w:p>
      <w:pPr>
        <w:pStyle w:val="Heading1"/>
      </w:pPr>
      <w:r>
        <w:t>5. Прочие материалы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Материал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Источник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Лицензия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Значки панели инструментов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Material Symbols (Google)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Apache-2.0</w:t>
            </w:r>
          </w:p>
        </w:tc>
      </w:tr>
    </w:tbl>
    <w:p/>
    <w:p>
      <w:pPr>
        <w:pStyle w:val="Heading1"/>
      </w:pPr>
      <w:r>
        <w:t>6. Заключение</w:t>
      </w:r>
    </w:p>
    <w:p>
      <w:pPr>
        <w:jc w:val="both"/>
      </w:pPr>
      <w:r>
        <w:rPr>
          <w:b w:val="0"/>
          <w:i w:val="0"/>
        </w:rPr>
        <w:t>Все использованные компоненты распространяются по лицензиям, допускающим включение в состав программы, распространяемой на проприетарных условиях, при соблюдении требований о сохранении уведомлений об авторских правах и текстов лицензий, что обеспечено составом установочного пакета. Компоненты с лицензиями GPL/AGPL отсутствуют. Лицензионные отчисления иностранным лицам не производятся (все компоненты бесплатны).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