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32"/>
        </w:rPr>
        <w:t>Программа для ЭВМ «RedMail»</w:t>
      </w:r>
    </w:p>
    <w:p>
      <w:pPr>
        <w:jc w:val="center"/>
      </w:pPr>
      <w:r>
        <w:rPr>
          <w:b/>
          <w:sz w:val="36"/>
        </w:rPr>
        <w:t>Лицензионное соглашение с конечным пользователем</w:t>
      </w:r>
    </w:p>
    <w:p>
      <w:pPr>
        <w:jc w:val="center"/>
      </w:pPr>
      <w:r>
        <w:rPr>
          <w:sz w:val="24"/>
        </w:rPr>
        <w:t>и сведения о лицензионной политике и стоимости</w:t>
      </w:r>
    </w:p>
    <w:p/>
    <w:p/>
    <w:p/>
    <w:p/>
    <w:p/>
    <w:p/>
    <w:p/>
    <w:p/>
    <w:p/>
    <w:p/>
    <w:p/>
    <w:p/>
    <w:p>
      <w:pPr>
        <w:jc w:val="center"/>
      </w:pPr>
      <w:r>
        <w:t>Версия 0.0.1-74</w:t>
        <w:br/>
        <w:t>Правообладатель: Пономарев Роман Сергеевич</w:t>
        <w:br/>
        <w:t>2026</w:t>
      </w:r>
    </w:p>
    <w:p>
      <w:r>
        <w:br w:type="page"/>
      </w:r>
    </w:p>
    <w:p>
      <w:pPr>
        <w:pStyle w:val="Heading1"/>
      </w:pPr>
      <w:r>
        <w:t>Лицензионное соглашение</w:t>
      </w:r>
    </w:p>
    <w:p>
      <w:pPr>
        <w:jc w:val="both"/>
      </w:pPr>
      <w:r>
        <w:rPr>
          <w:b w:val="0"/>
          <w:i w:val="0"/>
        </w:rPr>
        <w:t>Настоящее Лицензионное соглашение (далее — Соглашение) заключается между Пономарев Роман Сергеевич (далее — Правообладатель) и лицом, использующим программу для ЭВМ «RedMail» (далее — Программа, Пользователь). Установка или использование Программы означает согласие с условиями Соглашения.</w:t>
      </w:r>
    </w:p>
    <w:p>
      <w:pPr>
        <w:pStyle w:val="Heading2"/>
      </w:pPr>
      <w:r>
        <w:t>1. Предмет</w:t>
      </w:r>
    </w:p>
    <w:p>
      <w:pPr>
        <w:jc w:val="both"/>
      </w:pPr>
      <w:r>
        <w:rPr>
          <w:b w:val="0"/>
          <w:i w:val="0"/>
        </w:rPr>
        <w:t>1.1. Правообладатель предоставляет Пользователю простую (неисключительную) лицензию на использование Программы на условиях Соглашения на территории Российской Федерации.</w:t>
        <w:br/>
        <w:t>1.2. Исключительное право на Программу принадлежит Правообладателю и по Соглашению не передаётся.</w:t>
      </w:r>
    </w:p>
    <w:p>
      <w:pPr>
        <w:pStyle w:val="Heading2"/>
      </w:pPr>
      <w:r>
        <w:t>2. Разрешённое использование</w:t>
      </w:r>
    </w:p>
    <w:p>
      <w:pPr>
        <w:jc w:val="both"/>
      </w:pPr>
      <w:r>
        <w:rPr>
          <w:b w:val="0"/>
          <w:i w:val="0"/>
        </w:rPr>
        <w:t>2.1. Установка и запуск Программы на количестве рабочих мест, указанном в лицензии.</w:t>
        <w:br/>
        <w:t>2.2. Изготовление копии Программы для архивных целей.</w:t>
        <w:br/>
        <w:t>2.3. Использование Программы с любыми почтовыми и календарными серверами по усмотрению Пользователя.</w:t>
      </w:r>
    </w:p>
    <w:p>
      <w:pPr>
        <w:pStyle w:val="Heading2"/>
      </w:pPr>
      <w:r>
        <w:t>3. Ограничения</w:t>
      </w:r>
    </w:p>
    <w:p>
      <w:pPr>
        <w:jc w:val="both"/>
      </w:pPr>
      <w:r>
        <w:rPr>
          <w:b w:val="0"/>
          <w:i w:val="0"/>
        </w:rPr>
        <w:t>3.1. Не допускается: декомпиляция и модификация Программы, кроме случаев, прямо предусмотренных законом; распространение, сдача в прокат, передача лицензии третьим лицам без согласия Правообладателя; удаление уведомлений об авторских правах.</w:t>
        <w:br/>
        <w:t>3.2. Сторонние компоненты в составе Программы используются на условиях их собственных открытых лицензий (перечень — в документации).</w:t>
      </w:r>
    </w:p>
    <w:p>
      <w:pPr>
        <w:pStyle w:val="Heading2"/>
      </w:pPr>
      <w:r>
        <w:t>4. Срок и прекращение</w:t>
      </w:r>
    </w:p>
    <w:p>
      <w:pPr>
        <w:jc w:val="both"/>
      </w:pPr>
      <w:r>
        <w:rPr>
          <w:b w:val="0"/>
          <w:i w:val="0"/>
        </w:rPr>
        <w:t>4.1. Лицензия действует в течение срока, указанного в лицензии (бессрочно для бессрочной лицензии).</w:t>
        <w:br/>
        <w:t>4.2. При нарушении условий Соглашения Правообладатель вправе прекратить лицензию; Пользователь обязан прекратить использование и удалить Программу.</w:t>
      </w:r>
    </w:p>
    <w:p>
      <w:pPr>
        <w:pStyle w:val="Heading2"/>
      </w:pPr>
      <w:r>
        <w:t>5. Гарантии и ответственность</w:t>
      </w:r>
    </w:p>
    <w:p>
      <w:pPr>
        <w:jc w:val="both"/>
      </w:pPr>
      <w:r>
        <w:rPr>
          <w:b w:val="0"/>
          <w:i w:val="0"/>
        </w:rPr>
        <w:t>5.1. Программа предоставляется «как есть». Правообладатель обеспечивает исправление выявленных ошибок в порядке технической поддержки.</w:t>
        <w:br/>
        <w:t>5.2. Ответственность Правообладателя ограничена суммой, уплаченной за лицензию.</w:t>
      </w:r>
    </w:p>
    <w:p>
      <w:pPr>
        <w:pStyle w:val="Heading2"/>
      </w:pPr>
      <w:r>
        <w:t>6. Персональные данные и безопасность</w:t>
      </w:r>
    </w:p>
    <w:p>
      <w:pPr>
        <w:jc w:val="both"/>
      </w:pPr>
      <w:r>
        <w:rPr>
          <w:b w:val="0"/>
          <w:i w:val="0"/>
        </w:rPr>
        <w:t>6.1. Программа не передаёт данные Пользователя Правообладателю или третьим лицам; все соединения устанавливаются только с серверами, указанными Пользователем.</w:t>
        <w:br/>
        <w:t>6.2. Пароли хранятся в системном защищённом хранилище операционной системы.</w:t>
      </w:r>
    </w:p>
    <w:p>
      <w:pPr>
        <w:pStyle w:val="Heading2"/>
      </w:pPr>
      <w:r>
        <w:t>7. Техническая поддержка и обновления</w:t>
      </w:r>
    </w:p>
    <w:p>
      <w:pPr>
        <w:jc w:val="both"/>
      </w:pPr>
      <w:r>
        <w:rPr>
          <w:b w:val="0"/>
          <w:i w:val="0"/>
        </w:rPr>
        <w:t>7.1. Обращения принимаются по адресу romprs@gmail.com. Обновления предоставляются в виде установочных пакетов.</w:t>
      </w:r>
    </w:p>
    <w:p>
      <w:pPr>
        <w:pStyle w:val="Heading2"/>
      </w:pPr>
      <w:r>
        <w:t>8. Применимое право</w:t>
      </w:r>
    </w:p>
    <w:p>
      <w:pPr>
        <w:jc w:val="both"/>
      </w:pPr>
      <w:r>
        <w:rPr>
          <w:b w:val="0"/>
          <w:i w:val="0"/>
        </w:rPr>
        <w:t>8.1. К Соглашению применяется законодательство Российской Федерации. Споры разрешаются в суде по месту нахождения Правообладателя.</w:t>
      </w:r>
    </w:p>
    <w:p>
      <w:r>
        <w:br w:type="page"/>
      </w:r>
    </w:p>
    <w:p>
      <w:pPr>
        <w:pStyle w:val="Heading1"/>
      </w:pPr>
      <w:r>
        <w:t>Лицензионная политика и стоимость</w:t>
      </w:r>
    </w:p>
    <w:p>
      <w:pPr>
        <w:jc w:val="both"/>
      </w:pPr>
      <w:r>
        <w:rPr>
          <w:b w:val="0"/>
          <w:i w:val="0"/>
        </w:rPr>
        <w:t>Программа распространяется на территории Российской Федерации без ограничений по кругу лиц: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Вид лицензии</w:t>
            </w:r>
          </w:p>
        </w:tc>
        <w:tc>
          <w:tcPr>
            <w:tcW w:type="dxa" w:w="4252"/>
          </w:tcPr>
          <w:p>
            <w:r/>
            <w:r>
              <w:rPr>
                <w:b/>
                <w:sz w:val="20"/>
              </w:rPr>
              <w:t>Условия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20"/>
              </w:rPr>
              <w:t>Стоимость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Коммерческая, бессрочная, на 1 рабочее место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Для юридических и физических лиц; включает обновления в течение 1 года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______ руб. (указать)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Продление обновлений и поддержки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На 1 год, на 1 рабочее место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______ руб. (указать)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Корпоративная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От 50 рабочих мест, по договору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По запросу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Ознакомительная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30 дней, полная функциональность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Бесплатно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Безвозмездная для ООО «Газпром переработка Благовещенск»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На период трудовых отношений Правообладателя с организацией, без ограничения числа рабочих мест, по отдельному письму-разрешению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Бесплатно</w:t>
            </w:r>
          </w:p>
        </w:tc>
      </w:tr>
    </w:tbl>
    <w:p/>
    <w:p>
      <w:pPr>
        <w:jc w:val="both"/>
      </w:pPr>
      <w:r>
        <w:rPr>
          <w:b w:val="0"/>
          <w:i w:val="0"/>
        </w:rPr>
        <w:t>Стоимость и условия публикуются на странице продукта; для реестра российского ПО указывается ссылка на эту страницу либо прилагается настоящий документ.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