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3A729" w14:textId="77777777" w:rsidR="00502E91" w:rsidRDefault="00502E91" w:rsidP="00502E91">
      <w:pPr>
        <w:pStyle w:val="Nagwek3"/>
      </w:pPr>
      <w:r>
        <w:t>Geometria epipolarna</w:t>
      </w:r>
    </w:p>
    <w:p w14:paraId="07A0D26C" w14:textId="77777777" w:rsidR="00502E91" w:rsidRPr="00502E91" w:rsidRDefault="00502E91" w:rsidP="00502E91"/>
    <w:p w14:paraId="0D303BC9" w14:textId="777BD2CF" w:rsidR="00663922" w:rsidRDefault="000039C5" w:rsidP="0066392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Geometria epipolarna zajmuje się </w:t>
      </w:r>
      <w:r w:rsidR="004C0E28">
        <w:rPr>
          <w:rFonts w:asciiTheme="majorHAnsi" w:hAnsiTheme="majorHAnsi"/>
        </w:rPr>
        <w:t xml:space="preserve">opisem geometrycznych </w:t>
      </w:r>
      <w:r w:rsidR="00780061">
        <w:rPr>
          <w:rFonts w:asciiTheme="majorHAnsi" w:hAnsiTheme="majorHAnsi"/>
        </w:rPr>
        <w:t>zależności, jakie</w:t>
      </w:r>
      <w:r w:rsidR="004C0E28">
        <w:rPr>
          <w:rFonts w:asciiTheme="majorHAnsi" w:hAnsiTheme="majorHAnsi"/>
        </w:rPr>
        <w:t xml:space="preserve"> zachodzą </w:t>
      </w:r>
      <w:r>
        <w:rPr>
          <w:rFonts w:asciiTheme="majorHAnsi" w:hAnsiTheme="majorHAnsi"/>
        </w:rPr>
        <w:t xml:space="preserve">między dwoma widokami </w:t>
      </w:r>
      <w:r w:rsidR="004C0E28">
        <w:rPr>
          <w:rFonts w:asciiTheme="majorHAnsi" w:hAnsiTheme="majorHAnsi"/>
        </w:rPr>
        <w:t xml:space="preserve">wybranego </w:t>
      </w:r>
      <w:r>
        <w:rPr>
          <w:rFonts w:asciiTheme="majorHAnsi" w:hAnsiTheme="majorHAnsi"/>
        </w:rPr>
        <w:t xml:space="preserve">przedmiotu z dwóch różnych pozycji. </w:t>
      </w:r>
    </w:p>
    <w:p w14:paraId="535D7220" w14:textId="77777777" w:rsidR="00663922" w:rsidRDefault="00663922" w:rsidP="00663922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B5E3C0C" wp14:editId="677C15D7">
            <wp:extent cx="5315272" cy="2279715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pipolarGeome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2" cy="22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068A" w14:textId="05F55E78" w:rsidR="00663922" w:rsidRPr="00663922" w:rsidRDefault="00663922" w:rsidP="00663922">
      <w:pPr>
        <w:pStyle w:val="Legenda"/>
        <w:jc w:val="center"/>
        <w:rPr>
          <w:rFonts w:asciiTheme="majorHAnsi" w:hAnsiTheme="majorHAnsi"/>
          <w:i w:val="0"/>
        </w:rPr>
      </w:pPr>
      <w:r w:rsidRPr="00663922">
        <w:rPr>
          <w:i w:val="0"/>
        </w:rPr>
        <w:t xml:space="preserve">Rysunek 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STYLEREF 3 \s </w:instrText>
      </w:r>
      <w:r w:rsidRPr="00663922">
        <w:rPr>
          <w:i w:val="0"/>
        </w:rPr>
        <w:fldChar w:fldCharType="separate"/>
      </w:r>
      <w:r w:rsidRPr="00663922">
        <w:rPr>
          <w:i w:val="0"/>
          <w:noProof/>
        </w:rPr>
        <w:t>1.1.1</w:t>
      </w:r>
      <w:r w:rsidRPr="00663922">
        <w:rPr>
          <w:i w:val="0"/>
        </w:rPr>
        <w:fldChar w:fldCharType="end"/>
      </w:r>
      <w:r w:rsidRPr="00663922">
        <w:rPr>
          <w:i w:val="0"/>
        </w:rPr>
        <w:t>.</w:t>
      </w:r>
      <w:r w:rsidRPr="00663922">
        <w:rPr>
          <w:i w:val="0"/>
        </w:rPr>
        <w:fldChar w:fldCharType="begin"/>
      </w:r>
      <w:r w:rsidRPr="00663922">
        <w:rPr>
          <w:i w:val="0"/>
        </w:rPr>
        <w:instrText xml:space="preserve"> SEQ Rysunek \* ARABIC \s 3 </w:instrText>
      </w:r>
      <w:r w:rsidRPr="00663922">
        <w:rPr>
          <w:i w:val="0"/>
        </w:rPr>
        <w:fldChar w:fldCharType="separate"/>
      </w:r>
      <w:r w:rsidR="00507DA6">
        <w:rPr>
          <w:i w:val="0"/>
          <w:noProof/>
        </w:rPr>
        <w:t>1</w:t>
      </w:r>
      <w:r w:rsidRPr="00663922">
        <w:rPr>
          <w:i w:val="0"/>
        </w:rPr>
        <w:fldChar w:fldCharType="end"/>
      </w:r>
      <w:r>
        <w:rPr>
          <w:i w:val="0"/>
        </w:rPr>
        <w:t xml:space="preserve"> Geometria epipolarna </w:t>
      </w:r>
      <w:r w:rsidR="00045885">
        <w:rPr>
          <w:i w:val="0"/>
        </w:rPr>
        <w:t>między dwoma widokami</w:t>
      </w:r>
      <w:r>
        <w:rPr>
          <w:i w:val="0"/>
        </w:rPr>
        <w:t>.</w:t>
      </w:r>
    </w:p>
    <w:p w14:paraId="41E87523" w14:textId="3924EE10" w:rsidR="004E09E4" w:rsidRDefault="004E09E4" w:rsidP="00FE4C51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Rozważmy sytuację, w której dwie kamery, o środkach w punktach C i C’ obserwują pewien punkt przestrzenny Q.</w:t>
      </w:r>
      <w:r w:rsidR="003230E8">
        <w:rPr>
          <w:rFonts w:asciiTheme="majorHAnsi" w:hAnsiTheme="majorHAnsi"/>
        </w:rPr>
        <w:t xml:space="preserve"> Z poprzedniej części wstępu teoretycznego wiadomo, że obraz tego punktu powstanie w miejscach</w:t>
      </w:r>
      <w:r w:rsidR="00E95A4E">
        <w:rPr>
          <w:rFonts w:asciiTheme="majorHAnsi" w:hAnsiTheme="majorHAnsi"/>
        </w:rPr>
        <w:t>,</w:t>
      </w:r>
      <w:r w:rsidR="003230E8">
        <w:rPr>
          <w:rFonts w:asciiTheme="majorHAnsi" w:hAnsiTheme="majorHAnsi"/>
        </w:rPr>
        <w:t xml:space="preserve"> w których promienie rzutujące przebiją rzutnie każdej z kamer</w:t>
      </w:r>
      <w:r w:rsidR="00E95A4E">
        <w:rPr>
          <w:rFonts w:asciiTheme="majorHAnsi" w:hAnsiTheme="majorHAnsi"/>
        </w:rPr>
        <w:t>, czyli w punktach q i q’</w:t>
      </w:r>
      <w:r w:rsidR="003230E8">
        <w:rPr>
          <w:rFonts w:asciiTheme="majorHAnsi" w:hAnsiTheme="majorHAnsi"/>
        </w:rPr>
        <w:t xml:space="preserve">. </w:t>
      </w:r>
      <w:r w:rsidR="00952A5D">
        <w:rPr>
          <w:rFonts w:asciiTheme="majorHAnsi" w:hAnsiTheme="majorHAnsi"/>
        </w:rPr>
        <w:t>Wszystko to</w:t>
      </w:r>
      <w:r w:rsidR="00E95A4E">
        <w:rPr>
          <w:rFonts w:asciiTheme="majorHAnsi" w:hAnsiTheme="majorHAnsi"/>
        </w:rPr>
        <w:t xml:space="preserve"> zdefiniowano wcześniej jako rzutowanie</w:t>
      </w:r>
      <w:r w:rsidR="003230E8">
        <w:rPr>
          <w:rFonts w:asciiTheme="majorHAnsi" w:hAnsiTheme="majorHAnsi"/>
        </w:rPr>
        <w:t>.</w:t>
      </w:r>
      <w:r w:rsidR="007A73AB">
        <w:rPr>
          <w:rFonts w:asciiTheme="majorHAnsi" w:hAnsiTheme="majorHAnsi"/>
        </w:rPr>
        <w:t xml:space="preserve"> </w:t>
      </w:r>
    </w:p>
    <w:p w14:paraId="095951E5" w14:textId="0888E37A" w:rsidR="007A73AB" w:rsidRDefault="007A73AB" w:rsidP="00FE4C51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Postępując analogicznie można odwrócić ten proces, co bywa nazywane rzutowaniem wstecznym. Znając współrzędne punktu q na obrazie pierwszej kamery, można wyprowadzić równanie prostej</w:t>
      </w:r>
      <w:r w:rsidR="00C51993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która teoretycznie powinna połączyć środek tej kamery i punkt Q</w:t>
      </w:r>
      <w:r w:rsidR="00C51993">
        <w:rPr>
          <w:rFonts w:asciiTheme="majorHAnsi" w:hAnsiTheme="majorHAnsi"/>
        </w:rPr>
        <w:t>, tak jak ilustruje to rysunek 1.1.1.1 b</w:t>
      </w:r>
      <w:r>
        <w:rPr>
          <w:rFonts w:asciiTheme="majorHAnsi" w:hAnsiTheme="majorHAnsi"/>
        </w:rPr>
        <w:t xml:space="preserve">. </w:t>
      </w:r>
      <w:r w:rsidR="00952A5D">
        <w:rPr>
          <w:rFonts w:asciiTheme="majorHAnsi" w:hAnsiTheme="majorHAnsi"/>
        </w:rPr>
        <w:t>Zrozumiałe jest, że nie można w ten sposób określić dokładnie</w:t>
      </w:r>
      <w:r w:rsidR="00C51993">
        <w:rPr>
          <w:rFonts w:asciiTheme="majorHAnsi" w:hAnsiTheme="majorHAnsi"/>
        </w:rPr>
        <w:t>,</w:t>
      </w:r>
      <w:r w:rsidR="00952A5D">
        <w:rPr>
          <w:rFonts w:asciiTheme="majorHAnsi" w:hAnsiTheme="majorHAnsi"/>
        </w:rPr>
        <w:t xml:space="preserve"> w którym miejscu </w:t>
      </w:r>
      <w:r w:rsidR="00C51993">
        <w:rPr>
          <w:rFonts w:asciiTheme="majorHAnsi" w:hAnsiTheme="majorHAnsi"/>
        </w:rPr>
        <w:t>na prostej znajduje się punkt Q.</w:t>
      </w:r>
      <w:r w:rsidR="00B11FAD">
        <w:rPr>
          <w:rFonts w:asciiTheme="majorHAnsi" w:hAnsiTheme="majorHAnsi"/>
        </w:rPr>
        <w:t xml:space="preserve"> </w:t>
      </w:r>
    </w:p>
    <w:p w14:paraId="5F0D01D6" w14:textId="3BF4F8CF" w:rsidR="00CB4EF8" w:rsidRDefault="00880D8D" w:rsidP="00A35D1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Weźmy kilka przypadkowych </w:t>
      </w:r>
      <w:r w:rsidR="00213B63">
        <w:rPr>
          <w:rFonts w:asciiTheme="majorHAnsi" w:hAnsiTheme="majorHAnsi"/>
        </w:rPr>
        <w:t>punktów należących do prostej</w:t>
      </w:r>
      <w:r w:rsidR="000D0AFF">
        <w:rPr>
          <w:rFonts w:asciiTheme="majorHAnsi" w:hAnsiTheme="majorHAnsi"/>
        </w:rPr>
        <w:t>,</w:t>
      </w:r>
      <w:r w:rsidR="00213B63">
        <w:rPr>
          <w:rFonts w:asciiTheme="majorHAnsi" w:hAnsiTheme="majorHAnsi"/>
        </w:rPr>
        <w:t xml:space="preserve"> jako możliwe dla</w:t>
      </w:r>
      <w:r w:rsidR="00923B1C">
        <w:rPr>
          <w:rFonts w:asciiTheme="majorHAnsi" w:hAnsiTheme="majorHAnsi"/>
        </w:rPr>
        <w:t xml:space="preserve"> położenia</w:t>
      </w:r>
      <w:r w:rsidR="00213B63">
        <w:rPr>
          <w:rFonts w:asciiTheme="majorHAnsi" w:hAnsiTheme="majorHAnsi"/>
        </w:rPr>
        <w:t xml:space="preserve"> Q. Okazuje się, że z perspektywy drugiej kamery obrazy tych punktów </w:t>
      </w:r>
      <w:r w:rsidR="007D216D">
        <w:rPr>
          <w:rFonts w:asciiTheme="majorHAnsi" w:hAnsiTheme="majorHAnsi"/>
        </w:rPr>
        <w:t>są kolinearne</w:t>
      </w:r>
      <w:r w:rsidR="000D0AFF">
        <w:rPr>
          <w:rFonts w:asciiTheme="majorHAnsi" w:hAnsiTheme="majorHAnsi"/>
        </w:rPr>
        <w:t>, tzn. t</w:t>
      </w:r>
      <w:r w:rsidR="00923B1C">
        <w:rPr>
          <w:rFonts w:asciiTheme="majorHAnsi" w:hAnsiTheme="majorHAnsi"/>
        </w:rPr>
        <w:t xml:space="preserve">worzą </w:t>
      </w:r>
      <w:r w:rsidR="007D216D">
        <w:rPr>
          <w:rFonts w:asciiTheme="majorHAnsi" w:hAnsiTheme="majorHAnsi"/>
        </w:rPr>
        <w:t>na płaszczyźnie obrazu tej kamery pr</w:t>
      </w:r>
      <w:r w:rsidR="000D0AFF">
        <w:rPr>
          <w:rFonts w:asciiTheme="majorHAnsi" w:hAnsiTheme="majorHAnsi"/>
        </w:rPr>
        <w:t>ostą którą</w:t>
      </w:r>
      <w:r w:rsidR="007D216D">
        <w:rPr>
          <w:rFonts w:asciiTheme="majorHAnsi" w:hAnsiTheme="majorHAnsi"/>
        </w:rPr>
        <w:t xml:space="preserve"> nazywa się linią epipolarną l’.</w:t>
      </w:r>
      <w:r w:rsidR="00BA4845">
        <w:rPr>
          <w:rFonts w:asciiTheme="majorHAnsi" w:hAnsiTheme="majorHAnsi"/>
        </w:rPr>
        <w:t xml:space="preserve"> </w:t>
      </w:r>
      <w:r w:rsidR="0012305B">
        <w:rPr>
          <w:rFonts w:asciiTheme="majorHAnsi" w:hAnsiTheme="majorHAnsi"/>
        </w:rPr>
        <w:t>Linia ta przechodzi przez punkt q’ oraz e’ nazywanym także punktem epipolarnym.</w:t>
      </w:r>
      <w:r w:rsidR="00303BE8">
        <w:rPr>
          <w:rFonts w:asciiTheme="majorHAnsi" w:hAnsiTheme="majorHAnsi"/>
        </w:rPr>
        <w:t xml:space="preserve"> </w:t>
      </w:r>
    </w:p>
    <w:p w14:paraId="0D757FED" w14:textId="4C799357" w:rsidR="0012305B" w:rsidRDefault="0012305B" w:rsidP="00CB4EF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Linia epipolarna l’ </w:t>
      </w:r>
      <w:r w:rsidR="00A97CDE">
        <w:rPr>
          <w:rFonts w:asciiTheme="majorHAnsi" w:hAnsiTheme="majorHAnsi"/>
        </w:rPr>
        <w:t>powstaje w miejscu przecięcia płaszczyzny epipolarnej z płaszczyzną obrazu kamery. P</w:t>
      </w:r>
      <w:r>
        <w:rPr>
          <w:rFonts w:asciiTheme="majorHAnsi" w:hAnsiTheme="majorHAnsi"/>
        </w:rPr>
        <w:t xml:space="preserve">rzechodzi </w:t>
      </w:r>
      <w:r w:rsidR="00A97CDE">
        <w:rPr>
          <w:rFonts w:asciiTheme="majorHAnsi" w:hAnsiTheme="majorHAnsi"/>
        </w:rPr>
        <w:t xml:space="preserve">on </w:t>
      </w:r>
      <w:r>
        <w:rPr>
          <w:rFonts w:asciiTheme="majorHAnsi" w:hAnsiTheme="majorHAnsi"/>
        </w:rPr>
        <w:t>przez punkt q’ oraz e’ nazy</w:t>
      </w:r>
      <w:r w:rsidR="00AB6770">
        <w:rPr>
          <w:rFonts w:asciiTheme="majorHAnsi" w:hAnsiTheme="majorHAnsi"/>
        </w:rPr>
        <w:t xml:space="preserve">wanym także punktem epipolarnym. Jest to wirtualny punkt, którego </w:t>
      </w:r>
      <w:r w:rsidR="00A35D10">
        <w:rPr>
          <w:rFonts w:asciiTheme="majorHAnsi" w:hAnsiTheme="majorHAnsi"/>
        </w:rPr>
        <w:t xml:space="preserve">fizycznie </w:t>
      </w:r>
      <w:r w:rsidR="00AB6770">
        <w:rPr>
          <w:rFonts w:asciiTheme="majorHAnsi" w:hAnsiTheme="majorHAnsi"/>
        </w:rPr>
        <w:t>nie widać, a który jest przeniesieniem środka pierwszej kamery C na płaszczyzną obrazu drugiej kamery</w:t>
      </w:r>
      <w:r>
        <w:rPr>
          <w:rFonts w:asciiTheme="majorHAnsi" w:hAnsiTheme="majorHAnsi"/>
        </w:rPr>
        <w:t xml:space="preserve"> </w:t>
      </w:r>
      <w:r w:rsidR="00A35D10">
        <w:rPr>
          <w:rFonts w:asciiTheme="majorHAnsi" w:hAnsiTheme="majorHAnsi"/>
        </w:rPr>
        <w:t xml:space="preserve">C’. </w:t>
      </w:r>
    </w:p>
    <w:p w14:paraId="4BF4E82F" w14:textId="4BEDCDDF" w:rsidR="004A724E" w:rsidRDefault="00AD0B8A" w:rsidP="004A724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Ostatecznie więc, dysponując wiedzą na temat wzajemnej geometrii obu kamer, a także o położeniu </w:t>
      </w:r>
      <w:r w:rsidR="001A658E">
        <w:rPr>
          <w:rFonts w:asciiTheme="majorHAnsi" w:hAnsiTheme="majorHAnsi"/>
        </w:rPr>
        <w:t xml:space="preserve">punktu charakterystycznego na pierwszym zdjęciu, możliwe jest zawężenie obszaru poszukiwania </w:t>
      </w:r>
      <w:r w:rsidR="004A724E">
        <w:rPr>
          <w:rFonts w:asciiTheme="majorHAnsi" w:hAnsiTheme="majorHAnsi"/>
        </w:rPr>
        <w:t xml:space="preserve">punktu odpowiadającego mu na drugim </w:t>
      </w:r>
      <w:commentRangeStart w:id="0"/>
      <w:r w:rsidR="004A724E">
        <w:rPr>
          <w:rFonts w:asciiTheme="majorHAnsi" w:hAnsiTheme="majorHAnsi"/>
        </w:rPr>
        <w:t>zdjęciu</w:t>
      </w:r>
      <w:commentRangeEnd w:id="0"/>
      <w:r w:rsidR="004A724E">
        <w:rPr>
          <w:rStyle w:val="Odwoaniedokomentarza"/>
        </w:rPr>
        <w:commentReference w:id="0"/>
      </w:r>
      <w:r w:rsidR="004A724E">
        <w:rPr>
          <w:rFonts w:asciiTheme="majorHAnsi" w:hAnsiTheme="majorHAnsi"/>
        </w:rPr>
        <w:t xml:space="preserve">. </w:t>
      </w:r>
    </w:p>
    <w:p w14:paraId="7CFFCC15" w14:textId="79D5B923" w:rsidR="004A724E" w:rsidRDefault="004A724E" w:rsidP="004A724E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Jeżeli wewnętrzne parametry kamer są znane, tj. kiedy obie kamery zostały wcześniej skalibrowane, ograniczenie to można przedstawić jako</w:t>
      </w:r>
    </w:p>
    <w:p w14:paraId="3D72D20C" w14:textId="79B8578F" w:rsidR="00AD0B8A" w:rsidRDefault="00A32F02" w:rsidP="00CB4EF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punktu 3D na obrazie jednej </w:t>
      </w:r>
      <w:r w:rsidR="00521CBD">
        <w:rPr>
          <w:rFonts w:asciiTheme="majorHAnsi" w:hAnsiTheme="majorHAnsi"/>
        </w:rPr>
        <w:t>z nich</w:t>
      </w:r>
      <w:r>
        <w:rPr>
          <w:rFonts w:asciiTheme="majorHAnsi" w:hAnsiTheme="majorHAnsi"/>
        </w:rPr>
        <w:t xml:space="preserve">, </w:t>
      </w:r>
      <w:r w:rsidR="00521CBD">
        <w:rPr>
          <w:rFonts w:asciiTheme="majorHAnsi" w:hAnsiTheme="majorHAnsi"/>
        </w:rPr>
        <w:t xml:space="preserve">możliwe jest określenie z dokładnością do prostej, gdzie </w:t>
      </w:r>
      <w:r w:rsidR="00C76FDB">
        <w:rPr>
          <w:rFonts w:asciiTheme="majorHAnsi" w:hAnsiTheme="majorHAnsi"/>
        </w:rPr>
        <w:t xml:space="preserve">znajduje się obraz rzutu tego punktu na </w:t>
      </w:r>
      <w:r w:rsidR="008E5259">
        <w:rPr>
          <w:rFonts w:asciiTheme="majorHAnsi" w:hAnsiTheme="majorHAnsi"/>
        </w:rPr>
        <w:t>rzutni</w:t>
      </w:r>
      <w:r w:rsidR="00C76FDB">
        <w:rPr>
          <w:rFonts w:asciiTheme="majorHAnsi" w:hAnsiTheme="majorHAnsi"/>
        </w:rPr>
        <w:t xml:space="preserve"> drugiej</w:t>
      </w:r>
      <w:r w:rsidR="005A4C7F">
        <w:rPr>
          <w:rFonts w:asciiTheme="majorHAnsi" w:hAnsiTheme="majorHAnsi"/>
        </w:rPr>
        <w:t xml:space="preserve">, </w:t>
      </w:r>
      <w:bookmarkStart w:id="1" w:name="_GoBack"/>
      <w:bookmarkEnd w:id="1"/>
      <w:r w:rsidR="005A4C7F">
        <w:rPr>
          <w:rFonts w:asciiTheme="majorHAnsi" w:hAnsiTheme="majorHAnsi"/>
        </w:rPr>
        <w:t>co można zapisać w matematycznej postaci</w:t>
      </w:r>
    </w:p>
    <w:p w14:paraId="0ECE94EC" w14:textId="77777777" w:rsidR="00507DA6" w:rsidRPr="00417686" w:rsidRDefault="00507DA6" w:rsidP="00507DA6">
      <w:pPr>
        <w:pStyle w:val="Legenda"/>
        <w:tabs>
          <w:tab w:val="right" w:pos="9072"/>
        </w:tabs>
        <w:ind w:firstLine="4096"/>
      </w:pPr>
      <m:oMath>
        <m:r>
          <w:rPr>
            <w:rFonts w:ascii="Cambria Math" w:hAnsi="Cambria Math"/>
          </w:rPr>
          <w:lastRenderedPageBreak/>
          <m:t>Fq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eastAsiaTheme="minorEastAsia"/>
        </w:rPr>
        <w:tab/>
      </w:r>
      <w:r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1.1.1</w:t>
      </w:r>
      <w:r>
        <w:fldChar w:fldCharType="end"/>
      </w:r>
      <w:r>
        <w:t>.</w:t>
      </w:r>
      <w:r>
        <w:fldChar w:fldCharType="begin"/>
      </w:r>
      <w:r>
        <w:instrText xml:space="preserve"> SEQ (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)</w:t>
      </w:r>
    </w:p>
    <w:p w14:paraId="267FD771" w14:textId="77777777" w:rsidR="006826F1" w:rsidRDefault="00507DA6" w:rsidP="00507DA6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, gdzie </w:t>
      </w:r>
      <w:r w:rsidR="00F13E3F">
        <w:rPr>
          <w:rFonts w:asciiTheme="majorHAnsi" w:hAnsiTheme="majorHAnsi"/>
        </w:rPr>
        <w:t xml:space="preserve">F </w:t>
      </w:r>
      <w:r w:rsidR="005A4C7F">
        <w:rPr>
          <w:rFonts w:asciiTheme="majorHAnsi" w:hAnsiTheme="majorHAnsi"/>
        </w:rPr>
        <w:t xml:space="preserve">jest macierzą fundamentalną, </w:t>
      </w:r>
      <w:r w:rsidR="00E477C5">
        <w:rPr>
          <w:rFonts w:asciiTheme="majorHAnsi" w:hAnsiTheme="majorHAnsi"/>
        </w:rPr>
        <w:t xml:space="preserve">która stanowi </w:t>
      </w:r>
      <w:r w:rsidR="005A4C7F">
        <w:rPr>
          <w:rFonts w:asciiTheme="majorHAnsi" w:hAnsiTheme="majorHAnsi"/>
        </w:rPr>
        <w:t xml:space="preserve">algebraiczną </w:t>
      </w:r>
      <w:r w:rsidR="00E477C5">
        <w:rPr>
          <w:rFonts w:asciiTheme="majorHAnsi" w:hAnsiTheme="majorHAnsi"/>
        </w:rPr>
        <w:t xml:space="preserve">reprezentację geometrii epipolarnej. Pozwala ona przypisać każdemu punktowi q odpowiadającą mu linię epipolarną </w:t>
      </w:r>
      <w:r w:rsidR="00C06461">
        <w:rPr>
          <w:rFonts w:asciiTheme="majorHAnsi" w:hAnsiTheme="majorHAnsi"/>
        </w:rPr>
        <w:t xml:space="preserve">l’. </w:t>
      </w:r>
    </w:p>
    <w:p w14:paraId="6313D2CC" w14:textId="77777777" w:rsidR="006826F1" w:rsidRDefault="006826F1" w:rsidP="00507DA6">
      <w:pPr>
        <w:ind w:firstLine="360"/>
        <w:rPr>
          <w:rFonts w:asciiTheme="majorHAnsi" w:hAnsiTheme="majorHAnsi"/>
        </w:rPr>
      </w:pPr>
    </w:p>
    <w:p w14:paraId="0FB7B6C5" w14:textId="1178D1C3" w:rsidR="00507DA6" w:rsidRDefault="00C06461" w:rsidP="00507DA6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Inną właściwością macierzy fundament</w:t>
      </w:r>
      <w:r w:rsidR="00507DA6">
        <w:rPr>
          <w:rFonts w:asciiTheme="majorHAnsi" w:hAnsiTheme="majorHAnsi"/>
        </w:rPr>
        <w:t>alnej jest</w:t>
      </w:r>
    </w:p>
    <w:p w14:paraId="46542C65" w14:textId="416A950C" w:rsidR="00507DA6" w:rsidRDefault="00507DA6" w:rsidP="00507DA6">
      <w:pPr>
        <w:pStyle w:val="Legenda"/>
        <w:tabs>
          <w:tab w:val="right" w:pos="9072"/>
        </w:tabs>
        <w:ind w:firstLine="3986"/>
      </w:pP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q'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Fq=0</m:t>
        </m:r>
      </m:oMath>
      <w:r>
        <w:rPr>
          <w:rFonts w:eastAsiaTheme="minorEastAsia"/>
        </w:rPr>
        <w:tab/>
      </w:r>
      <w:r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fldSimple w:instr=" SEQ ( \* ARABIC \s 3 ">
        <w:r>
          <w:rPr>
            <w:noProof/>
          </w:rPr>
          <w:t>2</w:t>
        </w:r>
      </w:fldSimple>
      <w:r>
        <w:t xml:space="preserve"> )</w:t>
      </w:r>
    </w:p>
    <w:p w14:paraId="30E4B2AB" w14:textId="77777777" w:rsidR="00507DA6" w:rsidRPr="00507DA6" w:rsidRDefault="00507DA6" w:rsidP="00507DA6"/>
    <w:sectPr w:rsidR="00507DA6" w:rsidRPr="0050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migiusz.brzebrzycki@gmail.com" w:date="2016-04-13T22:53:00Z" w:initials="r">
    <w:p w14:paraId="06B48C1D" w14:textId="4A8EED48" w:rsidR="004A724E" w:rsidRDefault="004A724E">
      <w:pPr>
        <w:pStyle w:val="Tekstkomentarza"/>
      </w:pPr>
      <w:r>
        <w:rPr>
          <w:rStyle w:val="Odwoaniedokomentarza"/>
        </w:rPr>
        <w:annotationRef/>
      </w:r>
      <w:r>
        <w:t>Przeczytać jeszcze raz i poprawić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B48C1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2E09F" w14:textId="77777777" w:rsidR="00507DA6" w:rsidRDefault="00507DA6" w:rsidP="00507DA6">
      <w:pPr>
        <w:spacing w:after="0" w:line="240" w:lineRule="auto"/>
      </w:pPr>
      <w:r>
        <w:separator/>
      </w:r>
    </w:p>
  </w:endnote>
  <w:endnote w:type="continuationSeparator" w:id="0">
    <w:p w14:paraId="3D15365F" w14:textId="77777777" w:rsidR="00507DA6" w:rsidRDefault="00507DA6" w:rsidP="005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836DA" w14:textId="77777777" w:rsidR="00507DA6" w:rsidRDefault="00507DA6" w:rsidP="00507DA6">
      <w:pPr>
        <w:spacing w:after="0" w:line="240" w:lineRule="auto"/>
      </w:pPr>
      <w:r>
        <w:separator/>
      </w:r>
    </w:p>
  </w:footnote>
  <w:footnote w:type="continuationSeparator" w:id="0">
    <w:p w14:paraId="41907035" w14:textId="77777777" w:rsidR="00507DA6" w:rsidRDefault="00507DA6" w:rsidP="00507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91"/>
    <w:rsid w:val="000039C5"/>
    <w:rsid w:val="00006C0C"/>
    <w:rsid w:val="00013854"/>
    <w:rsid w:val="00045885"/>
    <w:rsid w:val="000A5A38"/>
    <w:rsid w:val="000B026F"/>
    <w:rsid w:val="000D0AFF"/>
    <w:rsid w:val="0012305B"/>
    <w:rsid w:val="001632E6"/>
    <w:rsid w:val="001A658E"/>
    <w:rsid w:val="001A7BE0"/>
    <w:rsid w:val="001B2020"/>
    <w:rsid w:val="00205125"/>
    <w:rsid w:val="002130DC"/>
    <w:rsid w:val="00213B63"/>
    <w:rsid w:val="002225D2"/>
    <w:rsid w:val="00264C29"/>
    <w:rsid w:val="002B0560"/>
    <w:rsid w:val="002D1334"/>
    <w:rsid w:val="00303BE8"/>
    <w:rsid w:val="00316746"/>
    <w:rsid w:val="003230E8"/>
    <w:rsid w:val="003308F8"/>
    <w:rsid w:val="0034384D"/>
    <w:rsid w:val="0035353F"/>
    <w:rsid w:val="00354E56"/>
    <w:rsid w:val="00417686"/>
    <w:rsid w:val="00430CC2"/>
    <w:rsid w:val="00435ED4"/>
    <w:rsid w:val="004A724E"/>
    <w:rsid w:val="004C0E28"/>
    <w:rsid w:val="004E09E4"/>
    <w:rsid w:val="004F1C41"/>
    <w:rsid w:val="00502E91"/>
    <w:rsid w:val="00503532"/>
    <w:rsid w:val="00503782"/>
    <w:rsid w:val="00507DA6"/>
    <w:rsid w:val="00521CBD"/>
    <w:rsid w:val="00552159"/>
    <w:rsid w:val="005A4C7F"/>
    <w:rsid w:val="005C6AA7"/>
    <w:rsid w:val="005E58E1"/>
    <w:rsid w:val="00605750"/>
    <w:rsid w:val="00632EA1"/>
    <w:rsid w:val="00663922"/>
    <w:rsid w:val="006826F1"/>
    <w:rsid w:val="00724FA9"/>
    <w:rsid w:val="00780061"/>
    <w:rsid w:val="007A73AB"/>
    <w:rsid w:val="007D216D"/>
    <w:rsid w:val="007D6A64"/>
    <w:rsid w:val="007F513F"/>
    <w:rsid w:val="0084105D"/>
    <w:rsid w:val="00862798"/>
    <w:rsid w:val="00880D8D"/>
    <w:rsid w:val="008E5259"/>
    <w:rsid w:val="00902663"/>
    <w:rsid w:val="00923B1C"/>
    <w:rsid w:val="0093184D"/>
    <w:rsid w:val="009379FD"/>
    <w:rsid w:val="00942D2E"/>
    <w:rsid w:val="00952A5D"/>
    <w:rsid w:val="009B6BF8"/>
    <w:rsid w:val="00A32F02"/>
    <w:rsid w:val="00A35D10"/>
    <w:rsid w:val="00A852C8"/>
    <w:rsid w:val="00A97CDE"/>
    <w:rsid w:val="00AB6770"/>
    <w:rsid w:val="00AD0B8A"/>
    <w:rsid w:val="00AE6A00"/>
    <w:rsid w:val="00B11FAD"/>
    <w:rsid w:val="00B13616"/>
    <w:rsid w:val="00B17279"/>
    <w:rsid w:val="00BA4845"/>
    <w:rsid w:val="00C06461"/>
    <w:rsid w:val="00C51993"/>
    <w:rsid w:val="00C76FDB"/>
    <w:rsid w:val="00CA211B"/>
    <w:rsid w:val="00CA2878"/>
    <w:rsid w:val="00CB4EF8"/>
    <w:rsid w:val="00CD12DC"/>
    <w:rsid w:val="00D73E98"/>
    <w:rsid w:val="00DB07D3"/>
    <w:rsid w:val="00DB1D1D"/>
    <w:rsid w:val="00DD7741"/>
    <w:rsid w:val="00E477C5"/>
    <w:rsid w:val="00E95A4E"/>
    <w:rsid w:val="00EE3FC1"/>
    <w:rsid w:val="00F13390"/>
    <w:rsid w:val="00F13E3F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ECA0"/>
  <w15:chartTrackingRefBased/>
  <w15:docId w15:val="{F8B2EA4A-35B4-4106-8D2B-A6A42FD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E91"/>
  </w:style>
  <w:style w:type="paragraph" w:styleId="Nagwek1">
    <w:name w:val="heading 1"/>
    <w:basedOn w:val="Normalny"/>
    <w:next w:val="Normalny"/>
    <w:link w:val="Nagwek1Znak"/>
    <w:uiPriority w:val="9"/>
    <w:qFormat/>
    <w:rsid w:val="00502E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2E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2E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2E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2E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2E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2E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2E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2E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02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2E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2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2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2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2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2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2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2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2E91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35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8E5259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7DA6"/>
  </w:style>
  <w:style w:type="paragraph" w:styleId="Stopka">
    <w:name w:val="footer"/>
    <w:basedOn w:val="Normalny"/>
    <w:link w:val="StopkaZnak"/>
    <w:uiPriority w:val="99"/>
    <w:unhideWhenUsed/>
    <w:rsid w:val="00507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7DA6"/>
  </w:style>
  <w:style w:type="character" w:styleId="Odwoaniedokomentarza">
    <w:name w:val="annotation reference"/>
    <w:basedOn w:val="Domylnaczcionkaakapitu"/>
    <w:uiPriority w:val="99"/>
    <w:semiHidden/>
    <w:unhideWhenUsed/>
    <w:rsid w:val="004A72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72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724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72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72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377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3</cp:revision>
  <dcterms:created xsi:type="dcterms:W3CDTF">2016-04-12T16:15:00Z</dcterms:created>
  <dcterms:modified xsi:type="dcterms:W3CDTF">2016-04-13T20:55:00Z</dcterms:modified>
</cp:coreProperties>
</file>