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3A729" w14:textId="77777777" w:rsidR="00502E91" w:rsidRDefault="00502E91" w:rsidP="00502E91">
      <w:pPr>
        <w:pStyle w:val="Nagwek3"/>
      </w:pPr>
      <w:r>
        <w:t>Geometria epipolarna</w:t>
      </w:r>
    </w:p>
    <w:p w14:paraId="07A0D26C" w14:textId="77777777" w:rsidR="00502E91" w:rsidRPr="00502E91" w:rsidRDefault="00502E91" w:rsidP="00502E91"/>
    <w:p w14:paraId="0D303BC9" w14:textId="754DCCEB" w:rsidR="00663922" w:rsidRDefault="000039C5" w:rsidP="00663922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Geometria epipolarna </w:t>
      </w:r>
      <w:r w:rsidR="00384AD4">
        <w:rPr>
          <w:rFonts w:asciiTheme="majorHAnsi" w:hAnsiTheme="majorHAnsi"/>
        </w:rPr>
        <w:t xml:space="preserve">przeznaczona jest do </w:t>
      </w:r>
      <w:r w:rsidR="004C0E28">
        <w:rPr>
          <w:rFonts w:asciiTheme="majorHAnsi" w:hAnsiTheme="majorHAnsi"/>
        </w:rPr>
        <w:t>op</w:t>
      </w:r>
      <w:r w:rsidR="00384AD4">
        <w:rPr>
          <w:rFonts w:asciiTheme="majorHAnsi" w:hAnsiTheme="majorHAnsi"/>
        </w:rPr>
        <w:t>isu</w:t>
      </w:r>
      <w:r w:rsidR="004C0E28">
        <w:rPr>
          <w:rFonts w:asciiTheme="majorHAnsi" w:hAnsiTheme="majorHAnsi"/>
        </w:rPr>
        <w:t xml:space="preserve"> geometrycznych </w:t>
      </w:r>
      <w:r w:rsidR="00780061">
        <w:rPr>
          <w:rFonts w:asciiTheme="majorHAnsi" w:hAnsiTheme="majorHAnsi"/>
        </w:rPr>
        <w:t>zależności, jakie</w:t>
      </w:r>
      <w:r w:rsidR="004C0E28">
        <w:rPr>
          <w:rFonts w:asciiTheme="majorHAnsi" w:hAnsiTheme="majorHAnsi"/>
        </w:rPr>
        <w:t xml:space="preserve"> zachodzą </w:t>
      </w:r>
      <w:r>
        <w:rPr>
          <w:rFonts w:asciiTheme="majorHAnsi" w:hAnsiTheme="majorHAnsi"/>
        </w:rPr>
        <w:t xml:space="preserve">między dwoma widokami </w:t>
      </w:r>
      <w:r w:rsidR="004C0E28">
        <w:rPr>
          <w:rFonts w:asciiTheme="majorHAnsi" w:hAnsiTheme="majorHAnsi"/>
        </w:rPr>
        <w:t xml:space="preserve">wybranego </w:t>
      </w:r>
      <w:r>
        <w:rPr>
          <w:rFonts w:asciiTheme="majorHAnsi" w:hAnsiTheme="majorHAnsi"/>
        </w:rPr>
        <w:t xml:space="preserve">przedmiotu z dwóch różnych pozycji. </w:t>
      </w:r>
    </w:p>
    <w:p w14:paraId="535D7220" w14:textId="7C220448" w:rsidR="00663922" w:rsidRDefault="00332AE9" w:rsidP="00663922">
      <w:pPr>
        <w:keepNext/>
        <w:ind w:firstLine="360"/>
        <w:jc w:val="center"/>
      </w:pPr>
      <w:r>
        <w:rPr>
          <w:noProof/>
          <w:lang w:eastAsia="pl-PL"/>
        </w:rPr>
        <w:drawing>
          <wp:inline distT="0" distB="0" distL="0" distR="0" wp14:anchorId="400B34C5" wp14:editId="02CBFB7F">
            <wp:extent cx="5036150" cy="216000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pipolarGeomet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5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068A" w14:textId="4675EFB1" w:rsidR="00663922" w:rsidRPr="00663922" w:rsidRDefault="00663922" w:rsidP="00663922">
      <w:pPr>
        <w:pStyle w:val="Legenda"/>
        <w:jc w:val="center"/>
        <w:rPr>
          <w:rFonts w:asciiTheme="majorHAnsi" w:hAnsiTheme="majorHAnsi"/>
          <w:i w:val="0"/>
        </w:rPr>
      </w:pPr>
      <w:r w:rsidRPr="00663922">
        <w:rPr>
          <w:i w:val="0"/>
        </w:rPr>
        <w:t xml:space="preserve">Rysunek </w:t>
      </w:r>
      <w:r w:rsidRPr="00663922">
        <w:rPr>
          <w:i w:val="0"/>
        </w:rPr>
        <w:fldChar w:fldCharType="begin"/>
      </w:r>
      <w:r w:rsidRPr="00663922">
        <w:rPr>
          <w:i w:val="0"/>
        </w:rPr>
        <w:instrText xml:space="preserve"> STYLEREF 3 \s </w:instrText>
      </w:r>
      <w:r w:rsidRPr="00663922">
        <w:rPr>
          <w:i w:val="0"/>
        </w:rPr>
        <w:fldChar w:fldCharType="separate"/>
      </w:r>
      <w:r w:rsidRPr="00663922">
        <w:rPr>
          <w:i w:val="0"/>
          <w:noProof/>
        </w:rPr>
        <w:t>1.1.1</w:t>
      </w:r>
      <w:r w:rsidRPr="00663922">
        <w:rPr>
          <w:i w:val="0"/>
        </w:rPr>
        <w:fldChar w:fldCharType="end"/>
      </w:r>
      <w:r w:rsidRPr="00663922">
        <w:rPr>
          <w:i w:val="0"/>
        </w:rPr>
        <w:t>.</w:t>
      </w:r>
      <w:r w:rsidRPr="00663922">
        <w:rPr>
          <w:i w:val="0"/>
        </w:rPr>
        <w:fldChar w:fldCharType="begin"/>
      </w:r>
      <w:r w:rsidRPr="00663922">
        <w:rPr>
          <w:i w:val="0"/>
        </w:rPr>
        <w:instrText xml:space="preserve"> SEQ Rysunek \* ARABIC \s 3 </w:instrText>
      </w:r>
      <w:r w:rsidRPr="00663922">
        <w:rPr>
          <w:i w:val="0"/>
        </w:rPr>
        <w:fldChar w:fldCharType="separate"/>
      </w:r>
      <w:r w:rsidR="00507DA6">
        <w:rPr>
          <w:i w:val="0"/>
          <w:noProof/>
        </w:rPr>
        <w:t>1</w:t>
      </w:r>
      <w:r w:rsidRPr="00663922">
        <w:rPr>
          <w:i w:val="0"/>
        </w:rPr>
        <w:fldChar w:fldCharType="end"/>
      </w:r>
      <w:r>
        <w:rPr>
          <w:i w:val="0"/>
        </w:rPr>
        <w:t xml:space="preserve"> Geometria epipolarna </w:t>
      </w:r>
      <w:r w:rsidR="00045885">
        <w:rPr>
          <w:i w:val="0"/>
        </w:rPr>
        <w:t>między dwoma widokami</w:t>
      </w:r>
      <w:r>
        <w:rPr>
          <w:i w:val="0"/>
        </w:rPr>
        <w:t>.</w:t>
      </w:r>
      <w:r w:rsidR="00BA41F2">
        <w:rPr>
          <w:i w:val="0"/>
        </w:rPr>
        <w:t xml:space="preserve"> </w:t>
      </w:r>
      <w:r w:rsidR="001C3740">
        <w:rPr>
          <w:i w:val="0"/>
        </w:rPr>
        <w:br/>
      </w:r>
      <w:r w:rsidR="00BA41F2">
        <w:rPr>
          <w:i w:val="0"/>
        </w:rPr>
        <w:t>Płaszczyzna epipolarna π</w:t>
      </w:r>
      <w:r w:rsidR="00366F72">
        <w:rPr>
          <w:i w:val="0"/>
        </w:rPr>
        <w:t xml:space="preserve"> zdefiniowana jest przez punkt</w:t>
      </w:r>
      <w:r w:rsidR="00BA41F2">
        <w:rPr>
          <w:i w:val="0"/>
        </w:rPr>
        <w:t xml:space="preserve"> </w:t>
      </w:r>
      <w:r w:rsidR="00366F72">
        <w:rPr>
          <w:i w:val="0"/>
        </w:rPr>
        <w:t xml:space="preserve">3D Q oraz </w:t>
      </w:r>
      <w:r w:rsidR="005734CC">
        <w:rPr>
          <w:i w:val="0"/>
        </w:rPr>
        <w:t>centrum rzutowania</w:t>
      </w:r>
      <w:r w:rsidR="00366F72">
        <w:rPr>
          <w:i w:val="0"/>
        </w:rPr>
        <w:t xml:space="preserve"> obu kamer</w:t>
      </w:r>
      <w:r w:rsidR="00BA41F2">
        <w:rPr>
          <w:i w:val="0"/>
        </w:rPr>
        <w:t xml:space="preserve">. Linia łącząca </w:t>
      </w:r>
      <w:r w:rsidR="00366F72">
        <w:rPr>
          <w:i w:val="0"/>
        </w:rPr>
        <w:t xml:space="preserve">C i C’ </w:t>
      </w:r>
      <w:r w:rsidR="008E5470">
        <w:rPr>
          <w:i w:val="0"/>
        </w:rPr>
        <w:br/>
      </w:r>
      <w:r w:rsidR="00BA41F2">
        <w:rPr>
          <w:i w:val="0"/>
        </w:rPr>
        <w:t xml:space="preserve">nazywa się linią bazową, natomiast </w:t>
      </w:r>
      <w:r w:rsidR="001C3740">
        <w:rPr>
          <w:i w:val="0"/>
        </w:rPr>
        <w:t>położenie środka jednej z kamer na obrazie drugiej jest punktem epipolarnym e i e’.</w:t>
      </w:r>
    </w:p>
    <w:p w14:paraId="41E87523" w14:textId="4F38EDA9" w:rsidR="00634B7E" w:rsidRDefault="004E09E4" w:rsidP="00634B7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Rozważmy sytuację, w której dwie kamery, o środkach w punktach C i C’ obserwują pewien punkt przestrzenny Q.</w:t>
      </w:r>
      <w:r w:rsidR="003230E8">
        <w:rPr>
          <w:rFonts w:asciiTheme="majorHAnsi" w:hAnsiTheme="majorHAnsi"/>
        </w:rPr>
        <w:t xml:space="preserve"> Z poprzedniej części wstępu teoretycznego wiadomo, że obraz tego punktu powstanie w miejscach</w:t>
      </w:r>
      <w:r w:rsidR="00E95A4E">
        <w:rPr>
          <w:rFonts w:asciiTheme="majorHAnsi" w:hAnsiTheme="majorHAnsi"/>
        </w:rPr>
        <w:t>,</w:t>
      </w:r>
      <w:r w:rsidR="003230E8">
        <w:rPr>
          <w:rFonts w:asciiTheme="majorHAnsi" w:hAnsiTheme="majorHAnsi"/>
        </w:rPr>
        <w:t xml:space="preserve"> w których promienie rzutujące przebiją rzutnie </w:t>
      </w:r>
      <w:r w:rsidR="00AB76EF">
        <w:rPr>
          <w:rFonts w:asciiTheme="majorHAnsi" w:hAnsiTheme="majorHAnsi"/>
        </w:rPr>
        <w:t>obu</w:t>
      </w:r>
      <w:r w:rsidR="003230E8">
        <w:rPr>
          <w:rFonts w:asciiTheme="majorHAnsi" w:hAnsiTheme="majorHAnsi"/>
        </w:rPr>
        <w:t xml:space="preserve"> kamer</w:t>
      </w:r>
      <w:r w:rsidR="00E95A4E">
        <w:rPr>
          <w:rFonts w:asciiTheme="majorHAnsi" w:hAnsiTheme="majorHAnsi"/>
        </w:rPr>
        <w:t>, czyli w punktach q i q’</w:t>
      </w:r>
      <w:r w:rsidR="003230E8">
        <w:rPr>
          <w:rFonts w:asciiTheme="majorHAnsi" w:hAnsiTheme="majorHAnsi"/>
        </w:rPr>
        <w:t xml:space="preserve">. </w:t>
      </w:r>
      <w:r w:rsidR="00952A5D">
        <w:rPr>
          <w:rFonts w:asciiTheme="majorHAnsi" w:hAnsiTheme="majorHAnsi"/>
        </w:rPr>
        <w:t>Wszystko to</w:t>
      </w:r>
      <w:r w:rsidR="00E95A4E">
        <w:rPr>
          <w:rFonts w:asciiTheme="majorHAnsi" w:hAnsiTheme="majorHAnsi"/>
        </w:rPr>
        <w:t xml:space="preserve"> zdefiniowano wcześniej jako rzutowanie</w:t>
      </w:r>
      <w:r w:rsidR="003230E8">
        <w:rPr>
          <w:rFonts w:asciiTheme="majorHAnsi" w:hAnsiTheme="majorHAnsi"/>
        </w:rPr>
        <w:t>.</w:t>
      </w:r>
      <w:r w:rsidR="007A73AB">
        <w:rPr>
          <w:rFonts w:asciiTheme="majorHAnsi" w:hAnsiTheme="majorHAnsi"/>
        </w:rPr>
        <w:t xml:space="preserve"> </w:t>
      </w:r>
    </w:p>
    <w:p w14:paraId="4C856D9F" w14:textId="77777777" w:rsidR="005734CC" w:rsidRDefault="00F6711E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Nic nie stoi na przeszkodzi, żeby p</w:t>
      </w:r>
      <w:r w:rsidR="007A73AB">
        <w:rPr>
          <w:rFonts w:asciiTheme="majorHAnsi" w:hAnsiTheme="majorHAnsi"/>
        </w:rPr>
        <w:t>ostępując analogicznie odwrócić ten proces,</w:t>
      </w:r>
      <w:r w:rsidR="00634B7E">
        <w:rPr>
          <w:rFonts w:asciiTheme="majorHAnsi" w:hAnsiTheme="majorHAnsi"/>
        </w:rPr>
        <w:t xml:space="preserve"> tj. wykonać rzutowanie wsteczne</w:t>
      </w:r>
      <w:r w:rsidR="007A73AB">
        <w:rPr>
          <w:rFonts w:asciiTheme="majorHAnsi" w:hAnsiTheme="majorHAnsi"/>
        </w:rPr>
        <w:t>. Znając współrzędne punktu q na obrazie pierwszej kamery, można wyprowadzić równanie prostej</w:t>
      </w:r>
      <w:r w:rsidR="00E422F5">
        <w:rPr>
          <w:rFonts w:asciiTheme="majorHAnsi" w:hAnsiTheme="majorHAnsi"/>
        </w:rPr>
        <w:t xml:space="preserve"> L</w:t>
      </w:r>
      <w:r w:rsidR="00C51993">
        <w:rPr>
          <w:rFonts w:asciiTheme="majorHAnsi" w:hAnsiTheme="majorHAnsi"/>
        </w:rPr>
        <w:t>,</w:t>
      </w:r>
      <w:r w:rsidR="007A73AB">
        <w:rPr>
          <w:rFonts w:asciiTheme="majorHAnsi" w:hAnsiTheme="majorHAnsi"/>
        </w:rPr>
        <w:t xml:space="preserve"> która teoretycznie powinna połączyć </w:t>
      </w:r>
      <w:r w:rsidR="004A1D50">
        <w:rPr>
          <w:rFonts w:asciiTheme="majorHAnsi" w:hAnsiTheme="majorHAnsi"/>
        </w:rPr>
        <w:t>C</w:t>
      </w:r>
      <w:r w:rsidR="007A73AB">
        <w:rPr>
          <w:rFonts w:asciiTheme="majorHAnsi" w:hAnsiTheme="majorHAnsi"/>
        </w:rPr>
        <w:t xml:space="preserve"> </w:t>
      </w:r>
      <w:r w:rsidR="004A1D50">
        <w:rPr>
          <w:rFonts w:asciiTheme="majorHAnsi" w:hAnsiTheme="majorHAnsi"/>
        </w:rPr>
        <w:t xml:space="preserve">i </w:t>
      </w:r>
      <w:r w:rsidR="007A73AB">
        <w:rPr>
          <w:rFonts w:asciiTheme="majorHAnsi" w:hAnsiTheme="majorHAnsi"/>
        </w:rPr>
        <w:t>Q</w:t>
      </w:r>
      <w:r w:rsidR="00C51993">
        <w:rPr>
          <w:rFonts w:asciiTheme="majorHAnsi" w:hAnsiTheme="majorHAnsi"/>
        </w:rPr>
        <w:t>, tak jak ilustruje to rysunek 1.1.1.1 b</w:t>
      </w:r>
      <w:r w:rsidR="007A73AB">
        <w:rPr>
          <w:rFonts w:asciiTheme="majorHAnsi" w:hAnsiTheme="majorHAnsi"/>
        </w:rPr>
        <w:t xml:space="preserve">. </w:t>
      </w:r>
      <w:r w:rsidR="00952A5D">
        <w:rPr>
          <w:rFonts w:asciiTheme="majorHAnsi" w:hAnsiTheme="majorHAnsi"/>
        </w:rPr>
        <w:t xml:space="preserve">Zrozumiałe jest, że nie </w:t>
      </w:r>
      <w:r w:rsidR="00730109">
        <w:rPr>
          <w:rFonts w:asciiTheme="majorHAnsi" w:hAnsiTheme="majorHAnsi"/>
        </w:rPr>
        <w:t>możliwe jest</w:t>
      </w:r>
      <w:r w:rsidR="00952A5D">
        <w:rPr>
          <w:rFonts w:asciiTheme="majorHAnsi" w:hAnsiTheme="majorHAnsi"/>
        </w:rPr>
        <w:t xml:space="preserve"> </w:t>
      </w:r>
      <w:r w:rsidR="00730109">
        <w:rPr>
          <w:rFonts w:asciiTheme="majorHAnsi" w:hAnsiTheme="majorHAnsi"/>
        </w:rPr>
        <w:t>określenie w ten sposób, gdzie</w:t>
      </w:r>
      <w:r w:rsidR="00952A5D">
        <w:rPr>
          <w:rFonts w:asciiTheme="majorHAnsi" w:hAnsiTheme="majorHAnsi"/>
        </w:rPr>
        <w:t xml:space="preserve"> dokładnie </w:t>
      </w:r>
      <w:r w:rsidR="00C51993">
        <w:rPr>
          <w:rFonts w:asciiTheme="majorHAnsi" w:hAnsiTheme="majorHAnsi"/>
        </w:rPr>
        <w:t xml:space="preserve">na </w:t>
      </w:r>
      <w:r w:rsidR="00AB76EF">
        <w:rPr>
          <w:rFonts w:asciiTheme="majorHAnsi" w:hAnsiTheme="majorHAnsi"/>
        </w:rPr>
        <w:t xml:space="preserve">tej </w:t>
      </w:r>
      <w:r w:rsidR="00C51993">
        <w:rPr>
          <w:rFonts w:asciiTheme="majorHAnsi" w:hAnsiTheme="majorHAnsi"/>
        </w:rPr>
        <w:t>prostej znajduje się Q</w:t>
      </w:r>
      <w:r w:rsidR="00D11F8C">
        <w:rPr>
          <w:rFonts w:asciiTheme="majorHAnsi" w:hAnsiTheme="majorHAnsi"/>
        </w:rPr>
        <w:t xml:space="preserve">, niemniej jednak, skoro </w:t>
      </w:r>
      <w:r w:rsidR="00E422F5">
        <w:rPr>
          <w:rFonts w:asciiTheme="majorHAnsi" w:hAnsiTheme="majorHAnsi"/>
        </w:rPr>
        <w:t>L</w:t>
      </w:r>
      <w:r w:rsidR="004A1D50">
        <w:rPr>
          <w:rFonts w:asciiTheme="majorHAnsi" w:hAnsiTheme="majorHAnsi"/>
        </w:rPr>
        <w:t xml:space="preserve"> </w:t>
      </w:r>
      <w:r w:rsidR="00D11F8C">
        <w:rPr>
          <w:rFonts w:asciiTheme="majorHAnsi" w:hAnsiTheme="majorHAnsi"/>
        </w:rPr>
        <w:t>należy do</w:t>
      </w:r>
      <w:r w:rsidR="00560298">
        <w:rPr>
          <w:rFonts w:asciiTheme="majorHAnsi" w:hAnsiTheme="majorHAnsi"/>
        </w:rPr>
        <w:t xml:space="preserve"> płaszczyzny epipolarnej</w:t>
      </w:r>
      <w:r w:rsidR="00D11F8C">
        <w:rPr>
          <w:rFonts w:asciiTheme="majorHAnsi" w:hAnsiTheme="majorHAnsi"/>
        </w:rPr>
        <w:t xml:space="preserve"> π, a ta przecina płaszczyznę obrazu drugiej kamery w miejscu linii epipolarnej</w:t>
      </w:r>
      <w:r>
        <w:rPr>
          <w:rFonts w:asciiTheme="majorHAnsi" w:hAnsiTheme="majorHAnsi"/>
        </w:rPr>
        <w:t xml:space="preserve"> l’, to odpowiadający punkt dla q musi znajdować się właśnie na l’.</w:t>
      </w:r>
      <w:r w:rsidR="00303BE8">
        <w:rPr>
          <w:rFonts w:asciiTheme="majorHAnsi" w:hAnsiTheme="majorHAnsi"/>
        </w:rPr>
        <w:t xml:space="preserve"> </w:t>
      </w:r>
    </w:p>
    <w:p w14:paraId="5CDAEBA0" w14:textId="62B51AB6" w:rsidR="005734CC" w:rsidRDefault="005734CC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Jeżeli wewnętrzne parametry kamer </w:t>
      </w:r>
      <w:r w:rsidR="006167BF">
        <w:rPr>
          <w:rFonts w:asciiTheme="majorHAnsi" w:hAnsiTheme="majorHAnsi"/>
        </w:rPr>
        <w:t xml:space="preserve">nie </w:t>
      </w:r>
      <w:r>
        <w:rPr>
          <w:rFonts w:asciiTheme="majorHAnsi" w:hAnsiTheme="majorHAnsi"/>
        </w:rPr>
        <w:t xml:space="preserve">są znane, tj. kiedy obie kamery </w:t>
      </w:r>
      <w:r w:rsidR="006167BF">
        <w:rPr>
          <w:rFonts w:asciiTheme="majorHAnsi" w:hAnsiTheme="majorHAnsi"/>
        </w:rPr>
        <w:t xml:space="preserve">nie </w:t>
      </w:r>
      <w:r>
        <w:rPr>
          <w:rFonts w:asciiTheme="majorHAnsi" w:hAnsiTheme="majorHAnsi"/>
        </w:rPr>
        <w:t xml:space="preserve">zostały wcześniej skalibrowane, ograniczenie to można </w:t>
      </w:r>
      <w:r w:rsidR="006167BF">
        <w:rPr>
          <w:rFonts w:asciiTheme="majorHAnsi" w:hAnsiTheme="majorHAnsi"/>
        </w:rPr>
        <w:t>zapisać w postaci</w:t>
      </w:r>
    </w:p>
    <w:p w14:paraId="558E367C" w14:textId="77777777" w:rsidR="005734CC" w:rsidRPr="00417686" w:rsidRDefault="005734CC" w:rsidP="005734CC">
      <w:pPr>
        <w:pStyle w:val="Legenda"/>
        <w:tabs>
          <w:tab w:val="right" w:pos="9072"/>
        </w:tabs>
        <w:ind w:firstLine="4096"/>
      </w:pPr>
      <m:oMath>
        <m:r>
          <w:rPr>
            <w:rFonts w:ascii="Cambria Math" w:hAnsi="Cambria Math"/>
          </w:rPr>
          <m:t>Fq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eastAsiaTheme="minorEastAsia"/>
        </w:rPr>
        <w:tab/>
      </w:r>
      <w:r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1.1.1</w:t>
      </w:r>
      <w:r>
        <w:fldChar w:fldCharType="end"/>
      </w:r>
      <w:r>
        <w:t>.</w:t>
      </w:r>
      <w:r>
        <w:fldChar w:fldCharType="begin"/>
      </w:r>
      <w:r>
        <w:instrText xml:space="preserve"> SEQ (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)</w:t>
      </w:r>
    </w:p>
    <w:p w14:paraId="16515CAC" w14:textId="59B9FA98" w:rsidR="005734CC" w:rsidRDefault="005734CC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, gdzie F jest macierzą fundamentalną</w:t>
      </w:r>
      <w:r w:rsidR="006167BF">
        <w:rPr>
          <w:rFonts w:asciiTheme="majorHAnsi" w:hAnsiTheme="majorHAnsi"/>
        </w:rPr>
        <w:t>, która p</w:t>
      </w:r>
      <w:r>
        <w:rPr>
          <w:rFonts w:asciiTheme="majorHAnsi" w:hAnsiTheme="majorHAnsi"/>
        </w:rPr>
        <w:t xml:space="preserve">ozwala przypisać każdemu punktowi q </w:t>
      </w:r>
      <w:r w:rsidR="006167BF">
        <w:rPr>
          <w:rFonts w:asciiTheme="majorHAnsi" w:hAnsiTheme="majorHAnsi"/>
        </w:rPr>
        <w:t xml:space="preserve">na pierwszym obrazie </w:t>
      </w:r>
      <w:r>
        <w:rPr>
          <w:rFonts w:asciiTheme="majorHAnsi" w:hAnsiTheme="majorHAnsi"/>
        </w:rPr>
        <w:t>odpowiadającą mu linię epipolarną l’</w:t>
      </w:r>
      <w:r w:rsidR="006167BF">
        <w:rPr>
          <w:rFonts w:asciiTheme="majorHAnsi" w:hAnsiTheme="majorHAnsi"/>
        </w:rPr>
        <w:t xml:space="preserve"> na drugim</w:t>
      </w:r>
      <w:r>
        <w:rPr>
          <w:rFonts w:asciiTheme="majorHAnsi" w:hAnsiTheme="majorHAnsi"/>
        </w:rPr>
        <w:t>.</w:t>
      </w:r>
      <w:r w:rsidR="006C1405">
        <w:rPr>
          <w:rFonts w:asciiTheme="majorHAnsi" w:hAnsiTheme="majorHAnsi"/>
        </w:rPr>
        <w:t xml:space="preserve"> Macierz ta </w:t>
      </w:r>
      <w:r w:rsidR="00315CFE">
        <w:rPr>
          <w:rFonts w:asciiTheme="majorHAnsi" w:hAnsiTheme="majorHAnsi"/>
        </w:rPr>
        <w:t>jest wymiaru</w:t>
      </w:r>
      <w:r w:rsidR="006C1405">
        <w:rPr>
          <w:rFonts w:asciiTheme="majorHAnsi" w:hAnsiTheme="majorHAnsi"/>
        </w:rPr>
        <w:t xml:space="preserve"> </w:t>
      </w:r>
      <w:r w:rsidR="00315CFE">
        <w:rPr>
          <w:rFonts w:asciiTheme="majorHAnsi" w:hAnsiTheme="majorHAnsi"/>
        </w:rPr>
        <w:t>3x3 i zawiera informację o wzajemnym położeniu i orientacji obu kamer w układzie współrzędnych globalnych. Zawiera ponadto podstawowe informacje o ich wewnętrznych</w:t>
      </w:r>
      <w:r w:rsidR="0094582F">
        <w:rPr>
          <w:rFonts w:asciiTheme="majorHAnsi" w:hAnsiTheme="majorHAnsi"/>
        </w:rPr>
        <w:t xml:space="preserve"> parametrach i z tego powodu łączy położenie pary dopasowanych punktów w układzie współrzędnych pikselowych obrazu UWPO.</w:t>
      </w:r>
      <w:bookmarkStart w:id="0" w:name="_GoBack"/>
      <w:bookmarkEnd w:id="0"/>
    </w:p>
    <w:p w14:paraId="4A5CEBF4" w14:textId="77777777" w:rsidR="005734CC" w:rsidRDefault="005734CC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Inną właściwością macierzy fundamentalnej jest</w:t>
      </w:r>
    </w:p>
    <w:p w14:paraId="69D4D5B1" w14:textId="77777777" w:rsidR="005734CC" w:rsidRDefault="005734CC" w:rsidP="005734CC">
      <w:pPr>
        <w:pStyle w:val="Legenda"/>
        <w:tabs>
          <w:tab w:val="right" w:pos="9072"/>
        </w:tabs>
        <w:ind w:firstLine="3986"/>
      </w:pP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q'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Fq=0</m:t>
        </m:r>
      </m:oMath>
      <w:r>
        <w:rPr>
          <w:rFonts w:eastAsiaTheme="minorEastAsia"/>
        </w:rPr>
        <w:tab/>
      </w:r>
      <w:r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( \* ARABIC \s 3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)</w:t>
      </w:r>
    </w:p>
    <w:p w14:paraId="40DD69F4" w14:textId="77777777" w:rsidR="005734CC" w:rsidRDefault="005734CC" w:rsidP="005734CC">
      <w:pPr>
        <w:ind w:firstLine="360"/>
        <w:rPr>
          <w:rFonts w:asciiTheme="majorHAnsi" w:hAnsiTheme="majorHAnsi"/>
        </w:rPr>
      </w:pPr>
    </w:p>
    <w:p w14:paraId="1BFB5925" w14:textId="77777777" w:rsidR="005734CC" w:rsidRDefault="005734CC" w:rsidP="005734CC">
      <w:pPr>
        <w:ind w:firstLine="360"/>
        <w:rPr>
          <w:rFonts w:asciiTheme="majorHAnsi" w:hAnsiTheme="majorHAnsi"/>
        </w:rPr>
      </w:pPr>
    </w:p>
    <w:p w14:paraId="4BF4E82F" w14:textId="35A63732" w:rsidR="004A724E" w:rsidRDefault="00AD0B8A" w:rsidP="004A724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Ostatecznie więc, dysponując wiedzą na temat wzajemnej geometrii obu kamer, a także o położeniu </w:t>
      </w:r>
      <w:r w:rsidR="001A658E">
        <w:rPr>
          <w:rFonts w:asciiTheme="majorHAnsi" w:hAnsiTheme="majorHAnsi"/>
        </w:rPr>
        <w:t xml:space="preserve">punktu charakterystycznego na </w:t>
      </w:r>
      <w:r w:rsidR="0070613B">
        <w:rPr>
          <w:rFonts w:asciiTheme="majorHAnsi" w:hAnsiTheme="majorHAnsi"/>
        </w:rPr>
        <w:t>obrazie pierwszej z nich</w:t>
      </w:r>
      <w:r w:rsidR="001A658E">
        <w:rPr>
          <w:rFonts w:asciiTheme="majorHAnsi" w:hAnsiTheme="majorHAnsi"/>
        </w:rPr>
        <w:t xml:space="preserve">, </w:t>
      </w:r>
      <w:r w:rsidR="008F5C9F">
        <w:rPr>
          <w:rFonts w:asciiTheme="majorHAnsi" w:hAnsiTheme="majorHAnsi"/>
        </w:rPr>
        <w:t>dokonuje się odrzucenia błędnyc</w:t>
      </w:r>
      <w:r w:rsidR="00DD253C">
        <w:rPr>
          <w:rFonts w:asciiTheme="majorHAnsi" w:hAnsiTheme="majorHAnsi"/>
        </w:rPr>
        <w:t xml:space="preserve">h dopasowań, jeżeli nie leżą one na odpowiadającej im linii epipolarnej. </w:t>
      </w:r>
    </w:p>
    <w:p w14:paraId="08EFB81B" w14:textId="511529E2" w:rsidR="00666CF7" w:rsidRDefault="00816B7B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 położeniem punktu charakterystycznego na obrazie </w:t>
      </w:r>
      <w:r w:rsidR="00C071A9">
        <w:rPr>
          <w:rFonts w:asciiTheme="majorHAnsi" w:hAnsiTheme="majorHAnsi"/>
        </w:rPr>
        <w:t>skojarzone</w:t>
      </w:r>
      <w:r>
        <w:rPr>
          <w:rFonts w:asciiTheme="majorHAnsi" w:hAnsiTheme="majorHAnsi"/>
        </w:rPr>
        <w:t xml:space="preserve"> są dwa układy współrzędnych, metrycznych obrazu UWMO oraz pikselowy obrazu UWPO.</w:t>
      </w:r>
      <w:r w:rsidR="00C071A9">
        <w:rPr>
          <w:rFonts w:asciiTheme="majorHAnsi" w:hAnsiTheme="majorHAnsi"/>
        </w:rPr>
        <w:t xml:space="preserve"> </w:t>
      </w:r>
      <w:r w:rsidR="004230BB">
        <w:rPr>
          <w:rFonts w:asciiTheme="majorHAnsi" w:hAnsiTheme="majorHAnsi"/>
        </w:rPr>
        <w:t>Jeżeli obie kamery nie zostały skalibrowane</w:t>
      </w:r>
      <w:r w:rsidR="00666CF7">
        <w:rPr>
          <w:rFonts w:asciiTheme="majorHAnsi" w:hAnsiTheme="majorHAnsi"/>
        </w:rPr>
        <w:t>, wtedy związek pomiędzy parą tych punktów przedstawia się następująco</w:t>
      </w:r>
    </w:p>
    <w:p w14:paraId="53449D2A" w14:textId="59DCDD67" w:rsidR="00921DC6" w:rsidRDefault="004A724E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Jeżeli wewnętrzne parametry kamer są znane, tj. kiedy obie kamery zostały wcześniej skalibrowane, ograniczenie to można przedstawić jako</w:t>
      </w:r>
    </w:p>
    <w:p w14:paraId="46542C65" w14:textId="52E5AA02" w:rsidR="00507DA6" w:rsidRDefault="00A32F02" w:rsidP="005734CC">
      <w:pPr>
        <w:ind w:firstLine="360"/>
      </w:pPr>
      <w:r>
        <w:rPr>
          <w:rFonts w:asciiTheme="majorHAnsi" w:hAnsiTheme="majorHAnsi"/>
        </w:rPr>
        <w:t xml:space="preserve">punktu 3D na obrazie jednej </w:t>
      </w:r>
      <w:r w:rsidR="00521CBD">
        <w:rPr>
          <w:rFonts w:asciiTheme="majorHAnsi" w:hAnsiTheme="majorHAnsi"/>
        </w:rPr>
        <w:t>z nich</w:t>
      </w:r>
      <w:r>
        <w:rPr>
          <w:rFonts w:asciiTheme="majorHAnsi" w:hAnsiTheme="majorHAnsi"/>
        </w:rPr>
        <w:t xml:space="preserve">, </w:t>
      </w:r>
      <w:r w:rsidR="00521CBD">
        <w:rPr>
          <w:rFonts w:asciiTheme="majorHAnsi" w:hAnsiTheme="majorHAnsi"/>
        </w:rPr>
        <w:t xml:space="preserve">możliwe jest określenie z dokładnością do prostej, gdzie </w:t>
      </w:r>
      <w:r w:rsidR="00C76FDB">
        <w:rPr>
          <w:rFonts w:asciiTheme="majorHAnsi" w:hAnsiTheme="majorHAnsi"/>
        </w:rPr>
        <w:t xml:space="preserve">znajduje się obraz rzutu tego punktu na </w:t>
      </w:r>
      <w:r w:rsidR="008E5259">
        <w:rPr>
          <w:rFonts w:asciiTheme="majorHAnsi" w:hAnsiTheme="majorHAnsi"/>
        </w:rPr>
        <w:t>rzutni</w:t>
      </w:r>
      <w:r w:rsidR="00C76FDB">
        <w:rPr>
          <w:rFonts w:asciiTheme="majorHAnsi" w:hAnsiTheme="majorHAnsi"/>
        </w:rPr>
        <w:t xml:space="preserve"> drugiej</w:t>
      </w:r>
      <w:r w:rsidR="005A4C7F">
        <w:rPr>
          <w:rFonts w:asciiTheme="majorHAnsi" w:hAnsiTheme="majorHAnsi"/>
        </w:rPr>
        <w:t>, co można zapisać w matematycznej postaci</w:t>
      </w:r>
    </w:p>
    <w:p w14:paraId="30E4B2AB" w14:textId="77777777" w:rsidR="00507DA6" w:rsidRPr="00507DA6" w:rsidRDefault="00507DA6" w:rsidP="00507DA6"/>
    <w:sectPr w:rsidR="00507DA6" w:rsidRPr="0050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2E09F" w14:textId="77777777" w:rsidR="00507DA6" w:rsidRDefault="00507DA6" w:rsidP="00507DA6">
      <w:pPr>
        <w:spacing w:after="0" w:line="240" w:lineRule="auto"/>
      </w:pPr>
      <w:r>
        <w:separator/>
      </w:r>
    </w:p>
  </w:endnote>
  <w:endnote w:type="continuationSeparator" w:id="0">
    <w:p w14:paraId="3D15365F" w14:textId="77777777" w:rsidR="00507DA6" w:rsidRDefault="00507DA6" w:rsidP="005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836DA" w14:textId="77777777" w:rsidR="00507DA6" w:rsidRDefault="00507DA6" w:rsidP="00507DA6">
      <w:pPr>
        <w:spacing w:after="0" w:line="240" w:lineRule="auto"/>
      </w:pPr>
      <w:r>
        <w:separator/>
      </w:r>
    </w:p>
  </w:footnote>
  <w:footnote w:type="continuationSeparator" w:id="0">
    <w:p w14:paraId="41907035" w14:textId="77777777" w:rsidR="00507DA6" w:rsidRDefault="00507DA6" w:rsidP="00507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91"/>
    <w:rsid w:val="000039C5"/>
    <w:rsid w:val="00006C0C"/>
    <w:rsid w:val="00013854"/>
    <w:rsid w:val="00045885"/>
    <w:rsid w:val="000A5A38"/>
    <w:rsid w:val="000B026F"/>
    <w:rsid w:val="000D0AFF"/>
    <w:rsid w:val="0012305B"/>
    <w:rsid w:val="001632E6"/>
    <w:rsid w:val="001A658E"/>
    <w:rsid w:val="001A7BE0"/>
    <w:rsid w:val="001B2020"/>
    <w:rsid w:val="001C3740"/>
    <w:rsid w:val="00205125"/>
    <w:rsid w:val="002130DC"/>
    <w:rsid w:val="00213B63"/>
    <w:rsid w:val="002225D2"/>
    <w:rsid w:val="00264C29"/>
    <w:rsid w:val="002B0560"/>
    <w:rsid w:val="002D1334"/>
    <w:rsid w:val="00303BE8"/>
    <w:rsid w:val="00315CFE"/>
    <w:rsid w:val="00316746"/>
    <w:rsid w:val="003230E8"/>
    <w:rsid w:val="003308F8"/>
    <w:rsid w:val="00332AE9"/>
    <w:rsid w:val="0034384D"/>
    <w:rsid w:val="0035353F"/>
    <w:rsid w:val="00354E56"/>
    <w:rsid w:val="00366F72"/>
    <w:rsid w:val="00384AD4"/>
    <w:rsid w:val="00417686"/>
    <w:rsid w:val="004230BB"/>
    <w:rsid w:val="00430CC2"/>
    <w:rsid w:val="00435ED4"/>
    <w:rsid w:val="004A1D50"/>
    <w:rsid w:val="004A724E"/>
    <w:rsid w:val="004C0E28"/>
    <w:rsid w:val="004E09E4"/>
    <w:rsid w:val="004F1C41"/>
    <w:rsid w:val="00502E91"/>
    <w:rsid w:val="00503532"/>
    <w:rsid w:val="00503782"/>
    <w:rsid w:val="00507DA6"/>
    <w:rsid w:val="00521CBD"/>
    <w:rsid w:val="00552159"/>
    <w:rsid w:val="00560298"/>
    <w:rsid w:val="005734CC"/>
    <w:rsid w:val="005A4C7F"/>
    <w:rsid w:val="005C6AA7"/>
    <w:rsid w:val="005E58E1"/>
    <w:rsid w:val="00605750"/>
    <w:rsid w:val="006167BF"/>
    <w:rsid w:val="00632EA1"/>
    <w:rsid w:val="00634B7E"/>
    <w:rsid w:val="00663922"/>
    <w:rsid w:val="00666CF7"/>
    <w:rsid w:val="006826F1"/>
    <w:rsid w:val="006C1405"/>
    <w:rsid w:val="0070613B"/>
    <w:rsid w:val="00724FA9"/>
    <w:rsid w:val="00730109"/>
    <w:rsid w:val="00780061"/>
    <w:rsid w:val="007A73AB"/>
    <w:rsid w:val="007D216D"/>
    <w:rsid w:val="007D6A64"/>
    <w:rsid w:val="007F513F"/>
    <w:rsid w:val="0081262C"/>
    <w:rsid w:val="00816B7B"/>
    <w:rsid w:val="0084105D"/>
    <w:rsid w:val="00862798"/>
    <w:rsid w:val="00880D8D"/>
    <w:rsid w:val="008E5259"/>
    <w:rsid w:val="008E5470"/>
    <w:rsid w:val="008F5C9F"/>
    <w:rsid w:val="00902663"/>
    <w:rsid w:val="00921DC6"/>
    <w:rsid w:val="00923B1C"/>
    <w:rsid w:val="0093184D"/>
    <w:rsid w:val="009379FD"/>
    <w:rsid w:val="00942D2E"/>
    <w:rsid w:val="0094582F"/>
    <w:rsid w:val="00952A5D"/>
    <w:rsid w:val="009B6BF8"/>
    <w:rsid w:val="00A32F02"/>
    <w:rsid w:val="00A35D10"/>
    <w:rsid w:val="00A852C8"/>
    <w:rsid w:val="00A97CDE"/>
    <w:rsid w:val="00AB6770"/>
    <w:rsid w:val="00AB76EF"/>
    <w:rsid w:val="00AD0B8A"/>
    <w:rsid w:val="00AE6A00"/>
    <w:rsid w:val="00AF1ECE"/>
    <w:rsid w:val="00B11FAD"/>
    <w:rsid w:val="00B13616"/>
    <w:rsid w:val="00B17279"/>
    <w:rsid w:val="00BA41F2"/>
    <w:rsid w:val="00BA4845"/>
    <w:rsid w:val="00BB699A"/>
    <w:rsid w:val="00C06461"/>
    <w:rsid w:val="00C071A9"/>
    <w:rsid w:val="00C51993"/>
    <w:rsid w:val="00C72023"/>
    <w:rsid w:val="00C76FDB"/>
    <w:rsid w:val="00CA211B"/>
    <w:rsid w:val="00CA2878"/>
    <w:rsid w:val="00CB4EF8"/>
    <w:rsid w:val="00CD12DC"/>
    <w:rsid w:val="00D11F8C"/>
    <w:rsid w:val="00D73E98"/>
    <w:rsid w:val="00DB07D3"/>
    <w:rsid w:val="00DB1D1D"/>
    <w:rsid w:val="00DD253C"/>
    <w:rsid w:val="00DD7741"/>
    <w:rsid w:val="00E422F5"/>
    <w:rsid w:val="00E477C5"/>
    <w:rsid w:val="00E95A4E"/>
    <w:rsid w:val="00EE3FC1"/>
    <w:rsid w:val="00F13390"/>
    <w:rsid w:val="00F13E3F"/>
    <w:rsid w:val="00F6711E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ECA0"/>
  <w15:chartTrackingRefBased/>
  <w15:docId w15:val="{F8B2EA4A-35B4-4106-8D2B-A6A42FD7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2E91"/>
  </w:style>
  <w:style w:type="paragraph" w:styleId="Nagwek1">
    <w:name w:val="heading 1"/>
    <w:basedOn w:val="Normalny"/>
    <w:next w:val="Normalny"/>
    <w:link w:val="Nagwek1Znak"/>
    <w:uiPriority w:val="9"/>
    <w:qFormat/>
    <w:rsid w:val="00502E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2E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2E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2E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2E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2E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2E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2E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2E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02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2E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2E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2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2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2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2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2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2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2E91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35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8E5259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07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7DA6"/>
  </w:style>
  <w:style w:type="paragraph" w:styleId="Stopka">
    <w:name w:val="footer"/>
    <w:basedOn w:val="Normalny"/>
    <w:link w:val="StopkaZnak"/>
    <w:uiPriority w:val="99"/>
    <w:unhideWhenUsed/>
    <w:rsid w:val="00507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7DA6"/>
  </w:style>
  <w:style w:type="character" w:styleId="Odwoaniedokomentarza">
    <w:name w:val="annotation reference"/>
    <w:basedOn w:val="Domylnaczcionkaakapitu"/>
    <w:uiPriority w:val="99"/>
    <w:semiHidden/>
    <w:unhideWhenUsed/>
    <w:rsid w:val="004A724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724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724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724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72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4294906080</TotalTime>
  <Pages>2</Pages>
  <Words>446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4</cp:revision>
  <dcterms:created xsi:type="dcterms:W3CDTF">2016-04-12T16:15:00Z</dcterms:created>
  <dcterms:modified xsi:type="dcterms:W3CDTF">2016-03-01T20:38:00Z</dcterms:modified>
</cp:coreProperties>
</file>