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213d" w:val="clear"/>
            <w:tcMar>
              <w:top w:w="360.0" w:type="dxa"/>
              <w:left w:w="400.0" w:type="dxa"/>
              <w:bottom w:w="360.0" w:type="dxa"/>
              <w:right w:w="400.0" w:type="dxa"/>
            </w:tcMar>
          </w:tcPr>
          <w:p w:rsidR="00000000" w:rsidDel="00000000" w:rsidP="00000000" w:rsidRDefault="00000000" w:rsidRPr="00000000" w14:paraId="00000002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d1d8"/>
                <w:sz w:val="17"/>
                <w:szCs w:val="17"/>
                <w:rtl w:val="0"/>
              </w:rPr>
              <w:t xml:space="preserve">GESTÃO DE PROJETOS · CUSTOS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8"/>
                <w:szCs w:val="48"/>
                <w:rtl w:val="0"/>
              </w:rPr>
              <w:t xml:space="preserve">Plano de Gerenciamento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after="12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48"/>
                <w:szCs w:val="48"/>
                <w:rtl w:val="0"/>
              </w:rPr>
              <w:t xml:space="preserve">de Custos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c7d2e0"/>
                <w:sz w:val="19"/>
                <w:szCs w:val="19"/>
                <w:rtl w:val="0"/>
              </w:rPr>
              <w:t xml:space="preserve">Template para preenchimento  |  terminologia PMBOK 6ª edição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Bdr>
          <w:bottom w:color="0e7c86" w:space="0" w:sz="36" w:val="single"/>
        </w:pBdr>
        <w:spacing w:after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5dde3" w:space="0" w:sz="4" w:val="single"/>
              <w:left w:color="e0a800" w:space="0" w:sz="36" w:val="single"/>
              <w:bottom w:color="d5dde3" w:space="0" w:sz="4" w:val="single"/>
              <w:right w:color="d5dde3" w:space="0" w:sz="4" w:val="single"/>
            </w:tcBorders>
            <w:shd w:fill="fffbea" w:val="clear"/>
            <w:tcMar>
              <w:top w:w="130.0" w:type="dxa"/>
              <w:left w:w="220.0" w:type="dxa"/>
              <w:bottom w:w="130.0" w:type="dxa"/>
              <w:right w:w="220.0" w:type="dxa"/>
            </w:tcMar>
          </w:tcPr>
          <w:p w:rsidR="00000000" w:rsidDel="00000000" w:rsidP="00000000" w:rsidRDefault="00000000" w:rsidRPr="00000000" w14:paraId="00000007">
            <w:pPr>
              <w:spacing w:after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a6100"/>
                <w:sz w:val="21"/>
                <w:szCs w:val="21"/>
                <w:rtl w:val="0"/>
              </w:rPr>
              <w:t xml:space="preserve">Antes de começar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Preencham os campos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shd w:fill="fff6d6" w:val="clear"/>
                <w:rtl w:val="0"/>
              </w:rPr>
              <w:t xml:space="preserve">[amarelos]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com os dados do SEU projeto e apaguem as caixas “Como preencher” ao finalizar.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5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 inventem números. O que ainda não souberem fica como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[A DEFINIR]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; uma proposta sua a confirmar fica como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[SUGESTÃO]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O plano define as regras do jogo antes do primeiro gasto. Ele não contém o orçamento.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Style w:val="Heading1"/>
        <w:keepNext w:val="1"/>
        <w:pBdr>
          <w:bottom w:color="0e7c86" w:space="3" w:sz="8" w:val="single"/>
        </w:pBdr>
        <w:spacing w:after="9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shd w:fill="0e7c86" w:val="clear"/>
          <w:rtl w:val="0"/>
        </w:rPr>
        <w:t xml:space="preserve"> 01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213d"/>
          <w:sz w:val="28"/>
          <w:szCs w:val="28"/>
          <w:rtl w:val="0"/>
        </w:rPr>
        <w:t xml:space="preserve">  Escopo do plano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pBdr>
          <w:left w:color="0e7c86" w:space="8" w:sz="24" w:val="single"/>
        </w:pBdr>
        <w:shd w:fill="eaf2f4" w:val="clear"/>
        <w:spacing w:after="110" w:line="264" w:lineRule="auto"/>
        <w:ind w:left="19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c86"/>
          <w:sz w:val="18"/>
          <w:szCs w:val="18"/>
          <w:rtl w:val="0"/>
        </w:rPr>
        <w:t xml:space="preserve">Como preencher  </w:t>
      </w:r>
      <w:r w:rsidDel="00000000" w:rsidR="00000000" w:rsidRPr="00000000">
        <w:rPr>
          <w:rFonts w:ascii="Arial" w:cs="Arial" w:eastAsia="Arial" w:hAnsi="Arial"/>
          <w:color w:val="374151"/>
          <w:sz w:val="18"/>
          <w:szCs w:val="18"/>
          <w:rtl w:val="0"/>
        </w:rPr>
        <w:t xml:space="preserve">identifique o projeto e quem aprova o plano.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eaf2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213d"/>
                <w:sz w:val="19"/>
                <w:szCs w:val="19"/>
                <w:rtl w:val="0"/>
              </w:rPr>
              <w:t xml:space="preserve">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eaf2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213d"/>
                <w:sz w:val="19"/>
                <w:szCs w:val="19"/>
                <w:rtl w:val="0"/>
              </w:rPr>
              <w:t xml:space="preserve">Tipo e abordagem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9.98046875" w:hRule="atLeast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eaf2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213d"/>
                <w:sz w:val="19"/>
                <w:szCs w:val="19"/>
                <w:rtl w:val="0"/>
              </w:rPr>
              <w:t xml:space="preserve">Período / duração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eaf2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213d"/>
                <w:sz w:val="19"/>
                <w:szCs w:val="19"/>
                <w:rtl w:val="0"/>
              </w:rPr>
              <w:t xml:space="preserve">Versão e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eaf2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213d"/>
                <w:sz w:val="19"/>
                <w:szCs w:val="19"/>
                <w:rtl w:val="0"/>
              </w:rPr>
              <w:t xml:space="preserve">Patrocinador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eaf2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213d"/>
                <w:sz w:val="19"/>
                <w:szCs w:val="19"/>
                <w:rtl w:val="0"/>
              </w:rPr>
              <w:t xml:space="preserve">Gerente do 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pStyle w:val="Heading1"/>
        <w:keepNext w:val="1"/>
        <w:pBdr>
          <w:bottom w:color="0e7c86" w:space="3" w:sz="8" w:val="single"/>
        </w:pBdr>
        <w:spacing w:after="9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shd w:fill="0e7c86" w:val="clear"/>
          <w:rtl w:val="0"/>
        </w:rPr>
        <w:t xml:space="preserve"> 02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213d"/>
          <w:sz w:val="28"/>
          <w:szCs w:val="28"/>
          <w:rtl w:val="0"/>
        </w:rPr>
        <w:t xml:space="preserve">  Unidades e precisão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pBdr>
          <w:left w:color="0e7c86" w:space="8" w:sz="24" w:val="single"/>
        </w:pBdr>
        <w:shd w:fill="eaf2f4" w:val="clear"/>
        <w:spacing w:after="110" w:line="264" w:lineRule="auto"/>
        <w:ind w:left="19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c86"/>
          <w:sz w:val="18"/>
          <w:szCs w:val="18"/>
          <w:rtl w:val="0"/>
        </w:rPr>
        <w:t xml:space="preserve">Como preencher  </w:t>
      </w:r>
      <w:r w:rsidDel="00000000" w:rsidR="00000000" w:rsidRPr="00000000">
        <w:rPr>
          <w:rFonts w:ascii="Arial" w:cs="Arial" w:eastAsia="Arial" w:hAnsi="Arial"/>
          <w:color w:val="374151"/>
          <w:sz w:val="18"/>
          <w:szCs w:val="18"/>
          <w:rtl w:val="0"/>
        </w:rPr>
        <w:t xml:space="preserve">padrão sugerido: reais, esforço em horas por perfil, arredondamento ao real.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eaf2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213d"/>
                <w:sz w:val="19"/>
                <w:szCs w:val="19"/>
                <w:rtl w:val="0"/>
              </w:rPr>
              <w:t xml:space="preserve">Moeda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[R$ — confirmar]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eaf2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213d"/>
                <w:sz w:val="19"/>
                <w:szCs w:val="19"/>
                <w:rtl w:val="0"/>
              </w:rPr>
              <w:t xml:space="preserve">Unidade de esforço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[horas por perfil: ____, ____, ____]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eaf2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213d"/>
                <w:sz w:val="19"/>
                <w:szCs w:val="19"/>
                <w:rtl w:val="0"/>
              </w:rPr>
              <w:t xml:space="preserve">Arredondamento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[ao real — confirmar]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1"/>
        <w:keepNext w:val="1"/>
        <w:pBdr>
          <w:bottom w:color="0e7c86" w:space="3" w:sz="8" w:val="single"/>
        </w:pBdr>
        <w:spacing w:after="9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shd w:fill="0e7c86" w:val="clear"/>
          <w:rtl w:val="0"/>
        </w:rPr>
        <w:t xml:space="preserve"> 03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213d"/>
          <w:sz w:val="28"/>
          <w:szCs w:val="28"/>
          <w:rtl w:val="0"/>
        </w:rPr>
        <w:t xml:space="preserve">  Exatidão da estimativa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pBdr>
          <w:left w:color="0e7c86" w:space="8" w:sz="24" w:val="single"/>
        </w:pBdr>
        <w:shd w:fill="eaf2f4" w:val="clear"/>
        <w:spacing w:after="110" w:line="264" w:lineRule="auto"/>
        <w:ind w:left="19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c86"/>
          <w:sz w:val="18"/>
          <w:szCs w:val="18"/>
          <w:rtl w:val="0"/>
        </w:rPr>
        <w:t xml:space="preserve">Como preencher  </w:t>
      </w:r>
      <w:r w:rsidDel="00000000" w:rsidR="00000000" w:rsidRPr="00000000">
        <w:rPr>
          <w:rFonts w:ascii="Arial" w:cs="Arial" w:eastAsia="Arial" w:hAnsi="Arial"/>
          <w:color w:val="374151"/>
          <w:sz w:val="18"/>
          <w:szCs w:val="18"/>
          <w:rtl w:val="0"/>
        </w:rPr>
        <w:t xml:space="preserve">informe a faixa aceitável (±%) e como ela se refina ao longo do projeto.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eaf2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213d"/>
                <w:sz w:val="19"/>
                <w:szCs w:val="19"/>
                <w:rtl w:val="0"/>
              </w:rPr>
              <w:t xml:space="preserve">Faixa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[SUGESTÃO: ±__%]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eaf2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213d"/>
                <w:sz w:val="19"/>
                <w:szCs w:val="19"/>
                <w:rtl w:val="0"/>
              </w:rPr>
              <w:t xml:space="preserve">Como e quando se refina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9"/>
                <w:szCs w:val="19"/>
                <w:rtl w:val="0"/>
              </w:rPr>
              <w:t xml:space="preserve">[ex.: após aprovação dos requisitos → ±__%]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pStyle w:val="Heading1"/>
        <w:keepNext w:val="1"/>
        <w:pBdr>
          <w:bottom w:color="0e7c86" w:space="3" w:sz="8" w:val="single"/>
        </w:pBdr>
        <w:spacing w:after="9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shd w:fill="0e7c86" w:val="clear"/>
          <w:rtl w:val="0"/>
        </w:rPr>
        <w:t xml:space="preserve"> 04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213d"/>
          <w:sz w:val="28"/>
          <w:szCs w:val="28"/>
          <w:rtl w:val="0"/>
        </w:rPr>
        <w:t xml:space="preserve">  Estrutura de controle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1"/>
        <w:pBdr>
          <w:left w:color="0e7c86" w:space="8" w:sz="24" w:val="single"/>
        </w:pBdr>
        <w:shd w:fill="eaf2f4" w:val="clear"/>
        <w:spacing w:after="110" w:line="264" w:lineRule="auto"/>
        <w:ind w:left="19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c86"/>
          <w:sz w:val="18"/>
          <w:szCs w:val="18"/>
          <w:rtl w:val="0"/>
        </w:rPr>
        <w:t xml:space="preserve">Como preencher  </w:t>
      </w:r>
      <w:r w:rsidDel="00000000" w:rsidR="00000000" w:rsidRPr="00000000">
        <w:rPr>
          <w:rFonts w:ascii="Arial" w:cs="Arial" w:eastAsia="Arial" w:hAnsi="Arial"/>
          <w:color w:val="374151"/>
          <w:sz w:val="18"/>
          <w:szCs w:val="18"/>
          <w:rtl w:val="0"/>
        </w:rPr>
        <w:t xml:space="preserve">diga em que nível os custos são medidos. Padrão: cada pacote de trabalho da EAP é uma conta de controle.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eaf2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213d"/>
                <w:sz w:val="19"/>
                <w:szCs w:val="19"/>
                <w:rtl w:val="0"/>
              </w:rPr>
              <w:t xml:space="preserve">Nível de controle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[pacote de trabalho da EAP — confirmar]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eaf2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213d"/>
                <w:sz w:val="19"/>
                <w:szCs w:val="19"/>
                <w:rtl w:val="0"/>
              </w:rPr>
              <w:t xml:space="preserve">Periodicidade da medição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1"/>
        <w:keepNext w:val="1"/>
        <w:pBdr>
          <w:bottom w:color="0e7c86" w:space="3" w:sz="8" w:val="single"/>
        </w:pBdr>
        <w:spacing w:after="9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shd w:fill="0e7c86" w:val="clear"/>
          <w:rtl w:val="0"/>
        </w:rPr>
        <w:t xml:space="preserve"> 05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213d"/>
          <w:sz w:val="28"/>
          <w:szCs w:val="28"/>
          <w:rtl w:val="0"/>
        </w:rPr>
        <w:t xml:space="preserve">  Limiares e alçadas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1"/>
        <w:pBdr>
          <w:left w:color="0e7c86" w:space="8" w:sz="24" w:val="single"/>
        </w:pBdr>
        <w:shd w:fill="eaf2f4" w:val="clear"/>
        <w:spacing w:after="110" w:line="264" w:lineRule="auto"/>
        <w:ind w:left="19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c86"/>
          <w:sz w:val="18"/>
          <w:szCs w:val="18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e7c86"/>
          <w:sz w:val="18"/>
          <w:szCs w:val="18"/>
          <w:rtl w:val="0"/>
        </w:rPr>
        <w:t xml:space="preserve">preencher  </w:t>
      </w:r>
      <w:r w:rsidDel="00000000" w:rsidR="00000000" w:rsidRPr="00000000">
        <w:rPr>
          <w:rFonts w:ascii="Arial" w:cs="Arial" w:eastAsia="Arial" w:hAnsi="Arial"/>
          <w:color w:val="374151"/>
          <w:sz w:val="18"/>
          <w:szCs w:val="18"/>
          <w:rtl w:val="0"/>
        </w:rPr>
        <w:t xml:space="preserve">base</w:t>
      </w:r>
      <w:r w:rsidDel="00000000" w:rsidR="00000000" w:rsidRPr="00000000">
        <w:rPr>
          <w:rFonts w:ascii="Arial" w:cs="Arial" w:eastAsia="Arial" w:hAnsi="Arial"/>
          <w:color w:val="374151"/>
          <w:sz w:val="18"/>
          <w:szCs w:val="18"/>
          <w:rtl w:val="0"/>
        </w:rPr>
        <w:t xml:space="preserve"> de cálculo: desvio % = CV ÷ EV. Faixas contíguas, sem lacunas, cada uma com um decisor. Variação favorável grande também deve ser investigada.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900"/>
        <w:gridCol w:w="1400"/>
        <w:gridCol w:w="2838"/>
        <w:tblGridChange w:id="0">
          <w:tblGrid>
            <w:gridCol w:w="1500"/>
            <w:gridCol w:w="3900"/>
            <w:gridCol w:w="1400"/>
            <w:gridCol w:w="28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1421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1421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Desvio (CV ÷ EV)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1421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1421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Quem decide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e3f4e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6534"/>
                <w:sz w:val="19"/>
                <w:szCs w:val="19"/>
                <w:rtl w:val="0"/>
              </w:rPr>
              <w:t xml:space="preserve">Normal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até ±[SUGESTÃO: 5]%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86d19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b3d1e"/>
                <w:sz w:val="19"/>
                <w:szCs w:val="19"/>
                <w:rtl w:val="0"/>
              </w:rPr>
              <w:t xml:space="preserve">Verde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3cc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a6100"/>
                <w:sz w:val="19"/>
                <w:szCs w:val="19"/>
                <w:rtl w:val="0"/>
              </w:rPr>
              <w:t xml:space="preserve">Atenção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acima de ±[__]% até ±[SUGESTÃO: 10]%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d95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c4300"/>
                <w:sz w:val="19"/>
                <w:szCs w:val="19"/>
                <w:rtl w:val="0"/>
              </w:rPr>
              <w:t xml:space="preserve">Amarelo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be3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91b1b"/>
                <w:sz w:val="19"/>
                <w:szCs w:val="19"/>
                <w:rtl w:val="0"/>
              </w:rPr>
              <w:t xml:space="preserve">Crítica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acima de ±[__]%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28b8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f0f0f"/>
                <w:sz w:val="19"/>
                <w:szCs w:val="19"/>
                <w:rtl w:val="0"/>
              </w:rPr>
              <w:t xml:space="preserve">Vermelho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pStyle w:val="Heading1"/>
        <w:keepNext w:val="1"/>
        <w:pBdr>
          <w:bottom w:color="0e7c86" w:space="3" w:sz="8" w:val="single"/>
        </w:pBdr>
        <w:spacing w:after="9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shd w:fill="0e7c86" w:val="clear"/>
          <w:rtl w:val="0"/>
        </w:rPr>
        <w:t xml:space="preserve"> 06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213d"/>
          <w:sz w:val="28"/>
          <w:szCs w:val="28"/>
          <w:rtl w:val="0"/>
        </w:rPr>
        <w:t xml:space="preserve">  Medição de desempenho (valor agregado)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pBdr>
          <w:left w:color="0e7c86" w:space="8" w:sz="24" w:val="single"/>
        </w:pBdr>
        <w:shd w:fill="eaf2f4" w:val="clear"/>
        <w:spacing w:after="110" w:line="264" w:lineRule="auto"/>
        <w:ind w:left="19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c86"/>
          <w:sz w:val="18"/>
          <w:szCs w:val="18"/>
          <w:rtl w:val="0"/>
        </w:rPr>
        <w:t xml:space="preserve">Como preencher  </w:t>
      </w:r>
      <w:r w:rsidDel="00000000" w:rsidR="00000000" w:rsidRPr="00000000">
        <w:rPr>
          <w:rFonts w:ascii="Arial" w:cs="Arial" w:eastAsia="Arial" w:hAnsi="Arial"/>
          <w:color w:val="374151"/>
          <w:sz w:val="18"/>
          <w:szCs w:val="18"/>
          <w:rtl w:val="0"/>
        </w:rPr>
        <w:t xml:space="preserve">escolha um critério de EV para CADA pacote: 0/100 (pacotes curtos), 50/50 (médios), % físico medido (obra, produção) ou marcos ponderados (pacotes longos de TI). Justifique em uma frase: se </w:t>
      </w:r>
      <w:r w:rsidDel="00000000" w:rsidR="00000000" w:rsidRPr="00000000">
        <w:rPr>
          <w:rFonts w:ascii="Arial" w:cs="Arial" w:eastAsia="Arial" w:hAnsi="Arial"/>
          <w:color w:val="374151"/>
          <w:sz w:val="18"/>
          <w:szCs w:val="18"/>
          <w:rtl w:val="0"/>
        </w:rPr>
        <w:t xml:space="preserve">o % concluído</w:t>
      </w:r>
      <w:r w:rsidDel="00000000" w:rsidR="00000000" w:rsidRPr="00000000">
        <w:rPr>
          <w:rFonts w:ascii="Arial" w:cs="Arial" w:eastAsia="Arial" w:hAnsi="Arial"/>
          <w:color w:val="374151"/>
          <w:sz w:val="18"/>
          <w:szCs w:val="18"/>
          <w:rtl w:val="0"/>
        </w:rPr>
        <w:t xml:space="preserve"> for chute, todos os indicadores também serão.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2300"/>
        <w:gridCol w:w="4338"/>
        <w:tblGridChange w:id="0">
          <w:tblGrid>
            <w:gridCol w:w="3000"/>
            <w:gridCol w:w="2300"/>
            <w:gridCol w:w="43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1421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Pacote de trabalho (EAP)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1421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Critério de 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1421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Justificativa (1 frase)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eaf2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213d"/>
                <w:sz w:val="19"/>
                <w:szCs w:val="19"/>
                <w:rtl w:val="0"/>
              </w:rPr>
              <w:t xml:space="preserve">Convenção de orçamento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BAC = soma dos pacotes de trabalho; linha de base de custos = BAC + contingência; orçamento total = linha de base + reserva de gerenciamento [manter ou registrar a sua]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pStyle w:val="Heading1"/>
        <w:keepNext w:val="1"/>
        <w:pBdr>
          <w:bottom w:color="0e7c86" w:space="3" w:sz="8" w:val="single"/>
        </w:pBdr>
        <w:spacing w:after="9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shd w:fill="0e7c86" w:val="clear"/>
          <w:rtl w:val="0"/>
        </w:rPr>
        <w:t xml:space="preserve"> 07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213d"/>
          <w:sz w:val="28"/>
          <w:szCs w:val="28"/>
          <w:rtl w:val="0"/>
        </w:rPr>
        <w:t xml:space="preserve">  Reservas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pBdr>
          <w:left w:color="0e7c86" w:space="8" w:sz="24" w:val="single"/>
        </w:pBdr>
        <w:shd w:fill="eaf2f4" w:val="clear"/>
        <w:spacing w:after="110" w:line="264" w:lineRule="auto"/>
        <w:ind w:left="19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c86"/>
          <w:sz w:val="18"/>
          <w:szCs w:val="18"/>
          <w:rtl w:val="0"/>
        </w:rPr>
        <w:t xml:space="preserve">Como preencher  </w:t>
      </w:r>
      <w:r w:rsidDel="00000000" w:rsidR="00000000" w:rsidRPr="00000000">
        <w:rPr>
          <w:rFonts w:ascii="Arial" w:cs="Arial" w:eastAsia="Arial" w:hAnsi="Arial"/>
          <w:color w:val="374151"/>
          <w:sz w:val="18"/>
          <w:szCs w:val="18"/>
          <w:rtl w:val="0"/>
        </w:rPr>
        <w:t xml:space="preserve">a contingência cobre riscos identificados (valor monetário esperado = probabilidade × impacto, vindo do registro de riscos). A reserva de gerenciamento cobre riscos não identificados e só sai com aprovação do patrocinador. Estouro por ineficiência não é risco previsto: exige solicitação de mudança.</w:t>
      </w: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400"/>
        <w:gridCol w:w="2700"/>
        <w:gridCol w:w="2338"/>
        <w:tblGridChange w:id="0">
          <w:tblGrid>
            <w:gridCol w:w="2200"/>
            <w:gridCol w:w="2400"/>
            <w:gridCol w:w="2700"/>
            <w:gridCol w:w="23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1421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Reserva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1421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Origem do 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1421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Regra de liberação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1421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Quem aprova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eaf2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213d"/>
                <w:sz w:val="19"/>
                <w:szCs w:val="19"/>
                <w:rtl w:val="0"/>
              </w:rPr>
              <w:t xml:space="preserve">Contingência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eaf2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213d"/>
                <w:sz w:val="19"/>
                <w:szCs w:val="19"/>
                <w:rtl w:val="0"/>
              </w:rPr>
              <w:t xml:space="preserve">Reserva de gerenciamento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pStyle w:val="Heading1"/>
        <w:keepNext w:val="1"/>
        <w:pBdr>
          <w:bottom w:color="0e7c86" w:space="3" w:sz="8" w:val="single"/>
        </w:pBdr>
        <w:spacing w:after="9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shd w:fill="0e7c86" w:val="clear"/>
          <w:rtl w:val="0"/>
        </w:rPr>
        <w:t xml:space="preserve"> 08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213d"/>
          <w:sz w:val="28"/>
          <w:szCs w:val="28"/>
          <w:rtl w:val="0"/>
        </w:rPr>
        <w:t xml:space="preserve">  Relatórios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1"/>
        <w:pBdr>
          <w:left w:color="0e7c86" w:space="8" w:sz="24" w:val="single"/>
        </w:pBdr>
        <w:shd w:fill="eaf2f4" w:val="clear"/>
        <w:spacing w:after="110" w:line="264" w:lineRule="auto"/>
        <w:ind w:left="19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c86"/>
          <w:sz w:val="18"/>
          <w:szCs w:val="18"/>
          <w:rtl w:val="0"/>
        </w:rPr>
        <w:t xml:space="preserve">Como preencher  </w:t>
      </w:r>
      <w:r w:rsidDel="00000000" w:rsidR="00000000" w:rsidRPr="00000000">
        <w:rPr>
          <w:rFonts w:ascii="Arial" w:cs="Arial" w:eastAsia="Arial" w:hAnsi="Arial"/>
          <w:color w:val="374151"/>
          <w:sz w:val="18"/>
          <w:szCs w:val="18"/>
          <w:rtl w:val="0"/>
        </w:rPr>
        <w:t xml:space="preserve">padrão sugerido: mensal. Em projetos ágeis, acrescente custo por sprint, velocidade e burn rate.</w:t>
      </w: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eaf2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213d"/>
                <w:sz w:val="19"/>
                <w:szCs w:val="19"/>
                <w:rtl w:val="0"/>
              </w:rPr>
              <w:t xml:space="preserve">Frequência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[SUGESTÃO: mensal]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eaf2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213d"/>
                <w:sz w:val="19"/>
                <w:szCs w:val="19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[ex.: dashboard de uma página com PV, EV, AC, CPI, SPI e semáforo]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eaf2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213d"/>
                <w:sz w:val="19"/>
                <w:szCs w:val="19"/>
                <w:rtl w:val="0"/>
              </w:rPr>
              <w:t xml:space="preserve">Destinatários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Style w:val="Heading1"/>
        <w:keepNext w:val="1"/>
        <w:pBdr>
          <w:bottom w:color="0e7c86" w:space="3" w:sz="8" w:val="single"/>
        </w:pBdr>
        <w:spacing w:after="9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shd w:fill="0e7c86" w:val="clear"/>
          <w:rtl w:val="0"/>
        </w:rPr>
        <w:t xml:space="preserve"> 09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213d"/>
          <w:sz w:val="28"/>
          <w:szCs w:val="28"/>
          <w:rtl w:val="0"/>
        </w:rPr>
        <w:t xml:space="preserve">  Previsão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pBdr>
          <w:left w:color="0e7c86" w:space="8" w:sz="24" w:val="single"/>
        </w:pBdr>
        <w:shd w:fill="eaf2f4" w:val="clear"/>
        <w:spacing w:after="110" w:line="264" w:lineRule="auto"/>
        <w:ind w:left="19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c86"/>
          <w:sz w:val="18"/>
          <w:szCs w:val="18"/>
          <w:rtl w:val="0"/>
        </w:rPr>
        <w:t xml:space="preserve">Como preencher  </w:t>
      </w:r>
      <w:r w:rsidDel="00000000" w:rsidR="00000000" w:rsidRPr="00000000">
        <w:rPr>
          <w:rFonts w:ascii="Arial" w:cs="Arial" w:eastAsia="Arial" w:hAnsi="Arial"/>
          <w:color w:val="374151"/>
          <w:sz w:val="18"/>
          <w:szCs w:val="18"/>
          <w:rtl w:val="0"/>
        </w:rPr>
        <w:t xml:space="preserve">marque quais </w:t>
      </w:r>
      <w:r w:rsidDel="00000000" w:rsidR="00000000" w:rsidRPr="00000000">
        <w:rPr>
          <w:rFonts w:ascii="Arial" w:cs="Arial" w:eastAsia="Arial" w:hAnsi="Arial"/>
          <w:color w:val="374151"/>
          <w:sz w:val="18"/>
          <w:szCs w:val="18"/>
          <w:rtl w:val="0"/>
        </w:rPr>
        <w:t xml:space="preserve">EACs</w:t>
      </w:r>
      <w:r w:rsidDel="00000000" w:rsidR="00000000" w:rsidRPr="00000000">
        <w:rPr>
          <w:rFonts w:ascii="Arial" w:cs="Arial" w:eastAsia="Arial" w:hAnsi="Arial"/>
          <w:color w:val="374151"/>
          <w:sz w:val="18"/>
          <w:szCs w:val="18"/>
          <w:rtl w:val="0"/>
        </w:rPr>
        <w:t xml:space="preserve"> serão usados. O CPI do projeto é calculado dos totais, nunca somando CPIs de pacotes.</w:t>
      </w: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00"/>
        <w:gridCol w:w="3400"/>
        <w:gridCol w:w="3000"/>
        <w:gridCol w:w="2138"/>
        <w:tblGridChange w:id="0">
          <w:tblGrid>
            <w:gridCol w:w="1100"/>
            <w:gridCol w:w="3400"/>
            <w:gridCol w:w="3000"/>
            <w:gridCol w:w="2138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1421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1421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Fórmula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1421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Quando usar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1421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Usaremos?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eaf2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213d"/>
                <w:sz w:val="19"/>
                <w:szCs w:val="19"/>
                <w:rtl w:val="0"/>
              </w:rPr>
              <w:t xml:space="preserve">EAC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BAC ÷ CPI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O desvio se repete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[sim / não]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eaf2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213d"/>
                <w:sz w:val="19"/>
                <w:szCs w:val="19"/>
                <w:rtl w:val="0"/>
              </w:rPr>
              <w:t xml:space="preserve">EAC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6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9"/>
                <w:szCs w:val="19"/>
                <w:rtl w:val="0"/>
              </w:rPr>
              <w:t xml:space="preserve">AC + (BAC − EV)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6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O desvio foi pontual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[sim / não]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eaf2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213d"/>
                <w:sz w:val="19"/>
                <w:szCs w:val="19"/>
                <w:rtl w:val="0"/>
              </w:rPr>
              <w:t xml:space="preserve">EAC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sz w:val="19"/>
                <w:szCs w:val="19"/>
                <w:rtl w:val="0"/>
              </w:rPr>
              <w:t xml:space="preserve">AC + (BAC − EV) ÷ (CPI × SPI)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Custo e prazo pressionados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[sim / não]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eaf2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213d"/>
                <w:sz w:val="19"/>
                <w:szCs w:val="19"/>
                <w:rtl w:val="0"/>
              </w:rPr>
              <w:t xml:space="preserve">EAC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6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AC + ETC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reestimado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6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As premissas mudaram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[sim / não]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10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eaf2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213d"/>
                <w:sz w:val="19"/>
                <w:szCs w:val="19"/>
                <w:rtl w:val="0"/>
              </w:rPr>
              <w:t xml:space="preserve">Frequência da previsão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[SUGESTÃO: mensal]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Style w:val="Heading1"/>
        <w:keepNext w:val="1"/>
        <w:pBdr>
          <w:bottom w:color="0e7c86" w:space="3" w:sz="8" w:val="single"/>
        </w:pBdr>
        <w:spacing w:after="9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shd w:fill="0e7c86" w:val="clear"/>
          <w:rtl w:val="0"/>
        </w:rPr>
        <w:t xml:space="preserve"> 10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213d"/>
          <w:sz w:val="28"/>
          <w:szCs w:val="28"/>
          <w:rtl w:val="0"/>
        </w:rPr>
        <w:t xml:space="preserve">  Mudanças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1"/>
        <w:pBdr>
          <w:left w:color="0e7c86" w:space="8" w:sz="24" w:val="single"/>
        </w:pBdr>
        <w:shd w:fill="eaf2f4" w:val="clear"/>
        <w:spacing w:after="110" w:line="264" w:lineRule="auto"/>
        <w:ind w:left="19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c86"/>
          <w:sz w:val="18"/>
          <w:szCs w:val="18"/>
          <w:rtl w:val="0"/>
        </w:rPr>
        <w:t xml:space="preserve">Como preencher  </w:t>
      </w:r>
      <w:r w:rsidDel="00000000" w:rsidR="00000000" w:rsidRPr="00000000">
        <w:rPr>
          <w:rFonts w:ascii="Arial" w:cs="Arial" w:eastAsia="Arial" w:hAnsi="Arial"/>
          <w:color w:val="374151"/>
          <w:sz w:val="18"/>
          <w:szCs w:val="18"/>
          <w:rtl w:val="0"/>
        </w:rPr>
        <w:t xml:space="preserve">descreva o fluxo de uma solicitação de mudança com impacto financeiro.</w:t>
      </w:r>
      <w:r w:rsidDel="00000000" w:rsidR="00000000" w:rsidRPr="00000000">
        <w:rPr>
          <w:rtl w:val="0"/>
        </w:rPr>
      </w:r>
    </w:p>
    <w:tbl>
      <w:tblPr>
        <w:tblStyle w:val="Table1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5038"/>
        <w:gridCol w:w="3700"/>
        <w:tblGridChange w:id="0">
          <w:tblGrid>
            <w:gridCol w:w="900"/>
            <w:gridCol w:w="5038"/>
            <w:gridCol w:w="37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1421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1421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 que acontece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1421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eaf2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213d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Solicitação de mudança registrada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[____]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eaf2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213d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6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Análise de impacto em custo e prazo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[____]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eaf2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213d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Decisão conforme a faixa da seção 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[____]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eaf2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213d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6f9f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Atualização da linha de base e registro no log de mudanças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[____]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pStyle w:val="Heading1"/>
        <w:keepNext w:val="1"/>
        <w:pBdr>
          <w:bottom w:color="0e7c86" w:space="3" w:sz="8" w:val="single"/>
        </w:pBdr>
        <w:spacing w:after="9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shd w:fill="0e7c86" w:val="clear"/>
          <w:rtl w:val="0"/>
        </w:rPr>
        <w:t xml:space="preserve"> 11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213d"/>
          <w:sz w:val="28"/>
          <w:szCs w:val="28"/>
          <w:rtl w:val="0"/>
        </w:rPr>
        <w:t xml:space="preserve">  Ferramentas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pBdr>
          <w:left w:color="0e7c86" w:space="8" w:sz="24" w:val="single"/>
        </w:pBdr>
        <w:shd w:fill="eaf2f4" w:val="clear"/>
        <w:spacing w:after="110" w:line="264" w:lineRule="auto"/>
        <w:ind w:left="19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c86"/>
          <w:sz w:val="18"/>
          <w:szCs w:val="18"/>
          <w:rtl w:val="0"/>
        </w:rPr>
        <w:t xml:space="preserve">Como preencher  </w:t>
      </w:r>
      <w:r w:rsidDel="00000000" w:rsidR="00000000" w:rsidRPr="00000000">
        <w:rPr>
          <w:rFonts w:ascii="Arial" w:cs="Arial" w:eastAsia="Arial" w:hAnsi="Arial"/>
          <w:color w:val="374151"/>
          <w:sz w:val="18"/>
          <w:szCs w:val="18"/>
          <w:rtl w:val="0"/>
        </w:rPr>
        <w:t xml:space="preserve">liste os sistemas e planilhas usados e qual é a fonte oficial dos números.</w:t>
      </w:r>
      <w:r w:rsidDel="00000000" w:rsidR="00000000" w:rsidRPr="00000000">
        <w:rPr>
          <w:rtl w:val="0"/>
        </w:rPr>
      </w:r>
    </w:p>
    <w:tbl>
      <w:tblPr>
        <w:tblStyle w:val="Table1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1"/>
          <w:trHeight w:val="394.98046875" w:hRule="atLeast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eaf2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213d"/>
                <w:sz w:val="19"/>
                <w:szCs w:val="19"/>
                <w:rtl w:val="0"/>
              </w:rPr>
              <w:t xml:space="preserve">Custos e EVM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eaf2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213d"/>
                <w:sz w:val="19"/>
                <w:szCs w:val="19"/>
                <w:rtl w:val="0"/>
              </w:rPr>
              <w:t xml:space="preserve">Dashboard / relatórios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eaf2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213d"/>
                <w:sz w:val="19"/>
                <w:szCs w:val="19"/>
                <w:rtl w:val="0"/>
              </w:rPr>
              <w:t xml:space="preserve">Cronograma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eaf2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213d"/>
                <w:sz w:val="19"/>
                <w:szCs w:val="19"/>
                <w:rtl w:val="0"/>
              </w:rPr>
              <w:t xml:space="preserve">Fonte oficial dos números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pStyle w:val="Heading1"/>
        <w:keepNext w:val="1"/>
        <w:pBdr>
          <w:bottom w:color="0e7c86" w:space="3" w:sz="8" w:val="single"/>
        </w:pBdr>
        <w:spacing w:after="90" w:before="3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6"/>
          <w:szCs w:val="26"/>
          <w:shd w:fill="0e7c86" w:val="clear"/>
          <w:rtl w:val="0"/>
        </w:rPr>
        <w:t xml:space="preserve"> 12 </w:t>
      </w:r>
      <w:r w:rsidDel="00000000" w:rsidR="00000000" w:rsidRPr="00000000">
        <w:rPr>
          <w:rFonts w:ascii="Arial" w:cs="Arial" w:eastAsia="Arial" w:hAnsi="Arial"/>
          <w:b w:val="1"/>
          <w:bCs w:val="1"/>
          <w:color w:val="14213d"/>
          <w:sz w:val="28"/>
          <w:szCs w:val="28"/>
          <w:rtl w:val="0"/>
        </w:rPr>
        <w:t xml:space="preserve">  Uso de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1"/>
        <w:pBdr>
          <w:left w:color="0e7c86" w:space="8" w:sz="24" w:val="single"/>
        </w:pBdr>
        <w:shd w:fill="eaf2f4" w:val="clear"/>
        <w:spacing w:after="110" w:line="264" w:lineRule="auto"/>
        <w:ind w:left="19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e7c86"/>
          <w:sz w:val="18"/>
          <w:szCs w:val="18"/>
          <w:rtl w:val="0"/>
        </w:rPr>
        <w:t xml:space="preserve">Como preencher  </w:t>
      </w:r>
      <w:r w:rsidDel="00000000" w:rsidR="00000000" w:rsidRPr="00000000">
        <w:rPr>
          <w:rFonts w:ascii="Arial" w:cs="Arial" w:eastAsia="Arial" w:hAnsi="Arial"/>
          <w:color w:val="374151"/>
          <w:sz w:val="18"/>
          <w:szCs w:val="18"/>
          <w:rtl w:val="0"/>
        </w:rPr>
        <w:t xml:space="preserve">regras mínimas: somente dados anonimizados; todo número conferido na planilha (se IA e planilha divergirem, a planilha manda); validação humana antes de qualquer decisão financeira; registro de cada uso.</w:t>
      </w:r>
      <w:r w:rsidDel="00000000" w:rsidR="00000000" w:rsidRPr="00000000">
        <w:rPr>
          <w:rtl w:val="0"/>
        </w:rPr>
      </w:r>
    </w:p>
    <w:tbl>
      <w:tblPr>
        <w:tblStyle w:val="Table1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eaf2f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4213d"/>
                <w:sz w:val="19"/>
                <w:szCs w:val="19"/>
                <w:rtl w:val="0"/>
              </w:rPr>
              <w:t xml:space="preserve">Regras adotadas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19"/>
                <w:szCs w:val="19"/>
                <w:rtl w:val="0"/>
              </w:rPr>
              <w:t xml:space="preserve">[confirmar ou complementar as regras acima]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1"/>
        <w:spacing w:after="7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4213d"/>
          <w:sz w:val="21"/>
          <w:szCs w:val="21"/>
          <w:rtl w:val="0"/>
        </w:rPr>
        <w:t xml:space="preserve">Registro de uso de IA</w:t>
      </w:r>
      <w:r w:rsidDel="00000000" w:rsidR="00000000" w:rsidRPr="00000000">
        <w:rPr>
          <w:rtl w:val="0"/>
        </w:rPr>
      </w:r>
    </w:p>
    <w:tbl>
      <w:tblPr>
        <w:tblStyle w:val="Table1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600"/>
        <w:gridCol w:w="2700"/>
        <w:gridCol w:w="2138"/>
        <w:gridCol w:w="2000"/>
        <w:tblGridChange w:id="0">
          <w:tblGrid>
            <w:gridCol w:w="1200"/>
            <w:gridCol w:w="1600"/>
            <w:gridCol w:w="2700"/>
            <w:gridCol w:w="2138"/>
            <w:gridCol w:w="2000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1421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1421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Ferramenta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1421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Prompt (resumo)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1421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 que foi validado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1421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O que foi corrigido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1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5dde3" w:space="0" w:sz="4" w:val="single"/>
              <w:left w:color="d5dde3" w:space="0" w:sz="4" w:val="single"/>
              <w:bottom w:color="d5dde3" w:space="0" w:sz="4" w:val="single"/>
              <w:right w:color="d5dde3" w:space="0" w:sz="4" w:val="single"/>
            </w:tcBorders>
            <w:shd w:fill="fff6d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2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4213d" w:val="clear"/>
            <w:tcMar>
              <w:top w:w="200.0" w:type="dxa"/>
              <w:left w:w="300.0" w:type="dxa"/>
              <w:bottom w:w="200.0" w:type="dxa"/>
              <w:right w:w="300.0" w:type="dxa"/>
            </w:tcMar>
          </w:tcPr>
          <w:p w:rsidR="00000000" w:rsidDel="00000000" w:rsidP="00000000" w:rsidRDefault="00000000" w:rsidRPr="00000000" w14:paraId="000000BB">
            <w:pPr>
              <w:spacing w:after="9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Aprovado por: </w:t>
            </w:r>
            <w:r w:rsidDel="00000000" w:rsidR="00000000" w:rsidRPr="00000000">
              <w:rPr>
                <w:rFonts w:ascii="Arial" w:cs="Arial" w:eastAsia="Arial" w:hAnsi="Arial"/>
                <w:color w:val="14213d"/>
                <w:sz w:val="20"/>
                <w:szCs w:val="20"/>
                <w:shd w:fill="fff6d6" w:val="clear"/>
                <w:rtl w:val="0"/>
              </w:rPr>
              <w:t xml:space="preserve">[patrocinador]</w:t>
            </w: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   em   </w:t>
            </w:r>
            <w:r w:rsidDel="00000000" w:rsidR="00000000" w:rsidRPr="00000000">
              <w:rPr>
                <w:rFonts w:ascii="Arial" w:cs="Arial" w:eastAsia="Arial" w:hAnsi="Arial"/>
                <w:color w:val="14213d"/>
                <w:sz w:val="20"/>
                <w:szCs w:val="20"/>
                <w:shd w:fill="fff6d6" w:val="clear"/>
                <w:rtl w:val="0"/>
              </w:rPr>
              <w:t xml:space="preserve">[data]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fd1d8"/>
                <w:sz w:val="20"/>
                <w:szCs w:val="20"/>
                <w:rtl w:val="0"/>
              </w:rPr>
              <w:t xml:space="preserve">Pendências ([SUGESTÃO] e [A DEFINIR]): </w:t>
            </w:r>
            <w:r w:rsidDel="00000000" w:rsidR="00000000" w:rsidRPr="00000000">
              <w:rPr>
                <w:rFonts w:ascii="Arial" w:cs="Arial" w:eastAsia="Arial" w:hAnsi="Arial"/>
                <w:color w:val="14213d"/>
                <w:sz w:val="20"/>
                <w:szCs w:val="20"/>
                <w:shd w:fill="fff6d6" w:val="clear"/>
                <w:rtl w:val="0"/>
              </w:rPr>
              <w:t xml:space="preserve">[listar o que ficou para confirmar antes da aprovação]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8" w:w="11906" w:orient="portrait"/>
      <w:pgMar w:bottom="1000" w:top="1134" w:left="1134" w:right="1134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jc w:val="center"/>
      <w:rPr/>
    </w:pPr>
    <w:r w:rsidDel="00000000" w:rsidR="00000000" w:rsidRPr="00000000">
      <w:rPr>
        <w:rFonts w:ascii="Arial" w:cs="Arial" w:eastAsia="Arial" w:hAnsi="Arial"/>
        <w:color w:val="6b7280"/>
        <w:sz w:val="16"/>
        <w:szCs w:val="16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1"/>
        <w:bCs w:val="1"/>
        <w:color w:val="0e7c8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jc w:val="center"/>
      <w:rPr/>
    </w:pPr>
    <w:r w:rsidDel="00000000" w:rsidR="00000000" w:rsidRPr="00000000">
      <w:rPr>
        <w:rFonts w:ascii="Arial" w:cs="Arial" w:eastAsia="Arial" w:hAnsi="Arial"/>
        <w:color w:val="6b7280"/>
        <w:sz w:val="16"/>
        <w:szCs w:val="16"/>
        <w:rtl w:val="0"/>
      </w:rPr>
      <w:t xml:space="preserve">Preencha os campos amarelos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E">
    <w:pPr>
      <w:pBdr>
        <w:bottom w:color="d5dde3" w:space="4" w:sz="4" w:val="single"/>
      </w:pBdr>
      <w:spacing w:after="0" w:lineRule="auto"/>
      <w:jc w:val="right"/>
      <w:rPr/>
    </w:pPr>
    <w:r w:rsidDel="00000000" w:rsidR="00000000" w:rsidRPr="00000000">
      <w:rPr>
        <w:rFonts w:ascii="Arial" w:cs="Arial" w:eastAsia="Arial" w:hAnsi="Arial"/>
        <w:color w:val="6b7280"/>
        <w:sz w:val="16"/>
        <w:szCs w:val="16"/>
        <w:rtl w:val="0"/>
      </w:rPr>
      <w:t xml:space="preserve">Plano de Gerenciamento de Custos</w:t>
    </w:r>
    <w:r w:rsidDel="00000000" w:rsidR="00000000" w:rsidRPr="00000000">
      <w:rPr>
        <w:rFonts w:ascii="Arial" w:cs="Arial" w:eastAsia="Arial" w:hAnsi="Arial"/>
        <w:b w:val="1"/>
        <w:bCs w:val="1"/>
        <w:color w:val="0e7c86"/>
        <w:sz w:val="16"/>
        <w:szCs w:val="16"/>
        <w:rtl w:val="0"/>
      </w:rPr>
      <w:t xml:space="preserve">   |   Template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90" w:before="3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4213d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