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11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It's rainy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it-IT"/>
          <w14:textFill>
            <w14:solidFill>
              <w14:srgbClr w14:val="FF0000"/>
            </w14:solidFill>
          </w14:textFill>
        </w:rPr>
        <w:t>Lesson</w:t>
      </w: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2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Phonics / writing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 and repeat: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(W)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it-IT"/>
        </w:rPr>
        <w:t>Window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Windy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watch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(M)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Moon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Map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mom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(2)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choose and write: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ind w:left="36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1- (w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m)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atch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(w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m)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...om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(w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m)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oon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 xml:space="preserve">(w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m)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indow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5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Circle and write: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Moon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Mom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Watch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Window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Map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Moon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Window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windy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8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Unscramble and write: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1.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pt-PT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nl-NL"/>
        </w:rPr>
        <w:t>p - m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2.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h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w - c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……………………………………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3.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pt-PT"/>
        </w:rPr>
        <w:t xml:space="preserve">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m - m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……………………………</w:t>
      </w:r>
      <w:r>
        <w:rPr>
          <w:sz w:val="32"/>
          <w:szCs w:val="32"/>
          <w:rtl w:val="0"/>
        </w:rPr>
        <w:t>.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4.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 xml:space="preserve">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w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o - w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……………………………</w:t>
      </w:r>
    </w:p>
    <w:p>
      <w:pPr>
        <w:pStyle w:val="Body"/>
        <w:bidi w:val="0"/>
        <w:ind w:left="36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>let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talk about other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jobs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