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  <w:t>Unit 12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Let's go shopping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Lesson 4 (Role-play)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"Tidying up"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Listen, read and role-play: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Let's put the clothes away.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Hany and Hana, please help.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Is this your skirt?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Yes, it is.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Are these your pants?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Yes, they are.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Is this my T-shirt?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No, it isn't. This is your T-shirt.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Lesson (4) Activities</w:t>
      </w:r>
    </w:p>
    <w:p>
      <w:pPr>
        <w:pStyle w:val="List Paragraph"/>
        <w:numPr>
          <w:ilvl w:val="0"/>
          <w:numId w:val="2"/>
        </w:numPr>
        <w:bidi w:val="0"/>
        <w:ind w:right="72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Look and choose: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  <w:lang w:val="en-US"/>
        </w:rPr>
        <w:t>Is it a good behavior?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  <w:lang w:val="en-US"/>
        </w:rPr>
        <w:t>Yes or No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1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2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3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4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2- Write and match: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1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2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sz w:val="32"/>
          <w:szCs w:val="32"/>
          <w:rtl w:val="0"/>
        </w:rPr>
        <w:t>3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