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60"/>
        <w:gridCol w:w="1400"/>
        <w:tblGridChange w:id="0">
          <w:tblGrid>
            <w:gridCol w:w="796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1c1c" w:val="clear"/>
            <w:tcMar>
              <w:top w:w="500.0" w:type="dxa"/>
              <w:left w:w="560.0" w:type="dxa"/>
              <w:bottom w:w="5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1a1a"/>
                <w:sz w:val="18"/>
                <w:szCs w:val="18"/>
                <w:rtl w:val="0"/>
              </w:rPr>
              <w:t xml:space="preserve">REGULAMENTO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00" w:before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color w:val="ffffff"/>
                <w:sz w:val="48"/>
                <w:szCs w:val="48"/>
                <w:rtl w:val="0"/>
              </w:rPr>
              <w:t xml:space="preserve">BovOmics Challenge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dedede"/>
                <w:sz w:val="24"/>
                <w:szCs w:val="24"/>
                <w:rtl w:val="0"/>
              </w:rPr>
              <w:t xml:space="preserve">Hackathon de Bioinformática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0"/>
                <w:szCs w:val="20"/>
                <w:rtl w:val="0"/>
              </w:rPr>
              <w:t xml:space="preserve">X-Meeting 2026  ·  9 de junho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0"/>
                <w:szCs w:val="20"/>
                <w:rtl w:val="0"/>
              </w:rPr>
              <w:t xml:space="preserve">Garibaldi/RS — Vale dos Vinhedos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1a1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8"/>
          <w:szCs w:val="18"/>
          <w:rtl w:val="0"/>
        </w:rPr>
        <w:t xml:space="preserve">Metodologia UniSENAI/SC &amp; Institutos SENAI de Inovação 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Empresa Desafiante: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c1c1c"/>
          <w:sz w:val="18"/>
          <w:szCs w:val="18"/>
          <w:rtl w:val="0"/>
        </w:rPr>
        <w:t xml:space="preserve">JBS Biotech.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Evento parceiro: AB3C — 22º Congresso Brasileiro de Bioinformática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9200"/>
        <w:tblGridChange w:id="0">
          <w:tblGrid>
            <w:gridCol w:w="160"/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1a1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dede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24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1a1a"/>
                <w:sz w:val="22"/>
                <w:szCs w:val="22"/>
                <w:rtl w:val="0"/>
              </w:rPr>
              <w:t xml:space="preserve">01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26"/>
                <w:szCs w:val="26"/>
                <w:rtl w:val="0"/>
              </w:rPr>
              <w:t xml:space="preserve">DISPOSIÇÕES GERAIS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O BovOmics Challenge é um hackathon científico-tecnológico realizado em caráter satélite ao 22º Congresso Brasileiro de Bioinformática (X-Meeting 2026), organizado pela AB3C, sob metodologia desenvolvida pelo UniSENAI/SC e pelos Institutos SENAI de Inovação de Santa Catarina.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O evento ocorre em 9 de junho de 2026, no espaço do congresso em Garibaldi/RS — Boulevard Convention Vale dos Vinhedos, Av. Garibaldina, 1441.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O período de desenvolvimento compreende o recebimento do Kit do Participante (a partir de 19 de maio de 2026) até o encerramento das submissões em 6 de junho de 2026. A presença presencial no dia 9 de junho é obrigatória.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A empresa desafiante é a JBS Biotech., líder mundial em proteína animal, que disponibilizará datasets relacionados a tecido mamário bovino para uso exclusivo durante o hackathon.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O presente regulamento tem força normativa e é vinculante a todos os participantes, mentores, avaliadores e organizadores. A inscrição implica aceitação integral deste regulamento.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9200"/>
        <w:tblGridChange w:id="0">
          <w:tblGrid>
            <w:gridCol w:w="160"/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1a1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dede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24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1a1a"/>
                <w:sz w:val="22"/>
                <w:szCs w:val="22"/>
                <w:rtl w:val="0"/>
              </w:rPr>
              <w:t xml:space="preserve">02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26"/>
                <w:szCs w:val="26"/>
                <w:rtl w:val="0"/>
              </w:rPr>
              <w:t xml:space="preserve">OBJETIVO DO DESAFIO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Estimular o desenvolvimento de soluções computacionais reprodutíveis para integrar dados multiômicos da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c1c1c"/>
          <w:sz w:val="20"/>
          <w:szCs w:val="20"/>
          <w:rtl w:val="0"/>
        </w:rPr>
        <w:t xml:space="preserve">glândula mamária bovina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 e gerar insights biológicos associados 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c1c1c"/>
          <w:sz w:val="20"/>
          <w:szCs w:val="20"/>
          <w:rtl w:val="0"/>
        </w:rPr>
        <w:t xml:space="preserve">produção e à composição do leite.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1a1a" w:space="0" w:sz="6" w:val="single"/>
              <w:left w:color="cc1a1a" w:space="0" w:sz="24" w:val="single"/>
              <w:bottom w:color="cc1a1a" w:space="0" w:sz="4" w:val="single"/>
              <w:right w:color="000000" w:space="0" w:sz="0" w:val="nil"/>
            </w:tcBorders>
            <w:shd w:fill="fdf0f0" w:val="clear"/>
            <w:tcMar>
              <w:top w:w="180.0" w:type="dxa"/>
              <w:left w:w="280.0" w:type="dxa"/>
              <w:bottom w:w="180.0" w:type="dxa"/>
              <w:right w:w="2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color w:val="1c1c1c"/>
                <w:sz w:val="21"/>
                <w:szCs w:val="21"/>
                <w:rtl w:val="0"/>
              </w:rPr>
              <w:t xml:space="preserve">Como integrar diferentes camadas ômicas da glândula mamária bovina para identificar genes, regiões regulatórias, tipos celulares e vias biológicas associados à produção e à composição do leite?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As soluções poderão envolver, entre outras possibilidades: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Integração de RNA-seq e ATAC-seq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Integração de RNA-seq e metilação de DNA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Integração de RNA-seq com referências single-cell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Priorização de genes candidatos e redes regulatórias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Identificação de vias biológicas e processos moleculares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Análise cross-cohort com datasets públicos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Desenvolvimento de visualizações, dashboards ou ferramentas exploratórias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As equipes serão avaliadas principalmente pela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c1c1c"/>
          <w:sz w:val="20"/>
          <w:szCs w:val="20"/>
          <w:rtl w:val="0"/>
        </w:rPr>
        <w:t xml:space="preserve">qualidade da integração, coerência metodológica, reprodutibilidade e clareza da interpretação biológica.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9200"/>
        <w:tblGridChange w:id="0">
          <w:tblGrid>
            <w:gridCol w:w="160"/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1a1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dede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24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1a1a"/>
                <w:sz w:val="22"/>
                <w:szCs w:val="22"/>
                <w:rtl w:val="0"/>
              </w:rPr>
              <w:t xml:space="preserve">03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26"/>
                <w:szCs w:val="26"/>
                <w:rtl w:val="0"/>
              </w:rPr>
              <w:t xml:space="preserve">CRONOGRAMA OFICIAL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500"/>
        <w:gridCol w:w="6360"/>
        <w:tblGridChange w:id="0">
          <w:tblGrid>
            <w:gridCol w:w="1500"/>
            <w:gridCol w:w="15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c1c1c" w:space="0" w:sz="6" w:val="single"/>
              <w:left w:color="1c1c1c" w:space="0" w:sz="4" w:val="single"/>
              <w:bottom w:color="1c1c1c" w:space="0" w:sz="4" w:val="single"/>
              <w:right w:color="1c1c1c" w:space="0" w:sz="4" w:val="single"/>
            </w:tcBorders>
            <w:shd w:fill="1c1c1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c1c1c" w:space="0" w:sz="6" w:val="single"/>
              <w:left w:color="1c1c1c" w:space="0" w:sz="4" w:val="single"/>
              <w:bottom w:color="1c1c1c" w:space="0" w:sz="4" w:val="single"/>
              <w:right w:color="1c1c1c" w:space="0" w:sz="4" w:val="single"/>
            </w:tcBorders>
            <w:shd w:fill="1c1c1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c1c1c" w:space="0" w:sz="6" w:val="single"/>
              <w:left w:color="1c1c1c" w:space="0" w:sz="4" w:val="single"/>
              <w:bottom w:color="1c1c1c" w:space="0" w:sz="4" w:val="single"/>
              <w:right w:color="1c1c1c" w:space="0" w:sz="4" w:val="single"/>
            </w:tcBorders>
            <w:shd w:fill="1c1c1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21–25/abr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Definição do hackathon e preparação interna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28/abr–29/mai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Preparação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Preparação de materiais e datasets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01/jun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Lançamento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Abertura de inscrições, publicação da chamada oficial, divulgação de tema, regras e premiação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01/jun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Disponibilização do Kit do Participante e Live de esclarecimento do desafio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01/jun–06/jun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Inscrições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Fechamento das inscrições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até 08/jun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Submissão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Encerramento das submissões de propostas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9/jun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Premiação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Avaliação e premiação — X-Meeting 2026, Garibaldi/RS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9200"/>
        <w:tblGridChange w:id="0">
          <w:tblGrid>
            <w:gridCol w:w="160"/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1a1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dede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24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1a1a"/>
                <w:sz w:val="22"/>
                <w:szCs w:val="22"/>
                <w:rtl w:val="0"/>
              </w:rPr>
              <w:t xml:space="preserve">04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26"/>
                <w:szCs w:val="26"/>
                <w:rtl w:val="0"/>
              </w:rPr>
              <w:t xml:space="preserve">FORMATOS DE ENTREGA — TRILHAS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As equipes devem escolher uma das três trilhas ao se inscrever, podendo combinar trilhas desde que a entrega principal esteja enquadrada em uma delas: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900"/>
        <w:gridCol w:w="6160"/>
        <w:tblGridChange w:id="0">
          <w:tblGrid>
            <w:gridCol w:w="1300"/>
            <w:gridCol w:w="19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c1c1c" w:space="0" w:sz="6" w:val="single"/>
              <w:left w:color="1c1c1c" w:space="0" w:sz="4" w:val="single"/>
              <w:bottom w:color="1c1c1c" w:space="0" w:sz="4" w:val="single"/>
              <w:right w:color="1c1c1c" w:space="0" w:sz="4" w:val="single"/>
            </w:tcBorders>
            <w:shd w:fill="1c1c1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Trilha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c1c1c" w:space="0" w:sz="6" w:val="single"/>
              <w:left w:color="1c1c1c" w:space="0" w:sz="4" w:val="single"/>
              <w:bottom w:color="1c1c1c" w:space="0" w:sz="4" w:val="single"/>
              <w:right w:color="1c1c1c" w:space="0" w:sz="4" w:val="single"/>
            </w:tcBorders>
            <w:shd w:fill="1c1c1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c1c1c" w:space="0" w:sz="6" w:val="single"/>
              <w:left w:color="1c1c1c" w:space="0" w:sz="4" w:val="single"/>
              <w:bottom w:color="1c1c1c" w:space="0" w:sz="4" w:val="single"/>
              <w:right w:color="1c1c1c" w:space="0" w:sz="4" w:val="single"/>
            </w:tcBorders>
            <w:shd w:fill="1c1c1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Trilha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Ideia / Conceito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Proposta conceitual fundamentada: identificação do problema, abordagem metodológica, resultados esperados e potencial de impacto. Sem obrigatoriedade de código executável.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Trilha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Protótipo /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Pipeline computacional documentado com lógica de análise implementada, podendo usar dados simulados ou subconjunto dos dados fornecidos. Código reprodutível obrigatório.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Trilha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Aplicação em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Análise completa sobre os dados fornecidos pela JBS, com resultados interpretados, visualizações e insights acionáveis documentados em notebook reprodutível.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9200"/>
        <w:tblGridChange w:id="0">
          <w:tblGrid>
            <w:gridCol w:w="160"/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1a1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dede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24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1a1a"/>
                <w:sz w:val="22"/>
                <w:szCs w:val="22"/>
                <w:rtl w:val="0"/>
              </w:rPr>
              <w:t xml:space="preserve">05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26"/>
                <w:szCs w:val="26"/>
                <w:rtl w:val="0"/>
              </w:rPr>
              <w:t xml:space="preserve">ELEGIBILIDADE E INSCRIÇÕES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Podem participar todos os inscritos no X-Meeting 2026 com perfil técnico em bioinformática, biologia computacional, ciência de dados, ciências biológicas, computação ou áreas correlatas.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As inscrições são gratuitas, realizadas pelo formulário oficial divulgado pelo UniSENAI/SC e pela organização do X-Meeting, até 01 de junho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Cada equipe deve ter entre 3 (três) e 5 (cinco) integrantes. Não são aceitas inscrições individuais.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É permitida a participação de equipes multi-institucionais (diferentes universidades ou estados).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A organização poderá auxiliar na formação de equipes. Indique na inscrição que necessita de 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Número máximo: 8 (oito) equipes, totalizando até 40 participantes.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9200"/>
        <w:tblGridChange w:id="0">
          <w:tblGrid>
            <w:gridCol w:w="160"/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1a1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dede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24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1a1a"/>
                <w:sz w:val="22"/>
                <w:szCs w:val="22"/>
                <w:rtl w:val="0"/>
              </w:rPr>
              <w:t xml:space="preserve">06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26"/>
                <w:szCs w:val="26"/>
                <w:rtl w:val="0"/>
              </w:rPr>
              <w:t xml:space="preserve">DATASETS E PROPRIEDADE INTELECTUAL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Os datasets fornecidos pela JBS são de uso exclusivo e restrito ao período do hackathon, para fins científicos e de competição.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É expressamente proibido baixar, copiar, compartilhar ou publicar os dados fora do ambiente controlado do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Todos os participantes deverão assinar Termo de Confidencialidade (NDA) antes do acesso aos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Os resultados, modelos e códigos desenvolvidos pertencem às equipes. A JBS poderá, com consentimento das equipes premiadas, utilizar os insights para fins de P&amp;D, com o devido crédito aos autores.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O acesso aos dados será realizado exclusivamente via ambiente controlado (plataforma segura indicada pela JBS ou ISI Embarcados).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9200"/>
        <w:tblGridChange w:id="0">
          <w:tblGrid>
            <w:gridCol w:w="160"/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1a1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dede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24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1a1a"/>
                <w:sz w:val="22"/>
                <w:szCs w:val="22"/>
                <w:rtl w:val="0"/>
              </w:rPr>
              <w:t xml:space="preserve">07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26"/>
                <w:szCs w:val="26"/>
                <w:rtl w:val="0"/>
              </w:rPr>
              <w:t xml:space="preserve">CONDUTA E ÉTICA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É permitido o uso de dados externos, bases públicas e ferramentas de uso geral, desde que documentados e citados.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O uso de bibliotecas de código aberto (Seurat, Scanpy, scikit-learn, PyTorch, Bioconductor etc.) é plenamente permitido e encorajado.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O uso de IA generativa (GitHub Copilot, ChatGPT etc.) é permitido como auxílio à escrita de código e revisão de conceitos, desde que o raciocínio analítico e a interpretação sejam da equipe. A ferramenta deve ser reportada.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É vedado plágio ou adulteração de resultados. A identificação dessas práticas implica desclassificação imediata.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O tratamento respeitoso entre todos os participantes é obrigatório. Discriminação de qualquer natureza resultará em exclusão imediata.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Indicar ferramentas, versões e motivações das mesmas.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9200"/>
        <w:tblGridChange w:id="0">
          <w:tblGrid>
            <w:gridCol w:w="160"/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1a1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dede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24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1a1a"/>
                <w:sz w:val="22"/>
                <w:szCs w:val="22"/>
                <w:rtl w:val="0"/>
              </w:rPr>
              <w:t xml:space="preserve">08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26"/>
                <w:szCs w:val="26"/>
                <w:rtl w:val="0"/>
              </w:rPr>
              <w:t xml:space="preserve">CRITÉRIOS DE AVALIAÇÃO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before="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A avaliação será realizada por banca composta por: 1 representante da JBS S.A., 1 especialista do Instituto SENAI de Inovação SC e 1 pesquisador convidado do X-Meeting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860"/>
        <w:gridCol w:w="6000"/>
        <w:tblGridChange w:id="0">
          <w:tblGrid>
            <w:gridCol w:w="2500"/>
            <w:gridCol w:w="860"/>
            <w:gridCol w:w="6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c1c1c" w:space="0" w:sz="6" w:val="single"/>
              <w:left w:color="1c1c1c" w:space="0" w:sz="4" w:val="single"/>
              <w:bottom w:color="1c1c1c" w:space="0" w:sz="4" w:val="single"/>
              <w:right w:color="1c1c1c" w:space="0" w:sz="4" w:val="single"/>
            </w:tcBorders>
            <w:shd w:fill="1c1c1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c1c1c" w:space="0" w:sz="6" w:val="single"/>
              <w:left w:color="1c1c1c" w:space="0" w:sz="4" w:val="single"/>
              <w:bottom w:color="1c1c1c" w:space="0" w:sz="4" w:val="single"/>
              <w:right w:color="1c1c1c" w:space="0" w:sz="4" w:val="single"/>
            </w:tcBorders>
            <w:shd w:fill="1c1c1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c1c1c" w:space="0" w:sz="6" w:val="single"/>
              <w:left w:color="1c1c1c" w:space="0" w:sz="4" w:val="single"/>
              <w:bottom w:color="1c1c1c" w:space="0" w:sz="4" w:val="single"/>
              <w:right w:color="1c1c1c" w:space="0" w:sz="4" w:val="single"/>
            </w:tcBorders>
            <w:shd w:fill="1c1c1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Potencial de 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Viabilidade de aplicação industrial ou continuidade como projeto de P&amp;D ou startup deeptech/biotech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Rigor Científico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Validade metodológica, uso correto de ferramentas bioinformáticas e interpretação adequada dos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Relevância e Inovação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Impacto potencial do insight para a pecuária, pesquisa em células mamárias bovinas ou integração multiômica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Reprodutibilidade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Código documentado, organizado e executável por terceiros (notebook Jupyter ou R Markdown)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Clareza da 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19"/>
                <w:szCs w:val="19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dedede" w:space="0" w:sz="4" w:val="single"/>
              <w:bottom w:color="dedede" w:space="0" w:sz="4" w:val="single"/>
              <w:right w:color="dedede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Qualidade da apresentação final, clareza das visualizações e argumentação científica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Pontuação máxima: 100 pontos. Em caso de empate, desempate por Relevância e Inovação, seguida de Reprodutibilidade.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Cada equipe terá até 5 minutos para apresentação + 3 minutos de perguntas da banca.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9200"/>
        <w:tblGridChange w:id="0">
          <w:tblGrid>
            <w:gridCol w:w="160"/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1a1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dede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24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1a1a"/>
                <w:sz w:val="22"/>
                <w:szCs w:val="22"/>
                <w:rtl w:val="0"/>
              </w:rPr>
              <w:t xml:space="preserve">09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26"/>
                <w:szCs w:val="26"/>
                <w:rtl w:val="0"/>
              </w:rPr>
              <w:t xml:space="preserve">PREMIAÇÃO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"/>
        <w:gridCol w:w="9140"/>
        <w:tblGridChange w:id="0">
          <w:tblGrid>
            <w:gridCol w:w="220"/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1a1a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1a1a" w:space="0" w:sz="4" w:val="single"/>
              <w:left w:color="000000" w:space="0" w:sz="0" w:val="nil"/>
              <w:bottom w:color="cc1a1a" w:space="0" w:sz="4" w:val="single"/>
              <w:right w:color="cc1a1a" w:space="0" w:sz="4" w:val="single"/>
            </w:tcBorders>
            <w:shd w:fill="fdf0f0" w:val="clear"/>
            <w:tcMar>
              <w:top w:w="160.0" w:type="dxa"/>
              <w:left w:w="24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24"/>
                <w:szCs w:val="24"/>
                <w:rtl w:val="0"/>
              </w:rPr>
              <w:t xml:space="preserve">🥇  1º Lugar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30" w:before="3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1a1a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Troféu + Brinde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30" w:before="3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1a1a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Menção de honra no boletim oficial da AB3C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30" w:before="3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1a1a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Oportunidade de apresentação dos resultados em espaço oficial do X-Meeting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"/>
        <w:gridCol w:w="9140"/>
        <w:tblGridChange w:id="0">
          <w:tblGrid>
            <w:gridCol w:w="220"/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2d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d2d" w:space="0" w:sz="4" w:val="single"/>
              <w:left w:color="000000" w:space="0" w:sz="0" w:val="nil"/>
              <w:bottom w:color="2d2d2d" w:space="0" w:sz="4" w:val="single"/>
              <w:right w:color="2d2d2d" w:space="0" w:sz="4" w:val="single"/>
            </w:tcBorders>
            <w:shd w:fill="f2f2f2" w:val="clear"/>
            <w:tcMar>
              <w:top w:w="160.0" w:type="dxa"/>
              <w:left w:w="24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9C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24"/>
                <w:szCs w:val="24"/>
                <w:rtl w:val="0"/>
              </w:rPr>
              <w:t xml:space="preserve">🥈  2º Lugar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30" w:before="3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Troféu + Brinde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30" w:before="3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Publicação de destaque nas redes dos Institutos SENAI de Inovação 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"/>
        <w:gridCol w:w="9140"/>
        <w:tblGridChange w:id="0">
          <w:tblGrid>
            <w:gridCol w:w="220"/>
            <w:gridCol w:w="9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888888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000000" w:space="0" w:sz="0" w:val="nil"/>
              <w:bottom w:color="888888" w:space="0" w:sz="4" w:val="single"/>
              <w:right w:color="888888" w:space="0" w:sz="4" w:val="single"/>
            </w:tcBorders>
            <w:shd w:fill="fafafa" w:val="clear"/>
            <w:tcMar>
              <w:top w:w="160.0" w:type="dxa"/>
              <w:left w:w="24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A1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24"/>
                <w:szCs w:val="24"/>
                <w:rtl w:val="0"/>
              </w:rPr>
              <w:t xml:space="preserve">🏅  Todos os participantes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30" w:before="3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88888"/>
                <w:sz w:val="19"/>
                <w:szCs w:val="19"/>
                <w:rtl w:val="0"/>
              </w:rPr>
              <w:t xml:space="preserve">→ 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Declaração de participação emitida pelo UniSENAI/SC e Institutos SENAI de Inovação 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9200"/>
        <w:tblGridChange w:id="0">
          <w:tblGrid>
            <w:gridCol w:w="160"/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1a1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dede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24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1a1a"/>
                <w:sz w:val="22"/>
                <w:szCs w:val="22"/>
                <w:rtl w:val="0"/>
              </w:rPr>
              <w:t xml:space="preserve">10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1c1c"/>
                <w:sz w:val="26"/>
                <w:szCs w:val="26"/>
                <w:rtl w:val="0"/>
              </w:rPr>
              <w:t xml:space="preserve">DISPOSIÇÕES FINAIS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Casos omissos serão resolvidos pela comissão organizadora: UniSENAI/SC, Institutos SENAI de Inovação SC, JBS e AB3C.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A participação implica plena aceitação deste regulamento.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50" w:before="50" w:lineRule="auto"/>
        <w:ind w:left="440" w:hanging="3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1a1a"/>
          <w:sz w:val="20"/>
          <w:szCs w:val="20"/>
          <w:rtl w:val="0"/>
        </w:rPr>
        <w:t xml:space="preserve">— 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444444"/>
          <w:sz w:val="20"/>
          <w:szCs w:val="20"/>
          <w:rtl w:val="0"/>
        </w:rPr>
        <w:t xml:space="preserve">A organização reserva-se o direito de alterar o regulamento até 30 dias antes do evento, mediante comunicação oficial.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9200"/>
        <w:tblGridChange w:id="0">
          <w:tblGrid>
            <w:gridCol w:w="160"/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1a1a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dede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C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19"/>
                <w:szCs w:val="19"/>
                <w:rtl w:val="0"/>
              </w:rPr>
              <w:t xml:space="preserve">Dúvidas: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1a1a"/>
                <w:sz w:val="19"/>
                <w:szCs w:val="19"/>
                <w:rtl w:val="0"/>
              </w:rPr>
              <w:t xml:space="preserve">fausto.lima-junior@fiesc.com.br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Florianópolis/SC, maio de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17"/>
                <w:szCs w:val="17"/>
                <w:rtl w:val="0"/>
              </w:rPr>
              <w:t xml:space="preserve">UniSENAI/SC  ·  Institutos SENAI de Inovação SC  ·  JBS S.A.  ·  AB3C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8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pBdr>
        <w:top w:color="dedede" w:space="6" w:sz="4" w:val="single"/>
      </w:pBdr>
      <w:tabs>
        <w:tab w:val="right" w:leader="none" w:pos="9026"/>
      </w:tabs>
      <w:rPr/>
    </w:pPr>
    <w:r w:rsidDel="00000000" w:rsidR="00000000" w:rsidRPr="00000000">
      <w:rPr>
        <w:rFonts w:ascii="Calibri" w:cs="Calibri" w:eastAsia="Calibri" w:hAnsi="Calibri"/>
        <w:color w:val="888888"/>
        <w:sz w:val="16"/>
        <w:szCs w:val="16"/>
        <w:rtl w:val="0"/>
      </w:rPr>
      <w:t xml:space="preserve">JBS  ·  SENAI  ·  UniSENAI/SC  ·  Página  </w:t>
    </w:r>
    <w:r w:rsidDel="00000000" w:rsidR="00000000" w:rsidRPr="00000000">
      <w:rPr>
        <w:rFonts w:ascii="Calibri" w:cs="Calibri" w:eastAsia="Calibri" w:hAnsi="Calibri"/>
        <w:color w:val="cc1a1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cc1a1a"/>
        <w:sz w:val="16"/>
        <w:szCs w:val="16"/>
        <w:rtl w:val="0"/>
      </w:rPr>
      <w:t xml:space="preserve">                       </w:t>
    </w:r>
    <w:r w:rsidDel="00000000" w:rsidR="00000000" w:rsidRPr="00000000">
      <w:rPr>
        <w:rFonts w:ascii="Calibri" w:cs="Calibri" w:eastAsia="Calibri" w:hAnsi="Calibri"/>
        <w:color w:val="cc1a1a"/>
        <w:sz w:val="16"/>
        <w:szCs w:val="16"/>
      </w:rPr>
      <w:drawing>
        <wp:inline distB="114300" distT="114300" distL="114300" distR="114300">
          <wp:extent cx="902917" cy="256618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9022" l="28416" r="28462" t="38999"/>
                  <a:stretch>
                    <a:fillRect/>
                  </a:stretch>
                </pic:blipFill>
                <pic:spPr>
                  <a:xfrm>
                    <a:off x="0" y="0"/>
                    <a:ext cx="902917" cy="25661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color w:val="cc1a1a"/>
        <w:sz w:val="16"/>
        <w:szCs w:val="16"/>
        <w:rtl w:val="0"/>
      </w:rPr>
      <w:t xml:space="preserve">            </w:t>
    </w:r>
    <w:r w:rsidDel="00000000" w:rsidR="00000000" w:rsidRPr="00000000">
      <w:rPr>
        <w:rFonts w:ascii="Calibri" w:cs="Calibri" w:eastAsia="Calibri" w:hAnsi="Calibri"/>
        <w:color w:val="cc1a1a"/>
        <w:sz w:val="16"/>
        <w:szCs w:val="16"/>
      </w:rPr>
      <w:drawing>
        <wp:inline distB="114300" distT="114300" distL="114300" distR="114300">
          <wp:extent cx="1370091" cy="249108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14494" l="3426" r="2998" t="11476"/>
                  <a:stretch>
                    <a:fillRect/>
                  </a:stretch>
                </pic:blipFill>
                <pic:spPr>
                  <a:xfrm>
                    <a:off x="0" y="0"/>
                    <a:ext cx="1370091" cy="24910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color w:val="cc1a1a"/>
        <w:sz w:val="16"/>
        <w:szCs w:val="16"/>
        <w:rtl w:val="0"/>
      </w:rPr>
      <w:t xml:space="preserve">            </w:t>
    </w:r>
    <w:r w:rsidDel="00000000" w:rsidR="00000000" w:rsidRPr="00000000">
      <w:rPr>
        <w:rFonts w:ascii="Calibri" w:cs="Calibri" w:eastAsia="Calibri" w:hAnsi="Calibri"/>
        <w:color w:val="cc1a1a"/>
        <w:sz w:val="16"/>
        <w:szCs w:val="16"/>
      </w:rPr>
      <w:drawing>
        <wp:inline distB="114300" distT="114300" distL="114300" distR="114300">
          <wp:extent cx="824988" cy="329995"/>
          <wp:effectExtent b="0" l="0" r="0" t="0"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17494" l="8308" r="8154" t="18013"/>
                  <a:stretch>
                    <a:fillRect/>
                  </a:stretch>
                </pic:blipFill>
                <pic:spPr>
                  <a:xfrm>
                    <a:off x="0" y="0"/>
                    <a:ext cx="824988" cy="3299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widowControl w:val="0"/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890838" cy="720486"/>
          <wp:effectExtent b="0" l="0" r="0" t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559" l="0" r="0" t="32197"/>
                  <a:stretch>
                    <a:fillRect/>
                  </a:stretch>
                </pic:blipFill>
                <pic:spPr>
                  <a:xfrm>
                    <a:off x="0" y="0"/>
                    <a:ext cx="2890838" cy="7204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hCRyGKZ2o7EkFGk330M8/cjqMg==">CgMxLjA4AHIhMWEzcjV3LU1DRFVXOGpDRXRfQ0NSZWpyWndBVUEzZTVh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