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ata-and-storage-management"/>
    <w:p>
      <w:pPr>
        <w:pStyle w:val="Heading1"/>
      </w:pPr>
      <w:r>
        <w:t xml:space="preserve">Data and Storage Management</w:t>
      </w:r>
    </w:p>
    <w:p>
      <w:pPr>
        <w:pStyle w:val="FirstParagraph"/>
      </w:pPr>
      <w:r>
        <w:t xml:space="preserve">Please see the</w:t>
      </w:r>
      <w:r>
        <w:t xml:space="preserve"> </w:t>
      </w:r>
      <w:hyperlink r:id="rId20">
        <w:r>
          <w:rPr>
            <w:rStyle w:val="Hyperlink"/>
          </w:rPr>
          <w:t xml:space="preserve">Storage</w:t>
        </w:r>
      </w:hyperlink>
      <w:r>
        <w:t xml:space="preserve"> </w:t>
      </w:r>
      <w:r>
        <w:t xml:space="preserve">section of this guide for data management help and best practices.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3._Stor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3._Stor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