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cipes"/>
    <w:p>
      <w:pPr>
        <w:pStyle w:val="Heading1"/>
      </w:pPr>
      <w:r>
        <w:t xml:space="preserve">Recipes</w:t>
      </w:r>
    </w:p>
    <w:p>
      <w:pPr>
        <w:pStyle w:val="FirstParagraph"/>
      </w:pPr>
      <w:r>
        <w:t xml:space="preserve">There are a number of typical workflows, tasks and procedures that come up</w:t>
      </w:r>
      <w:r>
        <w:t xml:space="preserve"> </w:t>
      </w:r>
      <w:r>
        <w:t xml:space="preserve">repeatedly. This section is intended to be a collection of working examples and</w:t>
      </w:r>
      <w:r>
        <w:t xml:space="preserve"> </w:t>
      </w:r>
      <w:r>
        <w:t xml:space="preserve">descriptions of possible ways to accomplish common tasks.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