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00006 - CANOINHAS</w:t>
      </w:r>
    </w:p>
    <w:p>
      <w:pPr>
        <w:pStyle w:val="Heading2"/>
        <w:jc w:val="center"/>
      </w:pPr>
      <w:r>
        <w:t>ADVERTÊNCIA DISCIPLINAR</w:t>
      </w:r>
    </w:p>
    <w:p>
      <w:pPr>
        <w:jc w:val="center"/>
      </w:pPr>
      <w:r>
        <w:t>Nº S/N</w:t>
      </w:r>
    </w:p>
    <w:p>
      <w:pPr>
        <w:jc w:val="center"/>
      </w:pPr>
      <w:r>
        <w:t>____________________________________________________________</w:t>
      </w:r>
    </w:p>
    <w:p>
      <w:r>
        <w:rPr>
          <w:b/>
        </w:rPr>
        <w:t xml:space="preserve">Unidade: </w:t>
      </w:r>
      <w:r>
        <w:t>111</w:t>
      </w:r>
      <w:r>
        <w:t xml:space="preserve"> - Bloco 111</w:t>
      </w:r>
    </w:p>
    <w:p>
      <w:r>
        <w:rPr>
          <w:b/>
        </w:rPr>
        <w:t xml:space="preserve">Data da Ocorrência: </w:t>
      </w:r>
      <w:r>
        <w:t>11111-11-11</w:t>
      </w:r>
    </w:p>
    <w:p/>
    <w:p>
      <w:r>
        <w:t>Prezado Sr./Sra. Morador(a),</w:t>
      </w:r>
    </w:p>
    <w:p>
      <w:r>
        <w:t>Informamos que foi constatada uma atividade não permitida em sua unidade na data 11/11/11111, referente à ocorrência 111111, a qual está sujeita à regulamentação específica deste condomínio.</w:t>
      </w:r>
    </w:p>
    <w:p/>
    <w:p>
      <w:r>
        <w:t>De acordo com a Lei de Condomínio nº 4.591/64, Art. 10º - É defeso a qualquer condômino: I - alterar a forma externa da fachada; II - decorar as partes e esquadriais externas com tonalidades ou côres diversas das empregadas no conjunto da edificação; III - destinar a unidade a utilização diversa de finalidade do prédio, ou usá-la de forma nociva ou perigosa ao sossêgo, à salubridade e à segurança dos demais condôminos; IV - embaraçar o uso das partes comuns.</w:t>
      </w:r>
    </w:p>
    <w:p>
      <w:r>
        <w:t>Alertamos que, em caso de reincidência, poderão ser aplicadas sanções compatíveis com a gravidade da infração, incluindo multas e outras medidas disciplinares previstas na legislação e na convenção do condomínio, visando preservar o bom convívio e segurança de todos os moradores.</w:t>
      </w:r>
    </w:p>
    <w:p>
      <w:r>
        <w:t>Atenciosamente.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Administração do Condomínio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Recebido por</w:t>
            </w:r>
          </w:p>
        </w:tc>
      </w:tr>
    </w:tbl>
    <w:p/>
    <w:p>
      <w:pPr>
        <w:jc w:val="center"/>
      </w:pPr>
      <w:r>
        <w:rPr>
          <w:sz w:val="20"/>
        </w:rPr>
        <w:t>Documento gerado eletronicamente em 30/05/2025 às 02:27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